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917C9" w14:textId="20E46BE0" w:rsidR="00E17A90" w:rsidRPr="00DA50C9" w:rsidRDefault="00E17A90" w:rsidP="00E17A90">
      <w:pPr>
        <w:spacing w:after="0" w:line="240" w:lineRule="auto"/>
        <w:jc w:val="center"/>
        <w:rPr>
          <w:rFonts w:cstheme="minorHAnsi"/>
          <w:b/>
          <w:iCs/>
          <w:sz w:val="40"/>
          <w:szCs w:val="40"/>
        </w:rPr>
      </w:pPr>
      <w:r w:rsidRPr="00DA50C9">
        <w:rPr>
          <w:rFonts w:cstheme="minorHAnsi"/>
          <w:b/>
          <w:iCs/>
          <w:sz w:val="40"/>
          <w:szCs w:val="40"/>
        </w:rPr>
        <w:t>Professional Growth Plan</w:t>
      </w:r>
      <w:r w:rsidR="00DA50C9" w:rsidRPr="00DA50C9">
        <w:rPr>
          <w:rFonts w:cstheme="minorHAnsi"/>
          <w:b/>
          <w:iCs/>
          <w:sz w:val="40"/>
          <w:szCs w:val="40"/>
        </w:rPr>
        <w:t xml:space="preserve"> for Mark Thomas, 2021-2022</w:t>
      </w:r>
    </w:p>
    <w:p w14:paraId="6805D4F6" w14:textId="77777777" w:rsidR="00C82095" w:rsidRPr="00CF1217" w:rsidRDefault="00C82095" w:rsidP="00C82095">
      <w:pPr>
        <w:pStyle w:val="TableParagraph"/>
        <w:spacing w:before="102" w:line="254" w:lineRule="auto"/>
        <w:rPr>
          <w:rFonts w:asciiTheme="minorHAnsi" w:hAnsiTheme="minorHAnsi" w:cstheme="minorHAnsi"/>
          <w:bCs/>
          <w:sz w:val="20"/>
        </w:rPr>
      </w:pPr>
      <w:r w:rsidRPr="00CF1217">
        <w:rPr>
          <w:rFonts w:asciiTheme="minorHAnsi" w:hAnsiTheme="minorHAnsi" w:cstheme="minorHAnsi"/>
          <w:bCs/>
          <w:sz w:val="20"/>
        </w:rPr>
        <w:t xml:space="preserve">Focus areas for 2021-2022 are: </w:t>
      </w:r>
    </w:p>
    <w:p w14:paraId="42C7D967" w14:textId="77777777" w:rsidR="00C82095" w:rsidRPr="00CF1217" w:rsidRDefault="00C82095" w:rsidP="00C82095">
      <w:pPr>
        <w:pStyle w:val="TableParagraph"/>
        <w:rPr>
          <w:rFonts w:asciiTheme="minorHAnsi" w:hAnsiTheme="minorHAnsi" w:cstheme="minorHAnsi"/>
          <w:bCs/>
          <w:sz w:val="20"/>
        </w:rPr>
      </w:pPr>
      <w:r w:rsidRPr="00CF1217">
        <w:rPr>
          <w:rFonts w:asciiTheme="minorHAnsi" w:hAnsiTheme="minorHAnsi" w:cstheme="minorHAnsi"/>
          <w:bCs/>
          <w:sz w:val="20"/>
        </w:rPr>
        <w:t>Standard 1 (Strategic Leadership) and Standard 2 (Instructional Leadership)</w:t>
      </w:r>
    </w:p>
    <w:p w14:paraId="07EC1DD0" w14:textId="77777777" w:rsidR="00C82095" w:rsidRPr="00CF1217" w:rsidRDefault="00C82095" w:rsidP="00C82095">
      <w:pPr>
        <w:pStyle w:val="TableParagraph"/>
        <w:rPr>
          <w:rFonts w:asciiTheme="minorHAnsi" w:hAnsiTheme="minorHAnsi" w:cstheme="minorHAnsi"/>
          <w:bCs/>
          <w:sz w:val="20"/>
        </w:rPr>
      </w:pPr>
      <w:r w:rsidRPr="00CF1217">
        <w:rPr>
          <w:rFonts w:asciiTheme="minorHAnsi" w:hAnsiTheme="minorHAnsi" w:cstheme="minorHAnsi"/>
          <w:bCs/>
          <w:sz w:val="20"/>
        </w:rPr>
        <w:t>Standard 4 (Human Resource Leadership)</w:t>
      </w:r>
    </w:p>
    <w:p w14:paraId="1E927E6C" w14:textId="6A0981AC" w:rsidR="00E17A90" w:rsidRPr="00CF1217" w:rsidRDefault="00C82095" w:rsidP="00C82095">
      <w:pPr>
        <w:pStyle w:val="TableParagraph"/>
        <w:rPr>
          <w:rFonts w:asciiTheme="minorHAnsi" w:hAnsiTheme="minorHAnsi" w:cstheme="minorHAnsi"/>
          <w:bCs/>
          <w:sz w:val="20"/>
        </w:rPr>
      </w:pPr>
      <w:r w:rsidRPr="00CF1217">
        <w:rPr>
          <w:rFonts w:asciiTheme="minorHAnsi" w:hAnsiTheme="minorHAnsi" w:cstheme="minorHAnsi"/>
          <w:bCs/>
          <w:sz w:val="20"/>
        </w:rPr>
        <w:t>Standard 5 (Managerial Leadership)</w:t>
      </w:r>
    </w:p>
    <w:p w14:paraId="09C0845F" w14:textId="77777777" w:rsidR="00C82095" w:rsidRPr="00CF1217" w:rsidRDefault="00C82095" w:rsidP="00C82095">
      <w:pPr>
        <w:pStyle w:val="TableParagraph"/>
        <w:rPr>
          <w:rFonts w:asciiTheme="minorHAnsi" w:hAnsiTheme="minorHAnsi" w:cstheme="minorHAnsi"/>
          <w:bCs/>
          <w:sz w:val="20"/>
        </w:rPr>
      </w:pPr>
    </w:p>
    <w:p w14:paraId="0F54C8A6" w14:textId="77777777" w:rsidR="00CF1217" w:rsidRPr="00CF1217" w:rsidRDefault="00CF1217" w:rsidP="00CF1217">
      <w:pPr>
        <w:spacing w:after="0" w:line="240" w:lineRule="auto"/>
        <w:rPr>
          <w:rFonts w:cstheme="minorHAnsi"/>
          <w:bCs/>
          <w:iCs/>
          <w:sz w:val="32"/>
          <w:szCs w:val="32"/>
          <w:u w:val="single"/>
        </w:rPr>
      </w:pPr>
      <w:r w:rsidRPr="00CF1217">
        <w:rPr>
          <w:rFonts w:cstheme="minorHAnsi"/>
          <w:b/>
          <w:iCs/>
          <w:sz w:val="32"/>
          <w:szCs w:val="32"/>
        </w:rPr>
        <w:t>Standard 1 – Strategic Leadership</w:t>
      </w:r>
    </w:p>
    <w:p w14:paraId="4F6A56FC" w14:textId="472FC992" w:rsidR="00CF1217" w:rsidRPr="00CF1217" w:rsidRDefault="00CF1217" w:rsidP="00CF1217">
      <w:pPr>
        <w:spacing w:after="0" w:line="240" w:lineRule="auto"/>
        <w:rPr>
          <w:rFonts w:cstheme="minorHAnsi"/>
          <w:bCs/>
          <w:iCs/>
        </w:rPr>
      </w:pPr>
      <w:r w:rsidRPr="00CF1217">
        <w:rPr>
          <w:rFonts w:cstheme="minorHAnsi"/>
          <w:bCs/>
          <w:iCs/>
        </w:rPr>
        <w:t>Superintendents create conditions that result in strategically reimaging the district’s vision, mission and goals to ensure that every student graduates from high school; is globally competitive in post-secondary education and the workforce, and is prepared for life in the 21</w:t>
      </w:r>
      <w:r w:rsidRPr="00CF1217">
        <w:rPr>
          <w:rFonts w:cstheme="minorHAnsi"/>
          <w:bCs/>
          <w:iCs/>
          <w:vertAlign w:val="superscript"/>
        </w:rPr>
        <w:t>st</w:t>
      </w:r>
      <w:r w:rsidRPr="00CF1217">
        <w:rPr>
          <w:rFonts w:cstheme="minorHAnsi"/>
          <w:bCs/>
          <w:iCs/>
        </w:rPr>
        <w:t xml:space="preserve"> Century.  </w:t>
      </w:r>
    </w:p>
    <w:p w14:paraId="6803A260" w14:textId="73F3DB79" w:rsidR="00E17A90" w:rsidRPr="00CF1217" w:rsidRDefault="00E17A90" w:rsidP="00E17A90">
      <w:pPr>
        <w:spacing w:after="0" w:line="240" w:lineRule="auto"/>
        <w:rPr>
          <w:rFonts w:cstheme="minorHAnsi"/>
          <w:b/>
          <w:iCs/>
          <w:sz w:val="32"/>
          <w:szCs w:val="32"/>
        </w:rPr>
      </w:pPr>
      <w:r w:rsidRPr="00CF1217">
        <w:rPr>
          <w:rFonts w:cstheme="minorHAnsi"/>
          <w:b/>
          <w:iCs/>
          <w:sz w:val="32"/>
          <w:szCs w:val="32"/>
        </w:rPr>
        <w:t>Standard 2</w:t>
      </w:r>
      <w:r w:rsidR="00CF1217">
        <w:rPr>
          <w:rFonts w:cstheme="minorHAnsi"/>
          <w:b/>
          <w:iCs/>
          <w:sz w:val="32"/>
          <w:szCs w:val="32"/>
        </w:rPr>
        <w:t xml:space="preserve"> – </w:t>
      </w:r>
      <w:r w:rsidRPr="00CF1217">
        <w:rPr>
          <w:rFonts w:cstheme="minorHAnsi"/>
          <w:b/>
          <w:iCs/>
          <w:sz w:val="32"/>
          <w:szCs w:val="32"/>
        </w:rPr>
        <w:t>Instructional Leadership</w:t>
      </w:r>
    </w:p>
    <w:p w14:paraId="6E791C1B" w14:textId="77777777" w:rsidR="00E17A90" w:rsidRPr="00CF1217" w:rsidRDefault="00E17A90" w:rsidP="00E17A90">
      <w:pPr>
        <w:spacing w:after="0" w:line="240" w:lineRule="auto"/>
        <w:rPr>
          <w:rFonts w:cstheme="minorHAnsi"/>
          <w:bCs/>
          <w:iCs/>
        </w:rPr>
      </w:pPr>
      <w:r w:rsidRPr="00CF1217">
        <w:rPr>
          <w:rFonts w:cstheme="minorHAnsi"/>
          <w:bCs/>
          <w:iCs/>
        </w:rPr>
        <w:t xml:space="preserve">The core business of school superintendents must always be teaching and learning in a system committed to shared values &amp; beliefs, and challenging equitable education programs and learning experiences for students. Effective superintendents facilitate the stewardship of learning by creating professional learning communities focused on highly engaging, relevant instruction and improved student learning.  </w:t>
      </w:r>
    </w:p>
    <w:p w14:paraId="020345D7" w14:textId="77777777" w:rsidR="00E17A90" w:rsidRPr="00CF1217" w:rsidRDefault="00E17A90" w:rsidP="00E17A90">
      <w:pPr>
        <w:spacing w:after="0" w:line="240" w:lineRule="auto"/>
        <w:rPr>
          <w:rFonts w:cstheme="minorHAnsi"/>
          <w:bCs/>
          <w:iCs/>
          <w:sz w:val="24"/>
          <w:szCs w:val="24"/>
        </w:rPr>
      </w:pPr>
    </w:p>
    <w:tbl>
      <w:tblPr>
        <w:tblStyle w:val="TableGrid"/>
        <w:tblW w:w="0" w:type="auto"/>
        <w:tblInd w:w="108" w:type="dxa"/>
        <w:tblLook w:val="04A0" w:firstRow="1" w:lastRow="0" w:firstColumn="1" w:lastColumn="0" w:noHBand="0" w:noVBand="1"/>
      </w:tblPr>
      <w:tblGrid>
        <w:gridCol w:w="2785"/>
        <w:gridCol w:w="2311"/>
        <w:gridCol w:w="2141"/>
        <w:gridCol w:w="2005"/>
      </w:tblGrid>
      <w:tr w:rsidR="00E77327" w:rsidRPr="00CF1217" w14:paraId="5E07A820" w14:textId="77777777" w:rsidTr="00C004D9">
        <w:tc>
          <w:tcPr>
            <w:tcW w:w="3341" w:type="dxa"/>
          </w:tcPr>
          <w:p w14:paraId="529AF384" w14:textId="77777777" w:rsidR="00E17A90" w:rsidRPr="00CF1217" w:rsidRDefault="00E17A90" w:rsidP="00C004D9">
            <w:pPr>
              <w:jc w:val="center"/>
              <w:rPr>
                <w:rFonts w:cstheme="minorHAnsi"/>
                <w:b/>
              </w:rPr>
            </w:pPr>
            <w:r w:rsidRPr="00CF1217">
              <w:rPr>
                <w:rFonts w:cstheme="minorHAnsi"/>
                <w:b/>
              </w:rPr>
              <w:t>Standard and Goal</w:t>
            </w:r>
          </w:p>
        </w:tc>
        <w:tc>
          <w:tcPr>
            <w:tcW w:w="2881" w:type="dxa"/>
          </w:tcPr>
          <w:p w14:paraId="1D7CE174" w14:textId="77777777" w:rsidR="00E17A90" w:rsidRPr="00CF1217" w:rsidRDefault="00E17A90" w:rsidP="00C004D9">
            <w:pPr>
              <w:jc w:val="center"/>
              <w:rPr>
                <w:rFonts w:cstheme="minorHAnsi"/>
                <w:b/>
              </w:rPr>
            </w:pPr>
            <w:r w:rsidRPr="00CF1217">
              <w:rPr>
                <w:rFonts w:cstheme="minorHAnsi"/>
                <w:b/>
              </w:rPr>
              <w:t>Actions that Demonstrate the Standard</w:t>
            </w:r>
          </w:p>
        </w:tc>
        <w:tc>
          <w:tcPr>
            <w:tcW w:w="2397" w:type="dxa"/>
          </w:tcPr>
          <w:p w14:paraId="5AE1E918" w14:textId="77777777" w:rsidR="00E17A90" w:rsidRPr="00CF1217" w:rsidRDefault="00E17A90" w:rsidP="00C004D9">
            <w:pPr>
              <w:jc w:val="center"/>
              <w:rPr>
                <w:rFonts w:cstheme="minorHAnsi"/>
                <w:b/>
                <w:color w:val="C00000"/>
              </w:rPr>
            </w:pPr>
            <w:r w:rsidRPr="00CF1217">
              <w:rPr>
                <w:rFonts w:cstheme="minorHAnsi"/>
                <w:b/>
              </w:rPr>
              <w:t xml:space="preserve">Evidence/Artifacts                  </w:t>
            </w:r>
            <w:r w:rsidRPr="00CF1217">
              <w:rPr>
                <w:rFonts w:cstheme="minorHAnsi"/>
                <w:b/>
                <w:color w:val="C00000"/>
              </w:rPr>
              <w:t xml:space="preserve"> </w:t>
            </w:r>
          </w:p>
        </w:tc>
        <w:tc>
          <w:tcPr>
            <w:tcW w:w="2063" w:type="dxa"/>
          </w:tcPr>
          <w:p w14:paraId="27B82246" w14:textId="77777777" w:rsidR="00E17A90" w:rsidRPr="00CF1217" w:rsidRDefault="00E17A90" w:rsidP="00C004D9">
            <w:pPr>
              <w:jc w:val="center"/>
              <w:rPr>
                <w:rFonts w:cstheme="minorHAnsi"/>
                <w:b/>
              </w:rPr>
            </w:pPr>
            <w:r w:rsidRPr="00CF1217">
              <w:rPr>
                <w:rFonts w:cstheme="minorHAnsi"/>
                <w:b/>
              </w:rPr>
              <w:t>Dates Initiated/Completed</w:t>
            </w:r>
          </w:p>
        </w:tc>
      </w:tr>
      <w:tr w:rsidR="00E77327" w:rsidRPr="00CF1217" w14:paraId="3C2AAEBF" w14:textId="77777777" w:rsidTr="00C004D9">
        <w:tc>
          <w:tcPr>
            <w:tcW w:w="3341" w:type="dxa"/>
          </w:tcPr>
          <w:p w14:paraId="21C97872" w14:textId="0605B8A1" w:rsidR="00C82095" w:rsidRDefault="00C82095" w:rsidP="00E7509C">
            <w:pPr>
              <w:pStyle w:val="TableParagraph"/>
              <w:rPr>
                <w:rFonts w:asciiTheme="minorHAnsi" w:hAnsiTheme="minorHAnsi" w:cstheme="minorHAnsi"/>
                <w:bCs/>
                <w:sz w:val="20"/>
              </w:rPr>
            </w:pPr>
            <w:r w:rsidRPr="00CF1217">
              <w:rPr>
                <w:rFonts w:asciiTheme="minorHAnsi" w:hAnsiTheme="minorHAnsi" w:cstheme="minorHAnsi"/>
                <w:bCs/>
                <w:sz w:val="20"/>
              </w:rPr>
              <w:t>Standard 1 (Strategic Leadership) and Standard 2 (Instructional Leadership):</w:t>
            </w:r>
          </w:p>
          <w:p w14:paraId="24889EC7" w14:textId="77777777" w:rsidR="00E77E2E" w:rsidRPr="00262F19" w:rsidRDefault="00E77E2E" w:rsidP="00E7509C">
            <w:pPr>
              <w:pStyle w:val="TableParagraph"/>
              <w:rPr>
                <w:rFonts w:asciiTheme="minorHAnsi" w:hAnsiTheme="minorHAnsi" w:cstheme="minorHAnsi"/>
                <w:bCs/>
                <w:iCs/>
                <w:sz w:val="20"/>
                <w:szCs w:val="20"/>
                <w:u w:val="single"/>
              </w:rPr>
            </w:pPr>
          </w:p>
          <w:p w14:paraId="491E7AE4" w14:textId="436FB320" w:rsidR="00C82095" w:rsidRPr="00262F19" w:rsidRDefault="00C82095" w:rsidP="00E7509C">
            <w:pPr>
              <w:spacing w:after="0" w:line="240" w:lineRule="auto"/>
              <w:jc w:val="left"/>
              <w:rPr>
                <w:rFonts w:cstheme="minorHAnsi"/>
                <w:bCs/>
                <w:iCs/>
              </w:rPr>
            </w:pPr>
            <w:r w:rsidRPr="00262F19">
              <w:rPr>
                <w:rFonts w:cstheme="minorHAnsi"/>
                <w:bCs/>
                <w:iCs/>
              </w:rPr>
              <w:t>-Develop the District’s Profile of a</w:t>
            </w:r>
            <w:r w:rsidR="004E04E4" w:rsidRPr="00262F19">
              <w:rPr>
                <w:rFonts w:cstheme="minorHAnsi"/>
                <w:bCs/>
                <w:iCs/>
              </w:rPr>
              <w:t xml:space="preserve"> Todd County</w:t>
            </w:r>
            <w:r w:rsidRPr="00262F19">
              <w:rPr>
                <w:rFonts w:cstheme="minorHAnsi"/>
                <w:bCs/>
                <w:iCs/>
              </w:rPr>
              <w:t xml:space="preserve"> Graduate to include:</w:t>
            </w:r>
          </w:p>
          <w:p w14:paraId="315D4FA0" w14:textId="77777777" w:rsidR="00C82095" w:rsidRPr="00262F19" w:rsidRDefault="00C82095" w:rsidP="00E7509C">
            <w:pPr>
              <w:pStyle w:val="ListParagraph"/>
              <w:numPr>
                <w:ilvl w:val="0"/>
                <w:numId w:val="1"/>
              </w:numPr>
              <w:tabs>
                <w:tab w:val="left" w:pos="522"/>
              </w:tabs>
              <w:spacing w:after="0" w:line="240" w:lineRule="auto"/>
              <w:ind w:left="342" w:firstLine="0"/>
              <w:jc w:val="left"/>
              <w:rPr>
                <w:rFonts w:cstheme="minorHAnsi"/>
                <w:bCs/>
                <w:iCs/>
              </w:rPr>
            </w:pPr>
            <w:r w:rsidRPr="00262F19">
              <w:rPr>
                <w:rFonts w:cstheme="minorHAnsi"/>
                <w:bCs/>
                <w:iCs/>
              </w:rPr>
              <w:t xml:space="preserve">Descriptors </w:t>
            </w:r>
          </w:p>
          <w:p w14:paraId="63C47BF3" w14:textId="77777777" w:rsidR="00C82095" w:rsidRPr="00262F19" w:rsidRDefault="00C82095" w:rsidP="00E7509C">
            <w:pPr>
              <w:pStyle w:val="ListParagraph"/>
              <w:numPr>
                <w:ilvl w:val="0"/>
                <w:numId w:val="1"/>
              </w:numPr>
              <w:tabs>
                <w:tab w:val="left" w:pos="522"/>
              </w:tabs>
              <w:spacing w:after="0" w:line="240" w:lineRule="auto"/>
              <w:ind w:left="342" w:firstLine="0"/>
              <w:jc w:val="left"/>
              <w:rPr>
                <w:rFonts w:cstheme="minorHAnsi"/>
                <w:bCs/>
                <w:iCs/>
              </w:rPr>
            </w:pPr>
            <w:r w:rsidRPr="00262F19">
              <w:rPr>
                <w:rFonts w:cstheme="minorHAnsi"/>
                <w:bCs/>
                <w:iCs/>
              </w:rPr>
              <w:t xml:space="preserve">Characteristics </w:t>
            </w:r>
          </w:p>
          <w:p w14:paraId="03D3F66B" w14:textId="77777777" w:rsidR="00C82095" w:rsidRPr="00262F19" w:rsidRDefault="00C82095" w:rsidP="00E7509C">
            <w:pPr>
              <w:pStyle w:val="ListParagraph"/>
              <w:numPr>
                <w:ilvl w:val="0"/>
                <w:numId w:val="1"/>
              </w:numPr>
              <w:tabs>
                <w:tab w:val="left" w:pos="522"/>
              </w:tabs>
              <w:spacing w:after="0" w:line="240" w:lineRule="auto"/>
              <w:ind w:left="342" w:firstLine="0"/>
              <w:jc w:val="left"/>
              <w:rPr>
                <w:rFonts w:cstheme="minorHAnsi"/>
                <w:bCs/>
                <w:iCs/>
              </w:rPr>
            </w:pPr>
            <w:r w:rsidRPr="00262F19">
              <w:rPr>
                <w:rFonts w:cstheme="minorHAnsi"/>
                <w:bCs/>
                <w:iCs/>
              </w:rPr>
              <w:t>Checkpoints</w:t>
            </w:r>
          </w:p>
          <w:p w14:paraId="75A111E1" w14:textId="77777777" w:rsidR="00C82095" w:rsidRPr="00262F19" w:rsidRDefault="00C82095" w:rsidP="00E7509C">
            <w:pPr>
              <w:pStyle w:val="ListParagraph"/>
              <w:numPr>
                <w:ilvl w:val="0"/>
                <w:numId w:val="1"/>
              </w:numPr>
              <w:tabs>
                <w:tab w:val="left" w:pos="522"/>
              </w:tabs>
              <w:spacing w:after="0" w:line="240" w:lineRule="auto"/>
              <w:ind w:left="342" w:firstLine="0"/>
              <w:jc w:val="left"/>
              <w:rPr>
                <w:rFonts w:cstheme="minorHAnsi"/>
                <w:bCs/>
                <w:iCs/>
              </w:rPr>
            </w:pPr>
            <w:r w:rsidRPr="00262F19">
              <w:rPr>
                <w:rFonts w:cstheme="minorHAnsi"/>
                <w:bCs/>
                <w:iCs/>
              </w:rPr>
              <w:t>Mastery Levels</w:t>
            </w:r>
          </w:p>
          <w:p w14:paraId="3F37C89E" w14:textId="20EDFAB2" w:rsidR="00C82095" w:rsidRPr="00262F19" w:rsidRDefault="00C82095" w:rsidP="00E7509C">
            <w:pPr>
              <w:spacing w:after="0" w:line="240" w:lineRule="auto"/>
              <w:jc w:val="left"/>
              <w:rPr>
                <w:rFonts w:cstheme="minorHAnsi"/>
                <w:bCs/>
                <w:iCs/>
              </w:rPr>
            </w:pPr>
          </w:p>
          <w:p w14:paraId="1EED337A" w14:textId="2632AAD3" w:rsidR="004E04E4" w:rsidRDefault="004E04E4" w:rsidP="00E7509C">
            <w:pPr>
              <w:spacing w:after="0" w:line="240" w:lineRule="auto"/>
              <w:jc w:val="left"/>
              <w:rPr>
                <w:rFonts w:cstheme="minorHAnsi"/>
                <w:bCs/>
                <w:iCs/>
              </w:rPr>
            </w:pPr>
          </w:p>
          <w:p w14:paraId="00D02A76" w14:textId="4CF9A11F" w:rsidR="00262F19" w:rsidRDefault="00262F19" w:rsidP="00E7509C">
            <w:pPr>
              <w:spacing w:after="0" w:line="240" w:lineRule="auto"/>
              <w:jc w:val="left"/>
              <w:rPr>
                <w:rFonts w:cstheme="minorHAnsi"/>
                <w:bCs/>
                <w:iCs/>
              </w:rPr>
            </w:pPr>
          </w:p>
          <w:p w14:paraId="1FA6FB34" w14:textId="77777777" w:rsidR="00262F19" w:rsidRPr="00262F19" w:rsidRDefault="00262F19" w:rsidP="00E7509C">
            <w:pPr>
              <w:spacing w:after="0" w:line="240" w:lineRule="auto"/>
              <w:jc w:val="left"/>
              <w:rPr>
                <w:rFonts w:cstheme="minorHAnsi"/>
                <w:bCs/>
                <w:iCs/>
              </w:rPr>
            </w:pPr>
          </w:p>
          <w:p w14:paraId="0219E338" w14:textId="77777777" w:rsidR="004E04E4" w:rsidRPr="00262F19" w:rsidRDefault="004E04E4" w:rsidP="00E7509C">
            <w:pPr>
              <w:spacing w:after="0" w:line="240" w:lineRule="auto"/>
              <w:jc w:val="left"/>
              <w:rPr>
                <w:rFonts w:cstheme="minorHAnsi"/>
                <w:bCs/>
                <w:iCs/>
              </w:rPr>
            </w:pPr>
          </w:p>
          <w:p w14:paraId="5A18342E" w14:textId="77777777" w:rsidR="00C82095" w:rsidRPr="00262F19" w:rsidRDefault="00C82095" w:rsidP="00E7509C">
            <w:pPr>
              <w:spacing w:after="0" w:line="240" w:lineRule="auto"/>
              <w:jc w:val="left"/>
              <w:rPr>
                <w:rFonts w:cstheme="minorHAnsi"/>
                <w:bCs/>
                <w:iCs/>
              </w:rPr>
            </w:pPr>
            <w:r w:rsidRPr="00262F19">
              <w:rPr>
                <w:rFonts w:cstheme="minorHAnsi"/>
                <w:bCs/>
                <w:iCs/>
              </w:rPr>
              <w:t xml:space="preserve">-Develop the District’s Blueprint for Success (Instruction) to include: </w:t>
            </w:r>
          </w:p>
          <w:p w14:paraId="6D96C04B" w14:textId="77777777" w:rsidR="00C82095" w:rsidRPr="00262F19" w:rsidRDefault="00C82095" w:rsidP="00E7509C">
            <w:pPr>
              <w:pStyle w:val="ListParagraph"/>
              <w:numPr>
                <w:ilvl w:val="0"/>
                <w:numId w:val="2"/>
              </w:numPr>
              <w:tabs>
                <w:tab w:val="left" w:pos="522"/>
              </w:tabs>
              <w:spacing w:after="0" w:line="240" w:lineRule="auto"/>
              <w:ind w:left="342" w:firstLine="0"/>
              <w:jc w:val="left"/>
              <w:rPr>
                <w:rFonts w:cstheme="minorHAnsi"/>
                <w:bCs/>
                <w:iCs/>
              </w:rPr>
            </w:pPr>
            <w:r w:rsidRPr="00262F19">
              <w:rPr>
                <w:rFonts w:cstheme="minorHAnsi"/>
                <w:bCs/>
                <w:iCs/>
              </w:rPr>
              <w:t>Professional Development</w:t>
            </w:r>
          </w:p>
          <w:p w14:paraId="4B5BF98D" w14:textId="77777777" w:rsidR="00C82095" w:rsidRPr="00262F19" w:rsidRDefault="00C82095" w:rsidP="00E7509C">
            <w:pPr>
              <w:pStyle w:val="ListParagraph"/>
              <w:numPr>
                <w:ilvl w:val="0"/>
                <w:numId w:val="2"/>
              </w:numPr>
              <w:tabs>
                <w:tab w:val="left" w:pos="522"/>
              </w:tabs>
              <w:spacing w:after="0" w:line="240" w:lineRule="auto"/>
              <w:ind w:left="342" w:firstLine="0"/>
              <w:jc w:val="left"/>
              <w:rPr>
                <w:rFonts w:cstheme="minorHAnsi"/>
                <w:bCs/>
                <w:iCs/>
              </w:rPr>
            </w:pPr>
            <w:r w:rsidRPr="00262F19">
              <w:rPr>
                <w:rFonts w:cstheme="minorHAnsi"/>
                <w:bCs/>
                <w:iCs/>
              </w:rPr>
              <w:t xml:space="preserve">Mastery Teaching </w:t>
            </w:r>
          </w:p>
          <w:p w14:paraId="22817D40" w14:textId="77777777" w:rsidR="00C82095" w:rsidRPr="00262F19" w:rsidRDefault="00C82095" w:rsidP="00E7509C">
            <w:pPr>
              <w:pStyle w:val="ListParagraph"/>
              <w:numPr>
                <w:ilvl w:val="0"/>
                <w:numId w:val="2"/>
              </w:numPr>
              <w:tabs>
                <w:tab w:val="left" w:pos="522"/>
              </w:tabs>
              <w:spacing w:after="0" w:line="240" w:lineRule="auto"/>
              <w:ind w:left="342" w:firstLine="0"/>
              <w:jc w:val="left"/>
              <w:rPr>
                <w:rFonts w:cstheme="minorHAnsi"/>
                <w:bCs/>
                <w:iCs/>
              </w:rPr>
            </w:pPr>
            <w:r w:rsidRPr="00262F19">
              <w:rPr>
                <w:rFonts w:cstheme="minorHAnsi"/>
                <w:bCs/>
                <w:iCs/>
              </w:rPr>
              <w:t>Instructional Format</w:t>
            </w:r>
          </w:p>
          <w:p w14:paraId="74526135" w14:textId="77777777" w:rsidR="00E17A90" w:rsidRPr="00262F19" w:rsidRDefault="00E17A90" w:rsidP="00E7509C">
            <w:pPr>
              <w:spacing w:after="0" w:line="240" w:lineRule="auto"/>
              <w:jc w:val="left"/>
              <w:rPr>
                <w:rFonts w:cstheme="minorHAnsi"/>
                <w:bCs/>
                <w:iCs/>
              </w:rPr>
            </w:pPr>
          </w:p>
          <w:p w14:paraId="62BD2FB8" w14:textId="62D11589" w:rsidR="00E17A90" w:rsidRDefault="00E17A90" w:rsidP="00E7509C">
            <w:pPr>
              <w:spacing w:after="0" w:line="240" w:lineRule="auto"/>
              <w:jc w:val="left"/>
              <w:rPr>
                <w:rFonts w:cstheme="minorHAnsi"/>
                <w:b/>
                <w:iCs/>
                <w:color w:val="FF0000"/>
              </w:rPr>
            </w:pPr>
          </w:p>
          <w:p w14:paraId="0A3415B8" w14:textId="0B31EB5F" w:rsidR="00262F19" w:rsidRDefault="00262F19" w:rsidP="00E7509C">
            <w:pPr>
              <w:spacing w:after="0" w:line="240" w:lineRule="auto"/>
              <w:jc w:val="left"/>
              <w:rPr>
                <w:rFonts w:cstheme="minorHAnsi"/>
                <w:b/>
                <w:iCs/>
                <w:color w:val="FF0000"/>
              </w:rPr>
            </w:pPr>
          </w:p>
          <w:p w14:paraId="151F3F7B" w14:textId="77777777" w:rsidR="00262F19" w:rsidRDefault="00262F19" w:rsidP="00E7509C">
            <w:pPr>
              <w:spacing w:after="0" w:line="240" w:lineRule="auto"/>
              <w:jc w:val="left"/>
              <w:rPr>
                <w:rFonts w:cstheme="minorHAnsi"/>
                <w:b/>
                <w:iCs/>
                <w:color w:val="FF0000"/>
              </w:rPr>
            </w:pPr>
          </w:p>
          <w:p w14:paraId="17682804" w14:textId="015194B9" w:rsidR="00C16CE4" w:rsidRPr="00C16CE4" w:rsidRDefault="00C16CE4" w:rsidP="00E7509C">
            <w:pPr>
              <w:spacing w:after="0" w:line="240" w:lineRule="auto"/>
              <w:jc w:val="left"/>
              <w:rPr>
                <w:rFonts w:cstheme="minorHAnsi"/>
                <w:bCs/>
                <w:iCs/>
              </w:rPr>
            </w:pPr>
            <w:r>
              <w:rPr>
                <w:rFonts w:cstheme="minorHAnsi"/>
                <w:bCs/>
                <w:iCs/>
              </w:rPr>
              <w:lastRenderedPageBreak/>
              <w:t>-</w:t>
            </w:r>
            <w:r w:rsidRPr="00CF1217">
              <w:rPr>
                <w:rFonts w:cstheme="minorHAnsi"/>
              </w:rPr>
              <w:t>Increase the successful transitioning rates of graduating seniors from TC</w:t>
            </w:r>
            <w:r>
              <w:rPr>
                <w:rFonts w:cstheme="minorHAnsi"/>
              </w:rPr>
              <w:t>C</w:t>
            </w:r>
            <w:r w:rsidRPr="00CF1217">
              <w:rPr>
                <w:rFonts w:cstheme="minorHAnsi"/>
              </w:rPr>
              <w:t>HS</w:t>
            </w:r>
          </w:p>
        </w:tc>
        <w:tc>
          <w:tcPr>
            <w:tcW w:w="2881" w:type="dxa"/>
          </w:tcPr>
          <w:p w14:paraId="0DCA3BFF" w14:textId="44C3F22D" w:rsidR="004E04E4" w:rsidRDefault="004E04E4" w:rsidP="00E7509C">
            <w:pPr>
              <w:spacing w:after="0" w:line="240" w:lineRule="auto"/>
              <w:jc w:val="left"/>
              <w:rPr>
                <w:rFonts w:cstheme="minorHAnsi"/>
                <w:sz w:val="16"/>
                <w:szCs w:val="16"/>
              </w:rPr>
            </w:pPr>
          </w:p>
          <w:p w14:paraId="2C2E8AF4" w14:textId="77777777" w:rsidR="001E2A80" w:rsidRPr="001E2A80" w:rsidRDefault="001E2A80" w:rsidP="00E7509C">
            <w:pPr>
              <w:spacing w:after="0" w:line="240" w:lineRule="auto"/>
              <w:jc w:val="left"/>
              <w:rPr>
                <w:rFonts w:cstheme="minorHAnsi"/>
                <w:sz w:val="16"/>
                <w:szCs w:val="16"/>
              </w:rPr>
            </w:pPr>
          </w:p>
          <w:p w14:paraId="4F073945" w14:textId="632CE2FB" w:rsidR="00E7509C" w:rsidRDefault="00E7509C" w:rsidP="00E7509C">
            <w:pPr>
              <w:spacing w:after="0" w:line="240" w:lineRule="auto"/>
              <w:jc w:val="left"/>
              <w:rPr>
                <w:rFonts w:cstheme="minorHAnsi"/>
                <w:sz w:val="16"/>
                <w:szCs w:val="16"/>
              </w:rPr>
            </w:pPr>
          </w:p>
          <w:p w14:paraId="4C0CABFF" w14:textId="1D2F364C" w:rsidR="00E7509C" w:rsidRDefault="00E7509C" w:rsidP="00E7509C">
            <w:pPr>
              <w:spacing w:after="0" w:line="240" w:lineRule="auto"/>
              <w:jc w:val="left"/>
              <w:rPr>
                <w:rFonts w:cstheme="minorHAnsi"/>
                <w:sz w:val="16"/>
                <w:szCs w:val="16"/>
              </w:rPr>
            </w:pPr>
          </w:p>
          <w:p w14:paraId="3742C139" w14:textId="77777777" w:rsidR="00E7509C" w:rsidRPr="001E2A80" w:rsidRDefault="00E7509C" w:rsidP="00E7509C">
            <w:pPr>
              <w:spacing w:after="0" w:line="240" w:lineRule="auto"/>
              <w:jc w:val="left"/>
              <w:rPr>
                <w:rFonts w:cstheme="minorHAnsi"/>
                <w:sz w:val="16"/>
                <w:szCs w:val="16"/>
              </w:rPr>
            </w:pPr>
          </w:p>
          <w:p w14:paraId="717745AF" w14:textId="16FB89B7" w:rsidR="00E17A90" w:rsidRDefault="00E17A90" w:rsidP="00E7509C">
            <w:pPr>
              <w:spacing w:after="0" w:line="240" w:lineRule="auto"/>
              <w:jc w:val="left"/>
              <w:rPr>
                <w:rFonts w:cstheme="minorHAnsi"/>
              </w:rPr>
            </w:pPr>
            <w:r w:rsidRPr="00CF1217">
              <w:rPr>
                <w:rFonts w:cstheme="minorHAnsi"/>
              </w:rPr>
              <w:t>-</w:t>
            </w:r>
            <w:r w:rsidR="004E04E4">
              <w:rPr>
                <w:rFonts w:cstheme="minorHAnsi"/>
              </w:rPr>
              <w:t>Develop descriptors, characteristics, checkpoints, and mastery levels to monitor students’ progression to successfully meet the Profile of a Todd County Graduate</w:t>
            </w:r>
          </w:p>
          <w:p w14:paraId="4ADEFB6F" w14:textId="63FFD022" w:rsidR="00E7509C" w:rsidRDefault="00E7509C" w:rsidP="00E7509C">
            <w:pPr>
              <w:spacing w:after="0" w:line="240" w:lineRule="auto"/>
              <w:jc w:val="left"/>
              <w:rPr>
                <w:rFonts w:cstheme="minorHAnsi"/>
              </w:rPr>
            </w:pPr>
          </w:p>
          <w:p w14:paraId="67E084D0" w14:textId="2B53FEF3" w:rsidR="00262F19" w:rsidRDefault="00262F19" w:rsidP="00E7509C">
            <w:pPr>
              <w:spacing w:after="0" w:line="240" w:lineRule="auto"/>
              <w:jc w:val="left"/>
              <w:rPr>
                <w:rFonts w:cstheme="minorHAnsi"/>
              </w:rPr>
            </w:pPr>
          </w:p>
          <w:p w14:paraId="50686C85" w14:textId="77777777" w:rsidR="00262F19" w:rsidRDefault="00262F19" w:rsidP="00E7509C">
            <w:pPr>
              <w:spacing w:after="0" w:line="240" w:lineRule="auto"/>
              <w:jc w:val="left"/>
              <w:rPr>
                <w:rFonts w:cstheme="minorHAnsi"/>
              </w:rPr>
            </w:pPr>
          </w:p>
          <w:p w14:paraId="4408306B" w14:textId="77777777" w:rsidR="00E7509C" w:rsidRPr="00CF1217" w:rsidRDefault="00E7509C" w:rsidP="00E7509C">
            <w:pPr>
              <w:spacing w:after="0" w:line="240" w:lineRule="auto"/>
              <w:jc w:val="left"/>
              <w:rPr>
                <w:rFonts w:cstheme="minorHAnsi"/>
              </w:rPr>
            </w:pPr>
          </w:p>
          <w:p w14:paraId="68F5575E" w14:textId="30807515" w:rsidR="00E17A90" w:rsidRDefault="004E04E4" w:rsidP="00E7509C">
            <w:pPr>
              <w:spacing w:after="0" w:line="240" w:lineRule="auto"/>
              <w:jc w:val="left"/>
              <w:rPr>
                <w:rFonts w:cstheme="minorHAnsi"/>
              </w:rPr>
            </w:pPr>
            <w:r>
              <w:rPr>
                <w:rFonts w:cstheme="minorHAnsi"/>
              </w:rPr>
              <w:t>-Develop the district’s Blueprint for Success to include PD activities, mastery teaching support, and instructional format to follow</w:t>
            </w:r>
          </w:p>
          <w:p w14:paraId="74261F49" w14:textId="758B1E5D" w:rsidR="00E7509C" w:rsidRDefault="00E7509C" w:rsidP="00E7509C">
            <w:pPr>
              <w:spacing w:after="0" w:line="240" w:lineRule="auto"/>
              <w:jc w:val="left"/>
              <w:rPr>
                <w:rFonts w:cstheme="minorHAnsi"/>
              </w:rPr>
            </w:pPr>
          </w:p>
          <w:p w14:paraId="7518D6E2" w14:textId="5C2C9EBC" w:rsidR="00E7509C" w:rsidRDefault="00E7509C" w:rsidP="00E7509C">
            <w:pPr>
              <w:spacing w:after="0" w:line="240" w:lineRule="auto"/>
              <w:jc w:val="left"/>
              <w:rPr>
                <w:rFonts w:cstheme="minorHAnsi"/>
              </w:rPr>
            </w:pPr>
          </w:p>
          <w:p w14:paraId="36D2682A" w14:textId="6AD30C5A" w:rsidR="00262F19" w:rsidRDefault="00262F19" w:rsidP="00E7509C">
            <w:pPr>
              <w:spacing w:after="0" w:line="240" w:lineRule="auto"/>
              <w:jc w:val="left"/>
              <w:rPr>
                <w:rFonts w:cstheme="minorHAnsi"/>
              </w:rPr>
            </w:pPr>
          </w:p>
          <w:p w14:paraId="3D8DBB27" w14:textId="77777777" w:rsidR="00262F19" w:rsidRDefault="00262F19" w:rsidP="00E7509C">
            <w:pPr>
              <w:spacing w:after="0" w:line="240" w:lineRule="auto"/>
              <w:jc w:val="left"/>
              <w:rPr>
                <w:rFonts w:cstheme="minorHAnsi"/>
              </w:rPr>
            </w:pPr>
          </w:p>
          <w:p w14:paraId="436A5F26" w14:textId="77777777" w:rsidR="00262F19" w:rsidRPr="00CF1217" w:rsidRDefault="00262F19" w:rsidP="00E7509C">
            <w:pPr>
              <w:spacing w:after="0" w:line="240" w:lineRule="auto"/>
              <w:jc w:val="left"/>
              <w:rPr>
                <w:rFonts w:cstheme="minorHAnsi"/>
              </w:rPr>
            </w:pPr>
          </w:p>
          <w:p w14:paraId="69672E23" w14:textId="16B3CD05" w:rsidR="00E17A90" w:rsidRPr="00CF1217" w:rsidRDefault="00E17A90" w:rsidP="00E7509C">
            <w:pPr>
              <w:spacing w:after="0" w:line="240" w:lineRule="auto"/>
              <w:jc w:val="left"/>
              <w:rPr>
                <w:rFonts w:cstheme="minorHAnsi"/>
              </w:rPr>
            </w:pPr>
            <w:r w:rsidRPr="00CF1217">
              <w:rPr>
                <w:rFonts w:cstheme="minorHAnsi"/>
              </w:rPr>
              <w:lastRenderedPageBreak/>
              <w:t xml:space="preserve">-Develop more opportunities for students to participate in Career and Technical Education (CTE) courses </w:t>
            </w:r>
            <w:r w:rsidR="00C16CE4">
              <w:rPr>
                <w:rFonts w:cstheme="minorHAnsi"/>
              </w:rPr>
              <w:t xml:space="preserve">along with guidance for the students </w:t>
            </w:r>
          </w:p>
        </w:tc>
        <w:tc>
          <w:tcPr>
            <w:tcW w:w="2397" w:type="dxa"/>
          </w:tcPr>
          <w:p w14:paraId="65208282" w14:textId="77777777" w:rsidR="00E17A90" w:rsidRPr="00CF1217" w:rsidRDefault="00E17A90" w:rsidP="00E7509C">
            <w:pPr>
              <w:pStyle w:val="Body"/>
              <w:rPr>
                <w:rFonts w:asciiTheme="minorHAnsi" w:hAnsiTheme="minorHAnsi" w:cstheme="minorHAnsi"/>
                <w:color w:val="auto"/>
                <w:sz w:val="20"/>
              </w:rPr>
            </w:pPr>
          </w:p>
          <w:p w14:paraId="2B3BAE89" w14:textId="77777777" w:rsidR="00E17A90" w:rsidRPr="00CF1217" w:rsidRDefault="00E17A90" w:rsidP="00E7509C">
            <w:pPr>
              <w:pStyle w:val="Body"/>
              <w:rPr>
                <w:rFonts w:asciiTheme="minorHAnsi" w:hAnsiTheme="minorHAnsi" w:cstheme="minorHAnsi"/>
                <w:color w:val="auto"/>
                <w:sz w:val="20"/>
              </w:rPr>
            </w:pPr>
          </w:p>
          <w:p w14:paraId="2BA39A88" w14:textId="77777777" w:rsidR="00E17A90" w:rsidRPr="00CF1217" w:rsidRDefault="00E17A90" w:rsidP="00E7509C">
            <w:pPr>
              <w:pStyle w:val="Body"/>
              <w:rPr>
                <w:rFonts w:asciiTheme="minorHAnsi" w:hAnsiTheme="minorHAnsi" w:cstheme="minorHAnsi"/>
                <w:color w:val="auto"/>
                <w:sz w:val="20"/>
              </w:rPr>
            </w:pPr>
          </w:p>
          <w:p w14:paraId="0D9CB206" w14:textId="77777777" w:rsidR="00E17A90" w:rsidRPr="00CF1217" w:rsidRDefault="00E17A90" w:rsidP="00E7509C">
            <w:pPr>
              <w:pStyle w:val="Body"/>
              <w:rPr>
                <w:rFonts w:asciiTheme="minorHAnsi" w:hAnsiTheme="minorHAnsi" w:cstheme="minorHAnsi"/>
                <w:color w:val="auto"/>
                <w:sz w:val="20"/>
              </w:rPr>
            </w:pPr>
          </w:p>
          <w:p w14:paraId="5652E418" w14:textId="755D9A2F" w:rsidR="00E17A90" w:rsidRPr="00CF1217" w:rsidRDefault="00E17A90" w:rsidP="00E7509C">
            <w:pPr>
              <w:pStyle w:val="Body"/>
              <w:rPr>
                <w:rFonts w:asciiTheme="minorHAnsi" w:hAnsiTheme="minorHAnsi" w:cstheme="minorHAnsi"/>
                <w:color w:val="auto"/>
                <w:sz w:val="20"/>
              </w:rPr>
            </w:pPr>
            <w:r w:rsidRPr="00CF1217">
              <w:rPr>
                <w:rFonts w:asciiTheme="minorHAnsi" w:hAnsiTheme="minorHAnsi" w:cstheme="minorHAnsi"/>
                <w:color w:val="auto"/>
                <w:sz w:val="20"/>
              </w:rPr>
              <w:t>-Agendas and minutes</w:t>
            </w:r>
          </w:p>
          <w:p w14:paraId="5E1EE217" w14:textId="77777777" w:rsidR="00E77327" w:rsidRDefault="00E77327" w:rsidP="00E7509C">
            <w:pPr>
              <w:pStyle w:val="Body"/>
              <w:rPr>
                <w:rFonts w:asciiTheme="minorHAnsi" w:hAnsiTheme="minorHAnsi" w:cstheme="minorHAnsi"/>
                <w:sz w:val="20"/>
              </w:rPr>
            </w:pPr>
            <w:r>
              <w:rPr>
                <w:rFonts w:asciiTheme="minorHAnsi" w:hAnsiTheme="minorHAnsi" w:cstheme="minorHAnsi"/>
                <w:color w:val="auto"/>
                <w:sz w:val="20"/>
              </w:rPr>
              <w:t>-</w:t>
            </w:r>
            <w:r w:rsidRPr="00E77327">
              <w:rPr>
                <w:rFonts w:asciiTheme="minorHAnsi" w:hAnsiTheme="minorHAnsi" w:cstheme="minorHAnsi"/>
                <w:color w:val="auto"/>
                <w:sz w:val="20"/>
              </w:rPr>
              <w:t xml:space="preserve">List of </w:t>
            </w:r>
            <w:r w:rsidRPr="00E77327">
              <w:rPr>
                <w:rFonts w:asciiTheme="minorHAnsi" w:hAnsiTheme="minorHAnsi" w:cstheme="minorHAnsi"/>
                <w:sz w:val="20"/>
              </w:rPr>
              <w:t>descriptors</w:t>
            </w:r>
          </w:p>
          <w:p w14:paraId="3750812E" w14:textId="77777777" w:rsidR="00E77327" w:rsidRDefault="00E77327" w:rsidP="00E7509C">
            <w:pPr>
              <w:pStyle w:val="Body"/>
              <w:rPr>
                <w:rFonts w:asciiTheme="minorHAnsi" w:hAnsiTheme="minorHAnsi" w:cstheme="minorHAnsi"/>
                <w:sz w:val="20"/>
              </w:rPr>
            </w:pPr>
            <w:r>
              <w:rPr>
                <w:rFonts w:asciiTheme="minorHAnsi" w:hAnsiTheme="minorHAnsi" w:cstheme="minorHAnsi"/>
                <w:sz w:val="20"/>
              </w:rPr>
              <w:t xml:space="preserve">-List of </w:t>
            </w:r>
            <w:r w:rsidRPr="00E77327">
              <w:rPr>
                <w:rFonts w:asciiTheme="minorHAnsi" w:hAnsiTheme="minorHAnsi" w:cstheme="minorHAnsi"/>
                <w:sz w:val="20"/>
              </w:rPr>
              <w:t>characteristics</w:t>
            </w:r>
          </w:p>
          <w:p w14:paraId="03A59CE5" w14:textId="77777777" w:rsidR="00E77327" w:rsidRDefault="00E77327" w:rsidP="00E7509C">
            <w:pPr>
              <w:pStyle w:val="Body"/>
              <w:rPr>
                <w:rFonts w:asciiTheme="minorHAnsi" w:hAnsiTheme="minorHAnsi" w:cstheme="minorHAnsi"/>
                <w:sz w:val="20"/>
              </w:rPr>
            </w:pPr>
            <w:r>
              <w:rPr>
                <w:rFonts w:asciiTheme="minorHAnsi" w:hAnsiTheme="minorHAnsi" w:cstheme="minorHAnsi"/>
                <w:sz w:val="20"/>
              </w:rPr>
              <w:t xml:space="preserve">-List of </w:t>
            </w:r>
            <w:r w:rsidRPr="00E77327">
              <w:rPr>
                <w:rFonts w:asciiTheme="minorHAnsi" w:hAnsiTheme="minorHAnsi" w:cstheme="minorHAnsi"/>
                <w:sz w:val="20"/>
              </w:rPr>
              <w:t>checkpoints</w:t>
            </w:r>
          </w:p>
          <w:p w14:paraId="4505498E" w14:textId="2003C7D1" w:rsidR="00E17A90" w:rsidRPr="00E77327" w:rsidRDefault="00E77327" w:rsidP="00E7509C">
            <w:pPr>
              <w:pStyle w:val="Body"/>
              <w:rPr>
                <w:rFonts w:asciiTheme="minorHAnsi" w:hAnsiTheme="minorHAnsi" w:cstheme="minorHAnsi"/>
                <w:color w:val="auto"/>
                <w:sz w:val="20"/>
              </w:rPr>
            </w:pPr>
            <w:r>
              <w:rPr>
                <w:rFonts w:asciiTheme="minorHAnsi" w:hAnsiTheme="minorHAnsi" w:cstheme="minorHAnsi"/>
                <w:sz w:val="20"/>
              </w:rPr>
              <w:t xml:space="preserve">-List of </w:t>
            </w:r>
            <w:r w:rsidRPr="00E77327">
              <w:rPr>
                <w:rFonts w:asciiTheme="minorHAnsi" w:hAnsiTheme="minorHAnsi" w:cstheme="minorHAnsi"/>
                <w:sz w:val="20"/>
              </w:rPr>
              <w:t>mastery levels</w:t>
            </w:r>
          </w:p>
          <w:p w14:paraId="76E3A872" w14:textId="77777777" w:rsidR="00E17A90" w:rsidRPr="00E77327" w:rsidRDefault="00E17A90" w:rsidP="00E7509C">
            <w:pPr>
              <w:pStyle w:val="Body"/>
              <w:rPr>
                <w:rFonts w:asciiTheme="minorHAnsi" w:hAnsiTheme="minorHAnsi" w:cstheme="minorHAnsi"/>
                <w:color w:val="auto"/>
                <w:sz w:val="20"/>
              </w:rPr>
            </w:pPr>
          </w:p>
          <w:p w14:paraId="16C211C8" w14:textId="3D8A1F49" w:rsidR="00E17A90" w:rsidRPr="00CF1217" w:rsidRDefault="00E17A90" w:rsidP="00E7509C">
            <w:pPr>
              <w:pStyle w:val="Body"/>
              <w:rPr>
                <w:rFonts w:asciiTheme="minorHAnsi" w:hAnsiTheme="minorHAnsi" w:cstheme="minorHAnsi"/>
                <w:color w:val="auto"/>
                <w:sz w:val="20"/>
              </w:rPr>
            </w:pPr>
          </w:p>
          <w:p w14:paraId="76DF07BC" w14:textId="6538BDCB" w:rsidR="00E17A90" w:rsidRPr="00CF1217" w:rsidRDefault="00E17A90" w:rsidP="00E7509C">
            <w:pPr>
              <w:pStyle w:val="Body"/>
              <w:rPr>
                <w:rFonts w:asciiTheme="minorHAnsi" w:hAnsiTheme="minorHAnsi" w:cstheme="minorHAnsi"/>
                <w:color w:val="auto"/>
                <w:sz w:val="20"/>
              </w:rPr>
            </w:pPr>
          </w:p>
          <w:p w14:paraId="013B8262" w14:textId="77777777" w:rsidR="00E7509C" w:rsidRPr="00CF1217" w:rsidRDefault="00E7509C" w:rsidP="00E7509C">
            <w:pPr>
              <w:pStyle w:val="Body"/>
              <w:rPr>
                <w:rFonts w:asciiTheme="minorHAnsi" w:hAnsiTheme="minorHAnsi" w:cstheme="minorHAnsi"/>
                <w:color w:val="auto"/>
                <w:sz w:val="20"/>
              </w:rPr>
            </w:pPr>
          </w:p>
          <w:p w14:paraId="3155F15E" w14:textId="511805A7" w:rsidR="00E77327" w:rsidRDefault="00E77327" w:rsidP="00E7509C">
            <w:pPr>
              <w:pStyle w:val="Body"/>
              <w:rPr>
                <w:rFonts w:asciiTheme="minorHAnsi" w:hAnsiTheme="minorHAnsi" w:cstheme="minorHAnsi"/>
                <w:color w:val="auto"/>
                <w:sz w:val="20"/>
              </w:rPr>
            </w:pPr>
          </w:p>
          <w:p w14:paraId="219DC19E" w14:textId="3C199E18" w:rsidR="00262F19" w:rsidRDefault="00262F19" w:rsidP="00E7509C">
            <w:pPr>
              <w:pStyle w:val="Body"/>
              <w:rPr>
                <w:rFonts w:asciiTheme="minorHAnsi" w:hAnsiTheme="minorHAnsi" w:cstheme="minorHAnsi"/>
                <w:color w:val="auto"/>
                <w:sz w:val="20"/>
              </w:rPr>
            </w:pPr>
          </w:p>
          <w:p w14:paraId="3DD2D470" w14:textId="77777777" w:rsidR="00262F19" w:rsidRDefault="00262F19" w:rsidP="00E7509C">
            <w:pPr>
              <w:pStyle w:val="Body"/>
              <w:rPr>
                <w:rFonts w:asciiTheme="minorHAnsi" w:hAnsiTheme="minorHAnsi" w:cstheme="minorHAnsi"/>
                <w:color w:val="auto"/>
                <w:sz w:val="20"/>
              </w:rPr>
            </w:pPr>
          </w:p>
          <w:p w14:paraId="4919678F" w14:textId="77777777" w:rsidR="00E77327" w:rsidRPr="00CF1217" w:rsidRDefault="00E77327" w:rsidP="00E7509C">
            <w:pPr>
              <w:pStyle w:val="Body"/>
              <w:rPr>
                <w:rFonts w:asciiTheme="minorHAnsi" w:hAnsiTheme="minorHAnsi" w:cstheme="minorHAnsi"/>
                <w:color w:val="auto"/>
                <w:sz w:val="20"/>
              </w:rPr>
            </w:pPr>
            <w:r w:rsidRPr="00CF1217">
              <w:rPr>
                <w:rFonts w:asciiTheme="minorHAnsi" w:hAnsiTheme="minorHAnsi" w:cstheme="minorHAnsi"/>
                <w:color w:val="auto"/>
                <w:sz w:val="20"/>
              </w:rPr>
              <w:t>-Agendas and minutes</w:t>
            </w:r>
          </w:p>
          <w:p w14:paraId="6EA6AC91" w14:textId="3E4B77DB" w:rsidR="00E77327" w:rsidRDefault="00E77327" w:rsidP="00E7509C">
            <w:pPr>
              <w:pStyle w:val="Body"/>
              <w:rPr>
                <w:rFonts w:asciiTheme="minorHAnsi" w:hAnsiTheme="minorHAnsi" w:cstheme="minorHAnsi"/>
                <w:sz w:val="20"/>
              </w:rPr>
            </w:pPr>
            <w:r>
              <w:rPr>
                <w:rFonts w:asciiTheme="minorHAnsi" w:hAnsiTheme="minorHAnsi" w:cstheme="minorHAnsi"/>
                <w:color w:val="auto"/>
                <w:sz w:val="20"/>
              </w:rPr>
              <w:t>-</w:t>
            </w:r>
            <w:r w:rsidRPr="00E77327">
              <w:rPr>
                <w:rFonts w:asciiTheme="minorHAnsi" w:hAnsiTheme="minorHAnsi" w:cstheme="minorHAnsi"/>
                <w:color w:val="auto"/>
                <w:sz w:val="20"/>
              </w:rPr>
              <w:t xml:space="preserve">List of </w:t>
            </w:r>
            <w:r>
              <w:rPr>
                <w:rFonts w:asciiTheme="minorHAnsi" w:hAnsiTheme="minorHAnsi" w:cstheme="minorHAnsi"/>
                <w:sz w:val="20"/>
              </w:rPr>
              <w:t>PD activities</w:t>
            </w:r>
          </w:p>
          <w:p w14:paraId="0B372BCB" w14:textId="0E98BE8D" w:rsidR="00E77327" w:rsidRDefault="00E77327" w:rsidP="00E7509C">
            <w:pPr>
              <w:pStyle w:val="Body"/>
              <w:rPr>
                <w:rFonts w:asciiTheme="minorHAnsi" w:hAnsiTheme="minorHAnsi" w:cstheme="minorHAnsi"/>
                <w:sz w:val="20"/>
              </w:rPr>
            </w:pPr>
            <w:r>
              <w:rPr>
                <w:rFonts w:asciiTheme="minorHAnsi" w:hAnsiTheme="minorHAnsi" w:cstheme="minorHAnsi"/>
                <w:sz w:val="20"/>
              </w:rPr>
              <w:t>-List of support activities toward mastery teaching</w:t>
            </w:r>
          </w:p>
          <w:p w14:paraId="7DDF6895" w14:textId="63CC8152" w:rsidR="00E77327" w:rsidRPr="00E77327" w:rsidRDefault="00E77327" w:rsidP="00E7509C">
            <w:pPr>
              <w:pStyle w:val="Body"/>
              <w:rPr>
                <w:rFonts w:asciiTheme="minorHAnsi" w:hAnsiTheme="minorHAnsi" w:cstheme="minorHAnsi"/>
                <w:sz w:val="20"/>
              </w:rPr>
            </w:pPr>
            <w:r>
              <w:rPr>
                <w:rFonts w:asciiTheme="minorHAnsi" w:hAnsiTheme="minorHAnsi" w:cstheme="minorHAnsi"/>
                <w:sz w:val="20"/>
              </w:rPr>
              <w:t>-Instructional format for the district</w:t>
            </w:r>
          </w:p>
          <w:p w14:paraId="126C710F" w14:textId="6E801633" w:rsidR="00E77327" w:rsidRDefault="00E77327" w:rsidP="00E7509C">
            <w:pPr>
              <w:pStyle w:val="Body"/>
              <w:rPr>
                <w:rFonts w:asciiTheme="minorHAnsi" w:hAnsiTheme="minorHAnsi" w:cstheme="minorHAnsi"/>
                <w:color w:val="auto"/>
                <w:sz w:val="20"/>
              </w:rPr>
            </w:pPr>
          </w:p>
          <w:p w14:paraId="42E09458" w14:textId="3CA7CA83" w:rsidR="00C16CE4" w:rsidRDefault="00C16CE4" w:rsidP="00E7509C">
            <w:pPr>
              <w:pStyle w:val="Body"/>
              <w:rPr>
                <w:rFonts w:asciiTheme="minorHAnsi" w:hAnsiTheme="minorHAnsi" w:cstheme="minorHAnsi"/>
                <w:color w:val="auto"/>
                <w:sz w:val="20"/>
              </w:rPr>
            </w:pPr>
          </w:p>
          <w:p w14:paraId="0C10D591" w14:textId="77777777" w:rsidR="00C16CE4" w:rsidRDefault="00C16CE4" w:rsidP="00E7509C">
            <w:pPr>
              <w:pStyle w:val="Body"/>
              <w:rPr>
                <w:rFonts w:asciiTheme="minorHAnsi" w:hAnsiTheme="minorHAnsi" w:cstheme="minorHAnsi"/>
                <w:color w:val="auto"/>
                <w:sz w:val="20"/>
              </w:rPr>
            </w:pPr>
          </w:p>
          <w:p w14:paraId="77E624A3" w14:textId="77777777" w:rsidR="00E77327" w:rsidRDefault="00E77327" w:rsidP="00E7509C">
            <w:pPr>
              <w:pStyle w:val="Body"/>
              <w:rPr>
                <w:rFonts w:asciiTheme="minorHAnsi" w:hAnsiTheme="minorHAnsi" w:cstheme="minorHAnsi"/>
                <w:color w:val="auto"/>
                <w:sz w:val="20"/>
              </w:rPr>
            </w:pPr>
          </w:p>
          <w:p w14:paraId="13B8F46F" w14:textId="5A65D755" w:rsidR="00E17A90" w:rsidRPr="00CF1217" w:rsidRDefault="00E17A90" w:rsidP="00E7509C">
            <w:pPr>
              <w:pStyle w:val="Body"/>
              <w:rPr>
                <w:rFonts w:asciiTheme="minorHAnsi" w:hAnsiTheme="minorHAnsi" w:cstheme="minorHAnsi"/>
                <w:color w:val="auto"/>
                <w:sz w:val="20"/>
              </w:rPr>
            </w:pPr>
            <w:r w:rsidRPr="00CF1217">
              <w:rPr>
                <w:rFonts w:asciiTheme="minorHAnsi" w:hAnsiTheme="minorHAnsi" w:cstheme="minorHAnsi"/>
                <w:color w:val="auto"/>
                <w:sz w:val="20"/>
              </w:rPr>
              <w:lastRenderedPageBreak/>
              <w:t xml:space="preserve">-Course listings and student enrollment numbers </w:t>
            </w:r>
          </w:p>
          <w:p w14:paraId="636863AB" w14:textId="378A0AD2" w:rsidR="00E17A90" w:rsidRDefault="00E17A90" w:rsidP="00E7509C">
            <w:pPr>
              <w:pStyle w:val="Body"/>
              <w:rPr>
                <w:rFonts w:asciiTheme="minorHAnsi" w:hAnsiTheme="minorHAnsi" w:cstheme="minorHAnsi"/>
                <w:color w:val="auto"/>
                <w:sz w:val="20"/>
              </w:rPr>
            </w:pPr>
            <w:r w:rsidRPr="00CF1217">
              <w:rPr>
                <w:rFonts w:asciiTheme="minorHAnsi" w:hAnsiTheme="minorHAnsi" w:cstheme="minorHAnsi"/>
                <w:color w:val="auto"/>
                <w:sz w:val="20"/>
              </w:rPr>
              <w:t>-Successful Transition data received from KDE</w:t>
            </w:r>
          </w:p>
          <w:p w14:paraId="45CDE092" w14:textId="4773359D" w:rsidR="00E77327" w:rsidRPr="00CF1217" w:rsidRDefault="00E77327" w:rsidP="00E7509C">
            <w:pPr>
              <w:pStyle w:val="Body"/>
              <w:rPr>
                <w:rFonts w:asciiTheme="minorHAnsi" w:hAnsiTheme="minorHAnsi" w:cstheme="minorHAnsi"/>
                <w:color w:val="auto"/>
                <w:sz w:val="20"/>
              </w:rPr>
            </w:pPr>
            <w:r>
              <w:rPr>
                <w:rFonts w:asciiTheme="minorHAnsi" w:hAnsiTheme="minorHAnsi" w:cstheme="minorHAnsi"/>
                <w:color w:val="auto"/>
                <w:sz w:val="20"/>
              </w:rPr>
              <w:t>-Database generated by the district’s College and Career Coach</w:t>
            </w:r>
          </w:p>
          <w:p w14:paraId="02F9F94D" w14:textId="77777777" w:rsidR="00E17A90" w:rsidRPr="00CF1217" w:rsidRDefault="00E17A90" w:rsidP="00E7509C">
            <w:pPr>
              <w:spacing w:after="0" w:line="240" w:lineRule="auto"/>
              <w:jc w:val="left"/>
              <w:rPr>
                <w:rFonts w:cstheme="minorHAnsi"/>
              </w:rPr>
            </w:pPr>
          </w:p>
        </w:tc>
        <w:tc>
          <w:tcPr>
            <w:tcW w:w="2063" w:type="dxa"/>
          </w:tcPr>
          <w:p w14:paraId="204341B6" w14:textId="045D9E6A" w:rsidR="00E17A90" w:rsidRDefault="00E17A90" w:rsidP="00E7509C">
            <w:pPr>
              <w:pStyle w:val="Body"/>
              <w:rPr>
                <w:rFonts w:asciiTheme="minorHAnsi" w:hAnsiTheme="minorHAnsi" w:cstheme="minorHAnsi"/>
                <w:color w:val="auto"/>
                <w:sz w:val="20"/>
              </w:rPr>
            </w:pPr>
          </w:p>
          <w:p w14:paraId="1692EC7A" w14:textId="77777777" w:rsidR="00A42841" w:rsidRPr="00CF1217" w:rsidRDefault="00A42841" w:rsidP="00E7509C">
            <w:pPr>
              <w:pStyle w:val="Body"/>
              <w:rPr>
                <w:rFonts w:asciiTheme="minorHAnsi" w:hAnsiTheme="minorHAnsi" w:cstheme="minorHAnsi"/>
                <w:color w:val="auto"/>
                <w:sz w:val="20"/>
              </w:rPr>
            </w:pPr>
          </w:p>
          <w:p w14:paraId="3ACEA204" w14:textId="242A43B4" w:rsidR="00E17A90" w:rsidRPr="00CF1217" w:rsidRDefault="00E17A90" w:rsidP="00E7509C">
            <w:pPr>
              <w:pStyle w:val="Body"/>
              <w:rPr>
                <w:rFonts w:asciiTheme="minorHAnsi" w:hAnsiTheme="minorHAnsi" w:cstheme="minorHAnsi"/>
                <w:color w:val="auto"/>
                <w:sz w:val="20"/>
              </w:rPr>
            </w:pPr>
          </w:p>
          <w:p w14:paraId="0474187A" w14:textId="74DBA9C1" w:rsidR="00E17A90" w:rsidRPr="00CF1217" w:rsidRDefault="00E17A90" w:rsidP="00E7509C">
            <w:pPr>
              <w:pStyle w:val="Body"/>
              <w:rPr>
                <w:rFonts w:asciiTheme="minorHAnsi" w:hAnsiTheme="minorHAnsi" w:cstheme="minorHAnsi"/>
                <w:color w:val="auto"/>
                <w:sz w:val="20"/>
              </w:rPr>
            </w:pPr>
          </w:p>
          <w:p w14:paraId="2A0C3C1D" w14:textId="77777777" w:rsidR="00E17A90" w:rsidRPr="00CF1217" w:rsidRDefault="00E17A90" w:rsidP="00E7509C">
            <w:pPr>
              <w:pStyle w:val="Body"/>
              <w:rPr>
                <w:rFonts w:asciiTheme="minorHAnsi" w:hAnsiTheme="minorHAnsi" w:cstheme="minorHAnsi"/>
                <w:color w:val="auto"/>
                <w:sz w:val="20"/>
              </w:rPr>
            </w:pPr>
          </w:p>
          <w:p w14:paraId="14C0CFBE" w14:textId="77777777" w:rsidR="00E17A90" w:rsidRPr="00CF1217" w:rsidRDefault="00E17A90" w:rsidP="00E7509C">
            <w:pPr>
              <w:pStyle w:val="Body"/>
              <w:rPr>
                <w:rFonts w:asciiTheme="minorHAnsi" w:hAnsiTheme="minorHAnsi" w:cstheme="minorHAnsi"/>
                <w:color w:val="auto"/>
                <w:sz w:val="20"/>
              </w:rPr>
            </w:pPr>
          </w:p>
          <w:p w14:paraId="43EE68B7" w14:textId="3A9B4F79" w:rsidR="00E17A90" w:rsidRPr="00CF1217" w:rsidRDefault="00E17A90" w:rsidP="00E7509C">
            <w:pPr>
              <w:pStyle w:val="Body"/>
              <w:rPr>
                <w:rFonts w:asciiTheme="minorHAnsi" w:hAnsiTheme="minorHAnsi" w:cstheme="minorHAnsi"/>
                <w:color w:val="auto"/>
                <w:sz w:val="20"/>
              </w:rPr>
            </w:pPr>
          </w:p>
          <w:p w14:paraId="7344B8E9" w14:textId="2E76A853" w:rsidR="00E17A90" w:rsidRPr="00CF1217" w:rsidRDefault="00E17A90" w:rsidP="00E7509C">
            <w:pPr>
              <w:pStyle w:val="Body"/>
              <w:rPr>
                <w:rFonts w:asciiTheme="minorHAnsi" w:hAnsiTheme="minorHAnsi" w:cstheme="minorHAnsi"/>
                <w:color w:val="auto"/>
                <w:sz w:val="20"/>
              </w:rPr>
            </w:pPr>
          </w:p>
          <w:p w14:paraId="19243E5D" w14:textId="77777777" w:rsidR="00E17A90" w:rsidRPr="00CF1217" w:rsidRDefault="00E17A90" w:rsidP="00E7509C">
            <w:pPr>
              <w:pStyle w:val="Body"/>
              <w:rPr>
                <w:rFonts w:asciiTheme="minorHAnsi" w:hAnsiTheme="minorHAnsi" w:cstheme="minorHAnsi"/>
                <w:color w:val="auto"/>
                <w:sz w:val="20"/>
              </w:rPr>
            </w:pPr>
          </w:p>
          <w:p w14:paraId="5DA44095" w14:textId="77777777" w:rsidR="00E17A90" w:rsidRPr="00CF1217" w:rsidRDefault="00E17A90" w:rsidP="00E7509C">
            <w:pPr>
              <w:pStyle w:val="Body"/>
              <w:rPr>
                <w:rFonts w:asciiTheme="minorHAnsi" w:hAnsiTheme="minorHAnsi" w:cstheme="minorHAnsi"/>
                <w:color w:val="auto"/>
                <w:sz w:val="20"/>
              </w:rPr>
            </w:pPr>
          </w:p>
          <w:p w14:paraId="014E8400" w14:textId="77777777" w:rsidR="00E17A90" w:rsidRPr="00CF1217" w:rsidRDefault="00E17A90" w:rsidP="00E7509C">
            <w:pPr>
              <w:pStyle w:val="Body"/>
              <w:rPr>
                <w:rFonts w:asciiTheme="minorHAnsi" w:hAnsiTheme="minorHAnsi" w:cstheme="minorHAnsi"/>
                <w:color w:val="auto"/>
                <w:sz w:val="20"/>
              </w:rPr>
            </w:pPr>
          </w:p>
        </w:tc>
      </w:tr>
    </w:tbl>
    <w:p w14:paraId="4C7E9873" w14:textId="77777777" w:rsidR="00E17A90" w:rsidRPr="00CF1217" w:rsidRDefault="00E17A90" w:rsidP="00E7509C">
      <w:pPr>
        <w:spacing w:after="0" w:line="240" w:lineRule="auto"/>
        <w:jc w:val="left"/>
        <w:rPr>
          <w:rFonts w:cstheme="minorHAnsi"/>
          <w:bCs/>
          <w:iCs/>
          <w:sz w:val="32"/>
          <w:szCs w:val="32"/>
        </w:rPr>
      </w:pPr>
    </w:p>
    <w:p w14:paraId="2FAB4886" w14:textId="23631A86" w:rsidR="00E17A90" w:rsidRPr="00CF1217" w:rsidRDefault="00E17A90" w:rsidP="00E7509C">
      <w:pPr>
        <w:spacing w:after="0" w:line="240" w:lineRule="auto"/>
        <w:jc w:val="center"/>
        <w:rPr>
          <w:rFonts w:cstheme="minorHAnsi"/>
          <w:b/>
          <w:iCs/>
          <w:sz w:val="44"/>
          <w:szCs w:val="44"/>
        </w:rPr>
      </w:pPr>
    </w:p>
    <w:p w14:paraId="2BFD392F" w14:textId="2C8783E3" w:rsidR="00E17A90" w:rsidRPr="00CF1217" w:rsidRDefault="00E17A90" w:rsidP="00E7509C">
      <w:pPr>
        <w:spacing w:after="0" w:line="240" w:lineRule="auto"/>
        <w:jc w:val="center"/>
        <w:rPr>
          <w:rFonts w:cstheme="minorHAnsi"/>
          <w:b/>
          <w:iCs/>
          <w:sz w:val="44"/>
          <w:szCs w:val="44"/>
        </w:rPr>
      </w:pPr>
    </w:p>
    <w:p w14:paraId="65DB5DB3" w14:textId="2BA68BBF" w:rsidR="00E17A90" w:rsidRPr="00CF1217" w:rsidRDefault="00E17A90" w:rsidP="00E17A90">
      <w:pPr>
        <w:spacing w:after="0" w:line="240" w:lineRule="auto"/>
        <w:jc w:val="center"/>
        <w:rPr>
          <w:rFonts w:cstheme="minorHAnsi"/>
          <w:b/>
          <w:iCs/>
          <w:sz w:val="44"/>
          <w:szCs w:val="44"/>
        </w:rPr>
      </w:pPr>
    </w:p>
    <w:p w14:paraId="2F4BF18F" w14:textId="0F7EC641" w:rsidR="00E17A90" w:rsidRPr="00CF1217" w:rsidRDefault="00E17A90" w:rsidP="00E17A90">
      <w:pPr>
        <w:spacing w:after="0" w:line="240" w:lineRule="auto"/>
        <w:jc w:val="center"/>
        <w:rPr>
          <w:rFonts w:cstheme="minorHAnsi"/>
          <w:b/>
          <w:iCs/>
          <w:sz w:val="44"/>
          <w:szCs w:val="44"/>
        </w:rPr>
      </w:pPr>
    </w:p>
    <w:p w14:paraId="0D887426" w14:textId="46DC82B0" w:rsidR="00E17A90" w:rsidRPr="00CF1217" w:rsidRDefault="00E17A90" w:rsidP="00E17A90">
      <w:pPr>
        <w:spacing w:after="0" w:line="240" w:lineRule="auto"/>
        <w:jc w:val="center"/>
        <w:rPr>
          <w:rFonts w:cstheme="minorHAnsi"/>
          <w:b/>
          <w:iCs/>
          <w:sz w:val="44"/>
          <w:szCs w:val="44"/>
        </w:rPr>
      </w:pPr>
    </w:p>
    <w:p w14:paraId="148E6C36" w14:textId="36DA1807" w:rsidR="00E17A90" w:rsidRPr="00CF1217" w:rsidRDefault="00E17A90" w:rsidP="00E17A90">
      <w:pPr>
        <w:spacing w:after="0" w:line="240" w:lineRule="auto"/>
        <w:jc w:val="center"/>
        <w:rPr>
          <w:rFonts w:cstheme="minorHAnsi"/>
          <w:b/>
          <w:iCs/>
          <w:sz w:val="44"/>
          <w:szCs w:val="44"/>
        </w:rPr>
      </w:pPr>
    </w:p>
    <w:p w14:paraId="67D89829" w14:textId="7B525201" w:rsidR="00E17A90" w:rsidRPr="00CF1217" w:rsidRDefault="00E17A90" w:rsidP="00E17A90">
      <w:pPr>
        <w:spacing w:after="0" w:line="240" w:lineRule="auto"/>
        <w:jc w:val="center"/>
        <w:rPr>
          <w:rFonts w:cstheme="minorHAnsi"/>
          <w:b/>
          <w:iCs/>
          <w:sz w:val="44"/>
          <w:szCs w:val="44"/>
        </w:rPr>
      </w:pPr>
    </w:p>
    <w:p w14:paraId="2020ECE5" w14:textId="2A2CE2D6" w:rsidR="00E17A90" w:rsidRPr="00CF1217" w:rsidRDefault="00E17A90" w:rsidP="00E17A90">
      <w:pPr>
        <w:spacing w:after="0" w:line="240" w:lineRule="auto"/>
        <w:jc w:val="center"/>
        <w:rPr>
          <w:rFonts w:cstheme="minorHAnsi"/>
          <w:b/>
          <w:iCs/>
          <w:sz w:val="44"/>
          <w:szCs w:val="44"/>
        </w:rPr>
      </w:pPr>
    </w:p>
    <w:p w14:paraId="1706F6D3" w14:textId="0137B048" w:rsidR="00E17A90" w:rsidRPr="00CF1217" w:rsidRDefault="00E17A90" w:rsidP="00E17A90">
      <w:pPr>
        <w:spacing w:after="0" w:line="240" w:lineRule="auto"/>
        <w:jc w:val="center"/>
        <w:rPr>
          <w:rFonts w:cstheme="minorHAnsi"/>
          <w:b/>
          <w:iCs/>
          <w:sz w:val="44"/>
          <w:szCs w:val="44"/>
        </w:rPr>
      </w:pPr>
    </w:p>
    <w:p w14:paraId="50727367" w14:textId="51C20791" w:rsidR="00E17A90" w:rsidRPr="00CF1217" w:rsidRDefault="00E17A90" w:rsidP="00E17A90">
      <w:pPr>
        <w:spacing w:after="0" w:line="240" w:lineRule="auto"/>
        <w:jc w:val="center"/>
        <w:rPr>
          <w:rFonts w:cstheme="minorHAnsi"/>
          <w:b/>
          <w:iCs/>
          <w:sz w:val="44"/>
          <w:szCs w:val="44"/>
        </w:rPr>
      </w:pPr>
    </w:p>
    <w:p w14:paraId="1BA9201E" w14:textId="4241DB97" w:rsidR="00E17A90" w:rsidRPr="00CF1217" w:rsidRDefault="00E17A90" w:rsidP="00E17A90">
      <w:pPr>
        <w:spacing w:after="0" w:line="240" w:lineRule="auto"/>
        <w:jc w:val="center"/>
        <w:rPr>
          <w:rFonts w:cstheme="minorHAnsi"/>
          <w:b/>
          <w:iCs/>
          <w:sz w:val="44"/>
          <w:szCs w:val="44"/>
        </w:rPr>
      </w:pPr>
    </w:p>
    <w:p w14:paraId="73920EA3" w14:textId="45487ACD" w:rsidR="00E17A90" w:rsidRPr="00CF1217" w:rsidRDefault="00E17A90" w:rsidP="00E17A90">
      <w:pPr>
        <w:spacing w:after="0" w:line="240" w:lineRule="auto"/>
        <w:jc w:val="center"/>
        <w:rPr>
          <w:rFonts w:cstheme="minorHAnsi"/>
          <w:b/>
          <w:iCs/>
          <w:sz w:val="44"/>
          <w:szCs w:val="44"/>
        </w:rPr>
      </w:pPr>
    </w:p>
    <w:p w14:paraId="089BE06B" w14:textId="5EFD2975" w:rsidR="00E17A90" w:rsidRPr="00CF1217" w:rsidRDefault="00E17A90" w:rsidP="00E17A90">
      <w:pPr>
        <w:spacing w:after="0" w:line="240" w:lineRule="auto"/>
        <w:jc w:val="center"/>
        <w:rPr>
          <w:rFonts w:cstheme="minorHAnsi"/>
          <w:b/>
          <w:iCs/>
          <w:sz w:val="44"/>
          <w:szCs w:val="44"/>
        </w:rPr>
      </w:pPr>
    </w:p>
    <w:p w14:paraId="312C5D60" w14:textId="0E06E69F" w:rsidR="00E17A90" w:rsidRPr="00CF1217" w:rsidRDefault="00E17A90" w:rsidP="00E17A90">
      <w:pPr>
        <w:spacing w:after="0" w:line="240" w:lineRule="auto"/>
        <w:jc w:val="center"/>
        <w:rPr>
          <w:rFonts w:cstheme="minorHAnsi"/>
          <w:b/>
          <w:iCs/>
          <w:sz w:val="44"/>
          <w:szCs w:val="44"/>
        </w:rPr>
      </w:pPr>
    </w:p>
    <w:p w14:paraId="39CA24D3" w14:textId="128265CC" w:rsidR="00E17A90" w:rsidRDefault="00E17A90" w:rsidP="00E17A90">
      <w:pPr>
        <w:spacing w:after="0" w:line="240" w:lineRule="auto"/>
        <w:jc w:val="center"/>
        <w:rPr>
          <w:rFonts w:cstheme="minorHAnsi"/>
          <w:b/>
          <w:iCs/>
          <w:sz w:val="44"/>
          <w:szCs w:val="44"/>
        </w:rPr>
      </w:pPr>
    </w:p>
    <w:p w14:paraId="2F87FD8E" w14:textId="0F16FE24" w:rsidR="00E77327" w:rsidRDefault="00E77327" w:rsidP="00E17A90">
      <w:pPr>
        <w:spacing w:after="0" w:line="240" w:lineRule="auto"/>
        <w:jc w:val="center"/>
        <w:rPr>
          <w:rFonts w:cstheme="minorHAnsi"/>
          <w:b/>
          <w:iCs/>
          <w:sz w:val="44"/>
          <w:szCs w:val="44"/>
        </w:rPr>
      </w:pPr>
    </w:p>
    <w:p w14:paraId="38B9367A" w14:textId="346BC28F" w:rsidR="00E77327" w:rsidRDefault="00E77327" w:rsidP="00E17A90">
      <w:pPr>
        <w:spacing w:after="0" w:line="240" w:lineRule="auto"/>
        <w:jc w:val="center"/>
        <w:rPr>
          <w:rFonts w:cstheme="minorHAnsi"/>
          <w:b/>
          <w:iCs/>
          <w:sz w:val="44"/>
          <w:szCs w:val="44"/>
        </w:rPr>
      </w:pPr>
    </w:p>
    <w:p w14:paraId="760A02F4" w14:textId="54F89B1B" w:rsidR="00C16CE4" w:rsidRDefault="00C16CE4" w:rsidP="00C16CE4">
      <w:pPr>
        <w:spacing w:after="0" w:line="240" w:lineRule="auto"/>
        <w:rPr>
          <w:rFonts w:cstheme="minorHAnsi"/>
          <w:b/>
          <w:iCs/>
          <w:sz w:val="44"/>
          <w:szCs w:val="44"/>
        </w:rPr>
      </w:pPr>
    </w:p>
    <w:p w14:paraId="60633026" w14:textId="77777777" w:rsidR="00E7509C" w:rsidRDefault="00E7509C" w:rsidP="00C16CE4">
      <w:pPr>
        <w:spacing w:after="0" w:line="240" w:lineRule="auto"/>
        <w:rPr>
          <w:rFonts w:cstheme="minorHAnsi"/>
          <w:b/>
          <w:iCs/>
          <w:sz w:val="44"/>
          <w:szCs w:val="44"/>
        </w:rPr>
      </w:pPr>
    </w:p>
    <w:p w14:paraId="440AE2CA" w14:textId="77777777" w:rsidR="00DA50C9" w:rsidRPr="00DA50C9" w:rsidRDefault="00DA50C9" w:rsidP="00DA50C9">
      <w:pPr>
        <w:spacing w:after="0" w:line="240" w:lineRule="auto"/>
        <w:jc w:val="center"/>
        <w:rPr>
          <w:rFonts w:cstheme="minorHAnsi"/>
          <w:b/>
          <w:iCs/>
          <w:sz w:val="40"/>
          <w:szCs w:val="40"/>
        </w:rPr>
      </w:pPr>
      <w:r w:rsidRPr="00DA50C9">
        <w:rPr>
          <w:rFonts w:cstheme="minorHAnsi"/>
          <w:b/>
          <w:iCs/>
          <w:sz w:val="40"/>
          <w:szCs w:val="40"/>
        </w:rPr>
        <w:lastRenderedPageBreak/>
        <w:t>Professional Growth Plan for Mark Thomas, 2021-2022</w:t>
      </w:r>
    </w:p>
    <w:p w14:paraId="2E56A5D6" w14:textId="77777777" w:rsidR="00C82095" w:rsidRPr="00CF1217" w:rsidRDefault="00C82095" w:rsidP="00C82095">
      <w:pPr>
        <w:pStyle w:val="TableParagraph"/>
        <w:spacing w:before="102" w:line="254" w:lineRule="auto"/>
        <w:rPr>
          <w:rFonts w:asciiTheme="minorHAnsi" w:hAnsiTheme="minorHAnsi" w:cstheme="minorHAnsi"/>
          <w:bCs/>
          <w:sz w:val="20"/>
        </w:rPr>
      </w:pPr>
      <w:r w:rsidRPr="00CF1217">
        <w:rPr>
          <w:rFonts w:asciiTheme="minorHAnsi" w:hAnsiTheme="minorHAnsi" w:cstheme="minorHAnsi"/>
          <w:bCs/>
          <w:sz w:val="20"/>
        </w:rPr>
        <w:t xml:space="preserve">Focus areas for 2021-2022 are: </w:t>
      </w:r>
    </w:p>
    <w:p w14:paraId="4D24C92D" w14:textId="77777777" w:rsidR="00C82095" w:rsidRPr="00CF1217" w:rsidRDefault="00C82095" w:rsidP="00C82095">
      <w:pPr>
        <w:pStyle w:val="TableParagraph"/>
        <w:rPr>
          <w:rFonts w:asciiTheme="minorHAnsi" w:hAnsiTheme="minorHAnsi" w:cstheme="minorHAnsi"/>
          <w:bCs/>
          <w:sz w:val="20"/>
        </w:rPr>
      </w:pPr>
      <w:r w:rsidRPr="00CF1217">
        <w:rPr>
          <w:rFonts w:asciiTheme="minorHAnsi" w:hAnsiTheme="minorHAnsi" w:cstheme="minorHAnsi"/>
          <w:bCs/>
          <w:sz w:val="20"/>
        </w:rPr>
        <w:t>Standard 1 (Strategic Leadership) and Standard 2 (Instructional Leadership)</w:t>
      </w:r>
    </w:p>
    <w:p w14:paraId="1746934D" w14:textId="77777777" w:rsidR="00C82095" w:rsidRPr="00CF1217" w:rsidRDefault="00C82095" w:rsidP="00C82095">
      <w:pPr>
        <w:pStyle w:val="TableParagraph"/>
        <w:rPr>
          <w:rFonts w:asciiTheme="minorHAnsi" w:hAnsiTheme="minorHAnsi" w:cstheme="minorHAnsi"/>
          <w:bCs/>
          <w:sz w:val="20"/>
        </w:rPr>
      </w:pPr>
      <w:r w:rsidRPr="00CF1217">
        <w:rPr>
          <w:rFonts w:asciiTheme="minorHAnsi" w:hAnsiTheme="minorHAnsi" w:cstheme="minorHAnsi"/>
          <w:bCs/>
          <w:sz w:val="20"/>
        </w:rPr>
        <w:t>Standard 4 (Human Resource Leadership)</w:t>
      </w:r>
    </w:p>
    <w:p w14:paraId="098D9D2F" w14:textId="77777777" w:rsidR="00C82095" w:rsidRPr="00CF1217" w:rsidRDefault="00C82095" w:rsidP="00C82095">
      <w:pPr>
        <w:pStyle w:val="TableParagraph"/>
        <w:rPr>
          <w:rFonts w:asciiTheme="minorHAnsi" w:hAnsiTheme="minorHAnsi" w:cstheme="minorHAnsi"/>
          <w:bCs/>
          <w:sz w:val="20"/>
        </w:rPr>
      </w:pPr>
      <w:r w:rsidRPr="00CF1217">
        <w:rPr>
          <w:rFonts w:asciiTheme="minorHAnsi" w:hAnsiTheme="minorHAnsi" w:cstheme="minorHAnsi"/>
          <w:bCs/>
          <w:sz w:val="20"/>
        </w:rPr>
        <w:t>Standard 5 (Managerial Leadership)</w:t>
      </w:r>
    </w:p>
    <w:p w14:paraId="18D3CDFF" w14:textId="77777777" w:rsidR="00C82095" w:rsidRPr="00CF1217" w:rsidRDefault="00C82095" w:rsidP="00C82095">
      <w:pPr>
        <w:pStyle w:val="TableParagraph"/>
        <w:rPr>
          <w:rFonts w:asciiTheme="minorHAnsi" w:hAnsiTheme="minorHAnsi" w:cstheme="minorHAnsi"/>
          <w:bCs/>
          <w:sz w:val="20"/>
        </w:rPr>
      </w:pPr>
    </w:p>
    <w:p w14:paraId="02D3FEB2" w14:textId="0C3414CB" w:rsidR="00CF1217" w:rsidRPr="00CF1217" w:rsidRDefault="00CF1217" w:rsidP="00CF1217">
      <w:pPr>
        <w:spacing w:after="0" w:line="240" w:lineRule="auto"/>
        <w:rPr>
          <w:rFonts w:cstheme="minorHAnsi"/>
          <w:b/>
          <w:iCs/>
          <w:sz w:val="32"/>
          <w:szCs w:val="32"/>
        </w:rPr>
      </w:pPr>
      <w:r w:rsidRPr="00CF1217">
        <w:rPr>
          <w:rFonts w:cstheme="minorHAnsi"/>
          <w:b/>
          <w:iCs/>
          <w:sz w:val="32"/>
          <w:szCs w:val="32"/>
        </w:rPr>
        <w:t>Standard 4 – Human Resource Leadership</w:t>
      </w:r>
    </w:p>
    <w:p w14:paraId="049D4417" w14:textId="3E8B58A1" w:rsidR="00CF1217" w:rsidRPr="00CF1217" w:rsidRDefault="00CF1217" w:rsidP="00CF1217">
      <w:pPr>
        <w:spacing w:after="0" w:line="240" w:lineRule="auto"/>
        <w:rPr>
          <w:rFonts w:cstheme="minorHAnsi"/>
          <w:bCs/>
          <w:iCs/>
        </w:rPr>
      </w:pPr>
      <w:r w:rsidRPr="00CF1217">
        <w:rPr>
          <w:rFonts w:cstheme="minorHAnsi"/>
          <w:bCs/>
          <w:iCs/>
        </w:rPr>
        <w:t xml:space="preserve">Superintendents ensure the district is a professional learning community with process and systems in place that result in recruitment, induction, support, evaluation, development and retention of a high-performing, diverse staff.  Superintendents use distributed leadership to support learning and teaching, plan professional development and engage in district leadership succession planning.  </w:t>
      </w:r>
    </w:p>
    <w:p w14:paraId="44AC4D8B" w14:textId="77777777" w:rsidR="00C82095" w:rsidRPr="00CF1217" w:rsidRDefault="00C82095" w:rsidP="00CF1217">
      <w:pPr>
        <w:spacing w:after="0" w:line="240" w:lineRule="auto"/>
        <w:jc w:val="center"/>
        <w:rPr>
          <w:rFonts w:cstheme="minorHAnsi"/>
          <w:bCs/>
          <w:iCs/>
        </w:rPr>
      </w:pPr>
    </w:p>
    <w:tbl>
      <w:tblPr>
        <w:tblStyle w:val="TableGrid"/>
        <w:tblW w:w="0" w:type="auto"/>
        <w:tblInd w:w="108" w:type="dxa"/>
        <w:tblLook w:val="04A0" w:firstRow="1" w:lastRow="0" w:firstColumn="1" w:lastColumn="0" w:noHBand="0" w:noVBand="1"/>
      </w:tblPr>
      <w:tblGrid>
        <w:gridCol w:w="2697"/>
        <w:gridCol w:w="2379"/>
        <w:gridCol w:w="2165"/>
        <w:gridCol w:w="2001"/>
      </w:tblGrid>
      <w:tr w:rsidR="00C82095" w:rsidRPr="00CF1217" w14:paraId="404904C7" w14:textId="77777777" w:rsidTr="0040510B">
        <w:tc>
          <w:tcPr>
            <w:tcW w:w="2965" w:type="dxa"/>
          </w:tcPr>
          <w:p w14:paraId="2127B892" w14:textId="77777777" w:rsidR="00C82095" w:rsidRPr="00CF1217" w:rsidRDefault="00C82095" w:rsidP="0040510B">
            <w:pPr>
              <w:jc w:val="center"/>
              <w:rPr>
                <w:rFonts w:cstheme="minorHAnsi"/>
                <w:b/>
              </w:rPr>
            </w:pPr>
            <w:r w:rsidRPr="00CF1217">
              <w:rPr>
                <w:rFonts w:cstheme="minorHAnsi"/>
                <w:b/>
              </w:rPr>
              <w:t>Standard and Goal</w:t>
            </w:r>
          </w:p>
        </w:tc>
        <w:tc>
          <w:tcPr>
            <w:tcW w:w="2582" w:type="dxa"/>
          </w:tcPr>
          <w:p w14:paraId="0BE0822C" w14:textId="77777777" w:rsidR="00C82095" w:rsidRPr="00CF1217" w:rsidRDefault="00C82095" w:rsidP="0040510B">
            <w:pPr>
              <w:jc w:val="center"/>
              <w:rPr>
                <w:rFonts w:cstheme="minorHAnsi"/>
                <w:b/>
              </w:rPr>
            </w:pPr>
            <w:r w:rsidRPr="00CF1217">
              <w:rPr>
                <w:rFonts w:cstheme="minorHAnsi"/>
                <w:b/>
              </w:rPr>
              <w:t>Actions that Demonstrate the Standard</w:t>
            </w:r>
          </w:p>
        </w:tc>
        <w:tc>
          <w:tcPr>
            <w:tcW w:w="2252" w:type="dxa"/>
          </w:tcPr>
          <w:p w14:paraId="3EEE9040" w14:textId="77777777" w:rsidR="00C82095" w:rsidRPr="00CF1217" w:rsidRDefault="00C82095" w:rsidP="0040510B">
            <w:pPr>
              <w:jc w:val="center"/>
              <w:rPr>
                <w:rFonts w:cstheme="minorHAnsi"/>
                <w:b/>
                <w:color w:val="C00000"/>
              </w:rPr>
            </w:pPr>
            <w:r w:rsidRPr="00CF1217">
              <w:rPr>
                <w:rFonts w:cstheme="minorHAnsi"/>
                <w:b/>
              </w:rPr>
              <w:t xml:space="preserve">Evidence/Artifacts                  </w:t>
            </w:r>
            <w:r w:rsidRPr="00CF1217">
              <w:rPr>
                <w:rFonts w:cstheme="minorHAnsi"/>
                <w:b/>
                <w:color w:val="C00000"/>
              </w:rPr>
              <w:t xml:space="preserve"> </w:t>
            </w:r>
          </w:p>
        </w:tc>
        <w:tc>
          <w:tcPr>
            <w:tcW w:w="2019" w:type="dxa"/>
          </w:tcPr>
          <w:p w14:paraId="6120BEEA" w14:textId="77777777" w:rsidR="00C82095" w:rsidRPr="00CF1217" w:rsidRDefault="00C82095" w:rsidP="0040510B">
            <w:pPr>
              <w:jc w:val="center"/>
              <w:rPr>
                <w:rFonts w:cstheme="minorHAnsi"/>
                <w:b/>
              </w:rPr>
            </w:pPr>
            <w:r w:rsidRPr="00CF1217">
              <w:rPr>
                <w:rFonts w:cstheme="minorHAnsi"/>
                <w:b/>
              </w:rPr>
              <w:t>Dates Initiated/Completed</w:t>
            </w:r>
          </w:p>
        </w:tc>
      </w:tr>
      <w:tr w:rsidR="00C82095" w:rsidRPr="00CF1217" w14:paraId="1694037B" w14:textId="77777777" w:rsidTr="0040510B">
        <w:tc>
          <w:tcPr>
            <w:tcW w:w="2965" w:type="dxa"/>
          </w:tcPr>
          <w:p w14:paraId="4C49241A" w14:textId="77777777" w:rsidR="00C82095" w:rsidRPr="00CF1217" w:rsidRDefault="00C82095" w:rsidP="0040510B">
            <w:pPr>
              <w:pStyle w:val="TableParagraph"/>
              <w:rPr>
                <w:rFonts w:asciiTheme="minorHAnsi" w:hAnsiTheme="minorHAnsi" w:cstheme="minorHAnsi"/>
                <w:bCs/>
                <w:sz w:val="20"/>
              </w:rPr>
            </w:pPr>
            <w:r w:rsidRPr="00CF1217">
              <w:rPr>
                <w:rFonts w:asciiTheme="minorHAnsi" w:hAnsiTheme="minorHAnsi" w:cstheme="minorHAnsi"/>
                <w:bCs/>
                <w:sz w:val="20"/>
              </w:rPr>
              <w:t>Standard 4 (Human Resource Leadership):</w:t>
            </w:r>
          </w:p>
          <w:p w14:paraId="2CFAE32C" w14:textId="6AB9EC4C" w:rsidR="00C82095" w:rsidRDefault="00C82095" w:rsidP="0040510B">
            <w:pPr>
              <w:pStyle w:val="TableParagraph"/>
              <w:rPr>
                <w:rFonts w:asciiTheme="minorHAnsi" w:hAnsiTheme="minorHAnsi" w:cstheme="minorHAnsi"/>
                <w:bCs/>
                <w:sz w:val="20"/>
              </w:rPr>
            </w:pPr>
            <w:r w:rsidRPr="00CF1217">
              <w:rPr>
                <w:rFonts w:asciiTheme="minorHAnsi" w:hAnsiTheme="minorHAnsi" w:cstheme="minorHAnsi"/>
                <w:bCs/>
                <w:sz w:val="20"/>
              </w:rPr>
              <w:t>-Continue to focus on and improve coaching, guiding, and mentoring administrators in the district.</w:t>
            </w:r>
          </w:p>
          <w:p w14:paraId="79AB0330" w14:textId="30A631A3" w:rsidR="00E7509C" w:rsidRDefault="00E7509C" w:rsidP="0040510B">
            <w:pPr>
              <w:pStyle w:val="TableParagraph"/>
              <w:rPr>
                <w:rFonts w:asciiTheme="minorHAnsi" w:hAnsiTheme="minorHAnsi" w:cstheme="minorHAnsi"/>
                <w:bCs/>
                <w:sz w:val="20"/>
              </w:rPr>
            </w:pPr>
          </w:p>
          <w:p w14:paraId="72CB14F3" w14:textId="77777777" w:rsidR="00E7509C" w:rsidRPr="00CF1217" w:rsidRDefault="00E7509C" w:rsidP="0040510B">
            <w:pPr>
              <w:pStyle w:val="TableParagraph"/>
              <w:rPr>
                <w:rFonts w:asciiTheme="minorHAnsi" w:hAnsiTheme="minorHAnsi" w:cstheme="minorHAnsi"/>
                <w:bCs/>
                <w:sz w:val="20"/>
              </w:rPr>
            </w:pPr>
          </w:p>
          <w:p w14:paraId="2FE9CDC7" w14:textId="77777777" w:rsidR="00C82095" w:rsidRPr="00CF1217" w:rsidRDefault="00C82095" w:rsidP="0040510B">
            <w:pPr>
              <w:pStyle w:val="TableParagraph"/>
              <w:rPr>
                <w:rFonts w:asciiTheme="minorHAnsi" w:hAnsiTheme="minorHAnsi" w:cstheme="minorHAnsi"/>
                <w:bCs/>
                <w:sz w:val="20"/>
              </w:rPr>
            </w:pPr>
            <w:r w:rsidRPr="00CF1217">
              <w:rPr>
                <w:rFonts w:asciiTheme="minorHAnsi" w:hAnsiTheme="minorHAnsi" w:cstheme="minorHAnsi"/>
                <w:bCs/>
                <w:sz w:val="20"/>
              </w:rPr>
              <w:t>-Focus on the retention of high-performing, diverse staff and staff evaluations should influence decision-making.</w:t>
            </w:r>
          </w:p>
          <w:p w14:paraId="37880703" w14:textId="77777777" w:rsidR="00C82095" w:rsidRPr="00CF1217" w:rsidRDefault="00C82095" w:rsidP="0040510B">
            <w:pPr>
              <w:pStyle w:val="TableParagraph"/>
              <w:rPr>
                <w:rFonts w:asciiTheme="minorHAnsi" w:hAnsiTheme="minorHAnsi" w:cstheme="minorHAnsi"/>
                <w:bCs/>
                <w:sz w:val="20"/>
              </w:rPr>
            </w:pPr>
          </w:p>
          <w:p w14:paraId="4E0893D4" w14:textId="77777777" w:rsidR="00C82095" w:rsidRPr="00CF1217" w:rsidRDefault="00C82095" w:rsidP="00C82095">
            <w:pPr>
              <w:spacing w:after="0" w:line="240" w:lineRule="auto"/>
              <w:jc w:val="left"/>
              <w:rPr>
                <w:rFonts w:cstheme="minorHAnsi"/>
                <w:b/>
                <w:i/>
              </w:rPr>
            </w:pPr>
          </w:p>
        </w:tc>
        <w:tc>
          <w:tcPr>
            <w:tcW w:w="2582" w:type="dxa"/>
          </w:tcPr>
          <w:p w14:paraId="65B63FDE" w14:textId="77777777" w:rsidR="00C82095" w:rsidRDefault="00C82095" w:rsidP="0040510B">
            <w:pPr>
              <w:pStyle w:val="Body"/>
              <w:rPr>
                <w:rFonts w:asciiTheme="minorHAnsi" w:hAnsiTheme="minorHAnsi" w:cstheme="minorHAnsi"/>
                <w:color w:val="auto"/>
                <w:sz w:val="20"/>
              </w:rPr>
            </w:pPr>
          </w:p>
          <w:p w14:paraId="4092402E" w14:textId="77777777" w:rsidR="00C16CE4" w:rsidRDefault="00C16CE4" w:rsidP="0040510B">
            <w:pPr>
              <w:pStyle w:val="Body"/>
              <w:rPr>
                <w:rFonts w:asciiTheme="minorHAnsi" w:hAnsiTheme="minorHAnsi" w:cstheme="minorHAnsi"/>
                <w:color w:val="auto"/>
                <w:sz w:val="20"/>
              </w:rPr>
            </w:pPr>
          </w:p>
          <w:p w14:paraId="2EB75186" w14:textId="77777777" w:rsidR="00C16CE4" w:rsidRDefault="00C16CE4" w:rsidP="0040510B">
            <w:pPr>
              <w:pStyle w:val="Body"/>
              <w:rPr>
                <w:rFonts w:asciiTheme="minorHAnsi" w:hAnsiTheme="minorHAnsi" w:cstheme="minorHAnsi"/>
                <w:color w:val="auto"/>
                <w:sz w:val="20"/>
              </w:rPr>
            </w:pPr>
            <w:r>
              <w:rPr>
                <w:rFonts w:asciiTheme="minorHAnsi" w:hAnsiTheme="minorHAnsi" w:cstheme="minorHAnsi"/>
                <w:color w:val="auto"/>
                <w:sz w:val="20"/>
              </w:rPr>
              <w:t>-Provide administrators with coaching, guidance, and mentoring support</w:t>
            </w:r>
          </w:p>
          <w:p w14:paraId="3A91BC69" w14:textId="77777777" w:rsidR="00DA50C9" w:rsidRDefault="00DA50C9" w:rsidP="0040510B">
            <w:pPr>
              <w:pStyle w:val="Body"/>
              <w:rPr>
                <w:rFonts w:asciiTheme="minorHAnsi" w:hAnsiTheme="minorHAnsi" w:cstheme="minorHAnsi"/>
                <w:color w:val="auto"/>
                <w:sz w:val="20"/>
              </w:rPr>
            </w:pPr>
          </w:p>
          <w:p w14:paraId="6EF09FC4" w14:textId="73EFAD34" w:rsidR="00E7509C" w:rsidRDefault="00E7509C" w:rsidP="0040510B">
            <w:pPr>
              <w:pStyle w:val="Body"/>
              <w:rPr>
                <w:rFonts w:asciiTheme="minorHAnsi" w:hAnsiTheme="minorHAnsi" w:cstheme="minorHAnsi"/>
                <w:color w:val="auto"/>
                <w:sz w:val="20"/>
              </w:rPr>
            </w:pPr>
          </w:p>
          <w:p w14:paraId="4CD498B4" w14:textId="77777777" w:rsidR="00E7509C" w:rsidRDefault="00E7509C" w:rsidP="0040510B">
            <w:pPr>
              <w:pStyle w:val="Body"/>
              <w:rPr>
                <w:rFonts w:asciiTheme="minorHAnsi" w:hAnsiTheme="minorHAnsi" w:cstheme="minorHAnsi"/>
                <w:color w:val="auto"/>
                <w:sz w:val="20"/>
              </w:rPr>
            </w:pPr>
          </w:p>
          <w:p w14:paraId="2A9F99B9" w14:textId="03F5CAD6" w:rsidR="00C16CE4" w:rsidRDefault="00C16CE4" w:rsidP="0040510B">
            <w:pPr>
              <w:pStyle w:val="Body"/>
              <w:rPr>
                <w:rFonts w:asciiTheme="minorHAnsi" w:hAnsiTheme="minorHAnsi" w:cstheme="minorHAnsi"/>
                <w:color w:val="auto"/>
                <w:sz w:val="20"/>
              </w:rPr>
            </w:pPr>
            <w:r>
              <w:rPr>
                <w:rFonts w:asciiTheme="minorHAnsi" w:hAnsiTheme="minorHAnsi" w:cstheme="minorHAnsi"/>
                <w:color w:val="auto"/>
                <w:sz w:val="20"/>
              </w:rPr>
              <w:t xml:space="preserve">-Provide staff with the opportunity for the district’s “Grow Your Own” Program </w:t>
            </w:r>
          </w:p>
          <w:p w14:paraId="4E7185E7" w14:textId="77777777" w:rsidR="00C16CE4" w:rsidRDefault="00C16CE4" w:rsidP="0040510B">
            <w:pPr>
              <w:pStyle w:val="Body"/>
              <w:rPr>
                <w:rFonts w:asciiTheme="minorHAnsi" w:hAnsiTheme="minorHAnsi" w:cstheme="minorHAnsi"/>
                <w:color w:val="auto"/>
                <w:sz w:val="20"/>
              </w:rPr>
            </w:pPr>
            <w:r>
              <w:rPr>
                <w:rFonts w:asciiTheme="minorHAnsi" w:hAnsiTheme="minorHAnsi" w:cstheme="minorHAnsi"/>
                <w:color w:val="auto"/>
                <w:sz w:val="20"/>
              </w:rPr>
              <w:t>-Provide new staff with formal support opportunities</w:t>
            </w:r>
          </w:p>
          <w:p w14:paraId="53E8E0BF" w14:textId="77777777" w:rsidR="00C16CE4" w:rsidRDefault="00C16CE4" w:rsidP="0040510B">
            <w:pPr>
              <w:pStyle w:val="Body"/>
              <w:rPr>
                <w:rFonts w:asciiTheme="minorHAnsi" w:hAnsiTheme="minorHAnsi" w:cstheme="minorHAnsi"/>
                <w:color w:val="auto"/>
                <w:sz w:val="20"/>
              </w:rPr>
            </w:pPr>
            <w:r>
              <w:rPr>
                <w:rFonts w:asciiTheme="minorHAnsi" w:hAnsiTheme="minorHAnsi" w:cstheme="minorHAnsi"/>
                <w:color w:val="auto"/>
                <w:sz w:val="20"/>
              </w:rPr>
              <w:t>-Actively recruit diverse staff</w:t>
            </w:r>
          </w:p>
          <w:p w14:paraId="474128D2" w14:textId="77777777" w:rsidR="00DA50C9" w:rsidRDefault="00DA50C9" w:rsidP="0040510B">
            <w:pPr>
              <w:pStyle w:val="Body"/>
              <w:rPr>
                <w:rFonts w:asciiTheme="minorHAnsi" w:hAnsiTheme="minorHAnsi" w:cstheme="minorHAnsi"/>
                <w:color w:val="auto"/>
                <w:sz w:val="20"/>
              </w:rPr>
            </w:pPr>
          </w:p>
          <w:p w14:paraId="2B384FB8" w14:textId="14777E9E" w:rsidR="00C16CE4" w:rsidRDefault="00C16CE4" w:rsidP="0040510B">
            <w:pPr>
              <w:pStyle w:val="Body"/>
              <w:rPr>
                <w:rFonts w:asciiTheme="minorHAnsi" w:hAnsiTheme="minorHAnsi" w:cstheme="minorHAnsi"/>
                <w:color w:val="auto"/>
                <w:sz w:val="20"/>
              </w:rPr>
            </w:pPr>
            <w:r>
              <w:rPr>
                <w:rFonts w:asciiTheme="minorHAnsi" w:hAnsiTheme="minorHAnsi" w:cstheme="minorHAnsi"/>
                <w:color w:val="auto"/>
                <w:sz w:val="20"/>
              </w:rPr>
              <w:t>-Utilize the evaluation process to influence decision-making</w:t>
            </w:r>
          </w:p>
          <w:p w14:paraId="3A1BFAFE" w14:textId="6D60876D" w:rsidR="00C16CE4" w:rsidRPr="00CF1217" w:rsidRDefault="00C16CE4" w:rsidP="0040510B">
            <w:pPr>
              <w:pStyle w:val="Body"/>
              <w:rPr>
                <w:rFonts w:asciiTheme="minorHAnsi" w:hAnsiTheme="minorHAnsi" w:cstheme="minorHAnsi"/>
                <w:color w:val="auto"/>
                <w:sz w:val="20"/>
              </w:rPr>
            </w:pPr>
          </w:p>
        </w:tc>
        <w:tc>
          <w:tcPr>
            <w:tcW w:w="2252" w:type="dxa"/>
          </w:tcPr>
          <w:p w14:paraId="67CF77A1" w14:textId="6A1B16C0" w:rsidR="00C82095" w:rsidRDefault="00C82095" w:rsidP="00DA50C9">
            <w:pPr>
              <w:spacing w:after="0" w:line="240" w:lineRule="auto"/>
              <w:jc w:val="left"/>
              <w:rPr>
                <w:rFonts w:cstheme="minorHAnsi"/>
              </w:rPr>
            </w:pPr>
          </w:p>
          <w:p w14:paraId="2C44AAA1" w14:textId="77777777" w:rsidR="00DA50C9" w:rsidRDefault="00DA50C9" w:rsidP="00DA50C9">
            <w:pPr>
              <w:spacing w:after="0" w:line="240" w:lineRule="auto"/>
              <w:jc w:val="left"/>
              <w:rPr>
                <w:rFonts w:cstheme="minorHAnsi"/>
              </w:rPr>
            </w:pPr>
          </w:p>
          <w:p w14:paraId="6C7A5121" w14:textId="202E26AE" w:rsidR="00C16CE4" w:rsidRDefault="00C16CE4" w:rsidP="00DA50C9">
            <w:pPr>
              <w:spacing w:after="0" w:line="240" w:lineRule="auto"/>
              <w:jc w:val="left"/>
              <w:rPr>
                <w:rFonts w:cstheme="minorHAnsi"/>
              </w:rPr>
            </w:pPr>
            <w:r>
              <w:rPr>
                <w:rFonts w:cstheme="minorHAnsi"/>
              </w:rPr>
              <w:t>-</w:t>
            </w:r>
            <w:r w:rsidR="00DA50C9">
              <w:rPr>
                <w:rFonts w:cstheme="minorHAnsi"/>
              </w:rPr>
              <w:t>D</w:t>
            </w:r>
            <w:r w:rsidR="000A5C63">
              <w:rPr>
                <w:rFonts w:cstheme="minorHAnsi"/>
              </w:rPr>
              <w:t xml:space="preserve">ocumentation of the ongoing </w:t>
            </w:r>
            <w:r w:rsidR="00DA50C9">
              <w:rPr>
                <w:rFonts w:cstheme="minorHAnsi"/>
              </w:rPr>
              <w:t>coaching, guidance, and mentoring support for administrators</w:t>
            </w:r>
          </w:p>
          <w:p w14:paraId="258E9A15" w14:textId="77777777" w:rsidR="00E7509C" w:rsidRDefault="00E7509C" w:rsidP="00DA50C9">
            <w:pPr>
              <w:spacing w:after="0" w:line="240" w:lineRule="auto"/>
              <w:jc w:val="left"/>
              <w:rPr>
                <w:rFonts w:cstheme="minorHAnsi"/>
              </w:rPr>
            </w:pPr>
          </w:p>
          <w:p w14:paraId="56D95D96" w14:textId="15427BBB" w:rsidR="00DA50C9" w:rsidRDefault="00DA50C9" w:rsidP="00DA50C9">
            <w:pPr>
              <w:spacing w:after="0" w:line="240" w:lineRule="auto"/>
              <w:jc w:val="left"/>
              <w:rPr>
                <w:rFonts w:cstheme="minorHAnsi"/>
              </w:rPr>
            </w:pPr>
            <w:r>
              <w:rPr>
                <w:rFonts w:cstheme="minorHAnsi"/>
              </w:rPr>
              <w:t>-Documentation and data from the district’s “Grow Your Own” Program</w:t>
            </w:r>
          </w:p>
          <w:p w14:paraId="329177FF" w14:textId="5530AA85" w:rsidR="00DA50C9" w:rsidRDefault="00DA50C9" w:rsidP="00DA50C9">
            <w:pPr>
              <w:spacing w:after="0" w:line="240" w:lineRule="auto"/>
              <w:jc w:val="left"/>
              <w:rPr>
                <w:rFonts w:cstheme="minorHAnsi"/>
              </w:rPr>
            </w:pPr>
            <w:r>
              <w:rPr>
                <w:rFonts w:cstheme="minorHAnsi"/>
              </w:rPr>
              <w:t>-Documentation from the supporting “new” staff activities</w:t>
            </w:r>
          </w:p>
          <w:p w14:paraId="470A84FC" w14:textId="5272AD84" w:rsidR="00DA50C9" w:rsidRDefault="00DA50C9" w:rsidP="00DA50C9">
            <w:pPr>
              <w:spacing w:after="0" w:line="240" w:lineRule="auto"/>
              <w:jc w:val="left"/>
              <w:rPr>
                <w:rFonts w:cstheme="minorHAnsi"/>
              </w:rPr>
            </w:pPr>
            <w:r>
              <w:rPr>
                <w:rFonts w:cstheme="minorHAnsi"/>
              </w:rPr>
              <w:t xml:space="preserve">-Documentation of actively recruiting diverse staff </w:t>
            </w:r>
          </w:p>
          <w:p w14:paraId="5E78A6FB" w14:textId="2C63AE6A" w:rsidR="00C16CE4" w:rsidRPr="00CF1217" w:rsidRDefault="00DA50C9" w:rsidP="0040510B">
            <w:pPr>
              <w:jc w:val="left"/>
              <w:rPr>
                <w:rFonts w:cstheme="minorHAnsi"/>
              </w:rPr>
            </w:pPr>
            <w:r>
              <w:rPr>
                <w:rFonts w:cstheme="minorHAnsi"/>
              </w:rPr>
              <w:t>-Documentation of utilizing the evaluation process to influence decision-making</w:t>
            </w:r>
          </w:p>
        </w:tc>
        <w:tc>
          <w:tcPr>
            <w:tcW w:w="2019" w:type="dxa"/>
          </w:tcPr>
          <w:p w14:paraId="2810FEC8" w14:textId="77777777" w:rsidR="00C82095" w:rsidRDefault="00C82095" w:rsidP="0040510B">
            <w:pPr>
              <w:pStyle w:val="Body"/>
              <w:rPr>
                <w:rFonts w:asciiTheme="minorHAnsi" w:hAnsiTheme="minorHAnsi" w:cstheme="minorHAnsi"/>
                <w:color w:val="auto"/>
                <w:sz w:val="20"/>
              </w:rPr>
            </w:pPr>
          </w:p>
          <w:p w14:paraId="55956A61" w14:textId="77777777" w:rsidR="00C16CE4" w:rsidRDefault="00C16CE4" w:rsidP="0040510B">
            <w:pPr>
              <w:pStyle w:val="Body"/>
              <w:rPr>
                <w:rFonts w:asciiTheme="minorHAnsi" w:hAnsiTheme="minorHAnsi" w:cstheme="minorHAnsi"/>
                <w:color w:val="auto"/>
                <w:sz w:val="20"/>
              </w:rPr>
            </w:pPr>
          </w:p>
          <w:p w14:paraId="55AADAAD" w14:textId="03460970" w:rsidR="00C16CE4" w:rsidRPr="00CF1217" w:rsidRDefault="00C16CE4" w:rsidP="0040510B">
            <w:pPr>
              <w:pStyle w:val="Body"/>
              <w:rPr>
                <w:rFonts w:asciiTheme="minorHAnsi" w:hAnsiTheme="minorHAnsi" w:cstheme="minorHAnsi"/>
                <w:color w:val="auto"/>
                <w:sz w:val="20"/>
              </w:rPr>
            </w:pPr>
          </w:p>
        </w:tc>
      </w:tr>
    </w:tbl>
    <w:p w14:paraId="09E64C08" w14:textId="62FF77F7" w:rsidR="00E17A90" w:rsidRPr="00CF1217" w:rsidRDefault="00E17A90" w:rsidP="00E17A90">
      <w:pPr>
        <w:spacing w:after="0" w:line="240" w:lineRule="auto"/>
        <w:jc w:val="center"/>
        <w:rPr>
          <w:rFonts w:cstheme="minorHAnsi"/>
          <w:b/>
          <w:iCs/>
          <w:sz w:val="44"/>
          <w:szCs w:val="44"/>
        </w:rPr>
      </w:pPr>
    </w:p>
    <w:p w14:paraId="7DAA2D3F" w14:textId="0496C705" w:rsidR="00E17A90" w:rsidRPr="00CF1217" w:rsidRDefault="00E17A90" w:rsidP="00E17A90">
      <w:pPr>
        <w:spacing w:after="0" w:line="240" w:lineRule="auto"/>
        <w:jc w:val="center"/>
        <w:rPr>
          <w:rFonts w:cstheme="minorHAnsi"/>
          <w:b/>
          <w:iCs/>
          <w:sz w:val="44"/>
          <w:szCs w:val="44"/>
        </w:rPr>
      </w:pPr>
    </w:p>
    <w:p w14:paraId="275DCB7B" w14:textId="0726EE01" w:rsidR="00E17A90" w:rsidRDefault="00E17A90" w:rsidP="00E17A90">
      <w:pPr>
        <w:spacing w:after="0" w:line="240" w:lineRule="auto"/>
        <w:jc w:val="center"/>
        <w:rPr>
          <w:rFonts w:cstheme="minorHAnsi"/>
          <w:b/>
          <w:iCs/>
          <w:sz w:val="44"/>
          <w:szCs w:val="44"/>
        </w:rPr>
      </w:pPr>
    </w:p>
    <w:p w14:paraId="7B855980" w14:textId="77777777" w:rsidR="00DA50C9" w:rsidRPr="00CF1217" w:rsidRDefault="00DA50C9" w:rsidP="00E17A90">
      <w:pPr>
        <w:spacing w:after="0" w:line="240" w:lineRule="auto"/>
        <w:jc w:val="center"/>
        <w:rPr>
          <w:rFonts w:cstheme="minorHAnsi"/>
          <w:b/>
          <w:iCs/>
          <w:sz w:val="44"/>
          <w:szCs w:val="44"/>
        </w:rPr>
      </w:pPr>
    </w:p>
    <w:p w14:paraId="720D04E8" w14:textId="77777777" w:rsidR="00DA50C9" w:rsidRPr="00CF1217" w:rsidRDefault="00DA50C9" w:rsidP="00E17A90">
      <w:pPr>
        <w:spacing w:after="0" w:line="240" w:lineRule="auto"/>
        <w:jc w:val="center"/>
        <w:rPr>
          <w:rFonts w:cstheme="minorHAnsi"/>
          <w:b/>
          <w:iCs/>
          <w:sz w:val="44"/>
          <w:szCs w:val="44"/>
        </w:rPr>
      </w:pPr>
    </w:p>
    <w:p w14:paraId="78821A36" w14:textId="77777777" w:rsidR="00DA50C9" w:rsidRPr="00DA50C9" w:rsidRDefault="00DA50C9" w:rsidP="00DA50C9">
      <w:pPr>
        <w:spacing w:after="0" w:line="240" w:lineRule="auto"/>
        <w:jc w:val="center"/>
        <w:rPr>
          <w:rFonts w:cstheme="minorHAnsi"/>
          <w:b/>
          <w:iCs/>
          <w:sz w:val="40"/>
          <w:szCs w:val="40"/>
        </w:rPr>
      </w:pPr>
      <w:r w:rsidRPr="00DA50C9">
        <w:rPr>
          <w:rFonts w:cstheme="minorHAnsi"/>
          <w:b/>
          <w:iCs/>
          <w:sz w:val="40"/>
          <w:szCs w:val="40"/>
        </w:rPr>
        <w:lastRenderedPageBreak/>
        <w:t>Professional Growth Plan for Mark Thomas, 2021-2022</w:t>
      </w:r>
    </w:p>
    <w:p w14:paraId="6A887AB1" w14:textId="77777777" w:rsidR="00C82095" w:rsidRPr="00CF1217" w:rsidRDefault="00C82095" w:rsidP="00C82095">
      <w:pPr>
        <w:pStyle w:val="TableParagraph"/>
        <w:spacing w:before="102" w:line="254" w:lineRule="auto"/>
        <w:rPr>
          <w:rFonts w:asciiTheme="minorHAnsi" w:hAnsiTheme="minorHAnsi" w:cstheme="minorHAnsi"/>
          <w:bCs/>
          <w:sz w:val="20"/>
        </w:rPr>
      </w:pPr>
      <w:r w:rsidRPr="00CF1217">
        <w:rPr>
          <w:rFonts w:asciiTheme="minorHAnsi" w:hAnsiTheme="minorHAnsi" w:cstheme="minorHAnsi"/>
          <w:bCs/>
          <w:sz w:val="20"/>
        </w:rPr>
        <w:t xml:space="preserve">Focus areas for 2021-2022 are: </w:t>
      </w:r>
    </w:p>
    <w:p w14:paraId="10D7C540" w14:textId="77777777" w:rsidR="00C82095" w:rsidRPr="00CF1217" w:rsidRDefault="00C82095" w:rsidP="00C82095">
      <w:pPr>
        <w:pStyle w:val="TableParagraph"/>
        <w:rPr>
          <w:rFonts w:asciiTheme="minorHAnsi" w:hAnsiTheme="minorHAnsi" w:cstheme="minorHAnsi"/>
          <w:bCs/>
          <w:sz w:val="20"/>
        </w:rPr>
      </w:pPr>
      <w:r w:rsidRPr="00CF1217">
        <w:rPr>
          <w:rFonts w:asciiTheme="minorHAnsi" w:hAnsiTheme="minorHAnsi" w:cstheme="minorHAnsi"/>
          <w:bCs/>
          <w:sz w:val="20"/>
        </w:rPr>
        <w:t>Standard 1 (Strategic Leadership) and Standard 2 (Instructional Leadership)</w:t>
      </w:r>
    </w:p>
    <w:p w14:paraId="40B6DFC6" w14:textId="77777777" w:rsidR="00C82095" w:rsidRPr="00CF1217" w:rsidRDefault="00C82095" w:rsidP="00C82095">
      <w:pPr>
        <w:pStyle w:val="TableParagraph"/>
        <w:rPr>
          <w:rFonts w:asciiTheme="minorHAnsi" w:hAnsiTheme="minorHAnsi" w:cstheme="minorHAnsi"/>
          <w:bCs/>
          <w:sz w:val="20"/>
        </w:rPr>
      </w:pPr>
      <w:r w:rsidRPr="00CF1217">
        <w:rPr>
          <w:rFonts w:asciiTheme="minorHAnsi" w:hAnsiTheme="minorHAnsi" w:cstheme="minorHAnsi"/>
          <w:bCs/>
          <w:sz w:val="20"/>
        </w:rPr>
        <w:t>Standard 4 (Human Resource Leadership)</w:t>
      </w:r>
    </w:p>
    <w:p w14:paraId="6FD0035C" w14:textId="79CFC12E" w:rsidR="00E17A90" w:rsidRPr="00CF1217" w:rsidRDefault="00C82095" w:rsidP="00C82095">
      <w:pPr>
        <w:pStyle w:val="TableParagraph"/>
        <w:rPr>
          <w:rFonts w:asciiTheme="minorHAnsi" w:hAnsiTheme="minorHAnsi" w:cstheme="minorHAnsi"/>
          <w:bCs/>
          <w:sz w:val="20"/>
        </w:rPr>
      </w:pPr>
      <w:r w:rsidRPr="00CF1217">
        <w:rPr>
          <w:rFonts w:asciiTheme="minorHAnsi" w:hAnsiTheme="minorHAnsi" w:cstheme="minorHAnsi"/>
          <w:bCs/>
          <w:sz w:val="20"/>
        </w:rPr>
        <w:t>Standard 5 (Managerial Leadership)</w:t>
      </w:r>
    </w:p>
    <w:p w14:paraId="3232F5A0" w14:textId="77777777" w:rsidR="00C82095" w:rsidRPr="00CF1217" w:rsidRDefault="00C82095" w:rsidP="00C82095">
      <w:pPr>
        <w:pStyle w:val="TableParagraph"/>
        <w:rPr>
          <w:rFonts w:asciiTheme="minorHAnsi" w:hAnsiTheme="minorHAnsi" w:cstheme="minorHAnsi"/>
          <w:bCs/>
          <w:sz w:val="20"/>
        </w:rPr>
      </w:pPr>
    </w:p>
    <w:p w14:paraId="1A1DE1E7" w14:textId="77777777" w:rsidR="00E17A90" w:rsidRPr="00CF1217" w:rsidRDefault="00E17A90" w:rsidP="00E17A90">
      <w:pPr>
        <w:spacing w:after="0" w:line="240" w:lineRule="auto"/>
        <w:jc w:val="left"/>
        <w:rPr>
          <w:rFonts w:cstheme="minorHAnsi"/>
          <w:b/>
          <w:iCs/>
          <w:sz w:val="32"/>
          <w:szCs w:val="32"/>
        </w:rPr>
      </w:pPr>
      <w:r w:rsidRPr="00CF1217">
        <w:rPr>
          <w:rFonts w:cstheme="minorHAnsi"/>
          <w:b/>
          <w:iCs/>
          <w:sz w:val="32"/>
          <w:szCs w:val="32"/>
        </w:rPr>
        <w:t xml:space="preserve">Standard 5 – Managerial Leadership </w:t>
      </w:r>
    </w:p>
    <w:p w14:paraId="0770099A" w14:textId="77777777" w:rsidR="00E17A90" w:rsidRPr="00CF1217" w:rsidRDefault="00E17A90" w:rsidP="00E17A90">
      <w:pPr>
        <w:spacing w:after="0" w:line="240" w:lineRule="auto"/>
        <w:jc w:val="left"/>
        <w:rPr>
          <w:rFonts w:cstheme="minorHAnsi"/>
          <w:b/>
          <w:iCs/>
        </w:rPr>
      </w:pPr>
    </w:p>
    <w:p w14:paraId="702D12A3" w14:textId="77777777" w:rsidR="00E17A90" w:rsidRPr="00CF1217" w:rsidRDefault="00E17A90" w:rsidP="00E17A90">
      <w:pPr>
        <w:spacing w:after="0" w:line="240" w:lineRule="auto"/>
        <w:rPr>
          <w:rFonts w:cstheme="minorHAnsi"/>
          <w:bCs/>
          <w:iCs/>
        </w:rPr>
      </w:pPr>
      <w:r w:rsidRPr="00CF1217">
        <w:rPr>
          <w:rFonts w:cstheme="minorHAnsi"/>
          <w:bCs/>
        </w:rPr>
        <w:t>The superintendent ensures that the district has processes and systems in place for budgeting, staffing, problem solving, communicating expectations, and scheduling that organize the work of the district and give priority to student learning and safety. The superintendent must solicit resources (both operating and capital), monitor their use, and assure the inclusion of all stakeholders in decision about resources so as to meet the 21st century needs of the district.</w:t>
      </w:r>
    </w:p>
    <w:p w14:paraId="0C30F22D" w14:textId="77777777" w:rsidR="00E17A90" w:rsidRPr="00CF1217" w:rsidRDefault="00E17A90" w:rsidP="00E17A90">
      <w:pPr>
        <w:spacing w:after="0" w:line="240" w:lineRule="auto"/>
        <w:jc w:val="center"/>
        <w:rPr>
          <w:rFonts w:cstheme="minorHAnsi"/>
          <w:bCs/>
          <w:iCs/>
          <w:sz w:val="36"/>
          <w:szCs w:val="36"/>
        </w:rPr>
      </w:pPr>
    </w:p>
    <w:tbl>
      <w:tblPr>
        <w:tblStyle w:val="TableGrid"/>
        <w:tblW w:w="0" w:type="auto"/>
        <w:tblInd w:w="108" w:type="dxa"/>
        <w:tblLook w:val="04A0" w:firstRow="1" w:lastRow="0" w:firstColumn="1" w:lastColumn="0" w:noHBand="0" w:noVBand="1"/>
      </w:tblPr>
      <w:tblGrid>
        <w:gridCol w:w="2707"/>
        <w:gridCol w:w="2366"/>
        <w:gridCol w:w="2167"/>
        <w:gridCol w:w="2002"/>
      </w:tblGrid>
      <w:tr w:rsidR="00E17A90" w:rsidRPr="00CF1217" w14:paraId="2CC822FC" w14:textId="77777777" w:rsidTr="00C004D9">
        <w:tc>
          <w:tcPr>
            <w:tcW w:w="2965" w:type="dxa"/>
          </w:tcPr>
          <w:p w14:paraId="4CC75EAC" w14:textId="77777777" w:rsidR="00E17A90" w:rsidRPr="00CF1217" w:rsidRDefault="00E17A90" w:rsidP="00C004D9">
            <w:pPr>
              <w:jc w:val="center"/>
              <w:rPr>
                <w:rFonts w:cstheme="minorHAnsi"/>
                <w:b/>
              </w:rPr>
            </w:pPr>
            <w:r w:rsidRPr="00CF1217">
              <w:rPr>
                <w:rFonts w:cstheme="minorHAnsi"/>
                <w:b/>
              </w:rPr>
              <w:t>Standard and Goal</w:t>
            </w:r>
          </w:p>
        </w:tc>
        <w:tc>
          <w:tcPr>
            <w:tcW w:w="2582" w:type="dxa"/>
          </w:tcPr>
          <w:p w14:paraId="1787BA6A" w14:textId="77777777" w:rsidR="00E17A90" w:rsidRPr="00CF1217" w:rsidRDefault="00E17A90" w:rsidP="00C004D9">
            <w:pPr>
              <w:jc w:val="center"/>
              <w:rPr>
                <w:rFonts w:cstheme="minorHAnsi"/>
                <w:b/>
              </w:rPr>
            </w:pPr>
            <w:r w:rsidRPr="00CF1217">
              <w:rPr>
                <w:rFonts w:cstheme="minorHAnsi"/>
                <w:b/>
              </w:rPr>
              <w:t>Actions that Demonstrate the Standard</w:t>
            </w:r>
          </w:p>
        </w:tc>
        <w:tc>
          <w:tcPr>
            <w:tcW w:w="2252" w:type="dxa"/>
          </w:tcPr>
          <w:p w14:paraId="4D072463" w14:textId="77777777" w:rsidR="00E17A90" w:rsidRPr="00CF1217" w:rsidRDefault="00E17A90" w:rsidP="00C004D9">
            <w:pPr>
              <w:jc w:val="center"/>
              <w:rPr>
                <w:rFonts w:cstheme="minorHAnsi"/>
                <w:b/>
                <w:color w:val="C00000"/>
              </w:rPr>
            </w:pPr>
            <w:r w:rsidRPr="00CF1217">
              <w:rPr>
                <w:rFonts w:cstheme="minorHAnsi"/>
                <w:b/>
              </w:rPr>
              <w:t xml:space="preserve">Evidence/Artifacts                  </w:t>
            </w:r>
            <w:r w:rsidRPr="00CF1217">
              <w:rPr>
                <w:rFonts w:cstheme="minorHAnsi"/>
                <w:b/>
                <w:color w:val="C00000"/>
              </w:rPr>
              <w:t xml:space="preserve"> </w:t>
            </w:r>
          </w:p>
        </w:tc>
        <w:tc>
          <w:tcPr>
            <w:tcW w:w="2019" w:type="dxa"/>
          </w:tcPr>
          <w:p w14:paraId="260BC66E" w14:textId="77777777" w:rsidR="00E17A90" w:rsidRPr="00CF1217" w:rsidRDefault="00E17A90" w:rsidP="00C004D9">
            <w:pPr>
              <w:jc w:val="center"/>
              <w:rPr>
                <w:rFonts w:cstheme="minorHAnsi"/>
                <w:b/>
              </w:rPr>
            </w:pPr>
            <w:r w:rsidRPr="00CF1217">
              <w:rPr>
                <w:rFonts w:cstheme="minorHAnsi"/>
                <w:b/>
              </w:rPr>
              <w:t>Dates Initiated/Completed</w:t>
            </w:r>
          </w:p>
        </w:tc>
      </w:tr>
      <w:tr w:rsidR="00E17A90" w:rsidRPr="00CF1217" w14:paraId="455AAB8A" w14:textId="77777777" w:rsidTr="00C004D9">
        <w:tc>
          <w:tcPr>
            <w:tcW w:w="2965" w:type="dxa"/>
          </w:tcPr>
          <w:p w14:paraId="38A65B93" w14:textId="31C3309C" w:rsidR="00674A3A" w:rsidRPr="00262F19" w:rsidRDefault="00674A3A" w:rsidP="00674A3A">
            <w:pPr>
              <w:pStyle w:val="TableParagraph"/>
              <w:rPr>
                <w:rFonts w:asciiTheme="minorHAnsi" w:hAnsiTheme="minorHAnsi" w:cstheme="minorHAnsi"/>
                <w:b/>
                <w:sz w:val="20"/>
                <w:szCs w:val="20"/>
              </w:rPr>
            </w:pPr>
            <w:r w:rsidRPr="00262F19">
              <w:rPr>
                <w:rFonts w:asciiTheme="minorHAnsi" w:hAnsiTheme="minorHAnsi" w:cstheme="minorHAnsi"/>
                <w:bCs/>
                <w:sz w:val="20"/>
                <w:szCs w:val="20"/>
              </w:rPr>
              <w:t>Standard 5 (Managerial Leadership)</w:t>
            </w:r>
            <w:r w:rsidR="00262F19" w:rsidRPr="00262F19">
              <w:rPr>
                <w:rFonts w:asciiTheme="minorHAnsi" w:hAnsiTheme="minorHAnsi" w:cstheme="minorHAnsi"/>
                <w:bCs/>
                <w:sz w:val="20"/>
                <w:szCs w:val="20"/>
              </w:rPr>
              <w:t>:</w:t>
            </w:r>
          </w:p>
          <w:p w14:paraId="6113DE42" w14:textId="77777777" w:rsidR="00674A3A" w:rsidRPr="00262F19" w:rsidRDefault="00674A3A" w:rsidP="00674A3A">
            <w:pPr>
              <w:spacing w:after="0" w:line="240" w:lineRule="auto"/>
              <w:jc w:val="left"/>
              <w:rPr>
                <w:rFonts w:cstheme="minorHAnsi"/>
                <w:bCs/>
                <w:iCs/>
              </w:rPr>
            </w:pPr>
            <w:r w:rsidRPr="00262F19">
              <w:rPr>
                <w:rFonts w:cstheme="minorHAnsi"/>
                <w:bCs/>
              </w:rPr>
              <w:t>-</w:t>
            </w:r>
            <w:r w:rsidRPr="00262F19">
              <w:rPr>
                <w:rFonts w:cstheme="minorHAnsi"/>
                <w:bCs/>
                <w:iCs/>
              </w:rPr>
              <w:t>Finalize Renovations and Safety Upgrade Projects</w:t>
            </w:r>
          </w:p>
          <w:p w14:paraId="2A21DA89" w14:textId="02581AE0" w:rsidR="00E17A90" w:rsidRDefault="00E17A90" w:rsidP="00674A3A">
            <w:pPr>
              <w:jc w:val="left"/>
              <w:rPr>
                <w:rFonts w:cstheme="minorHAnsi"/>
                <w:b/>
                <w:iCs/>
              </w:rPr>
            </w:pPr>
          </w:p>
          <w:p w14:paraId="090BB954" w14:textId="21D1769B" w:rsidR="00F55DEA" w:rsidRDefault="00F55DEA" w:rsidP="00674A3A">
            <w:pPr>
              <w:jc w:val="left"/>
              <w:rPr>
                <w:rFonts w:cstheme="minorHAnsi"/>
                <w:b/>
                <w:iCs/>
              </w:rPr>
            </w:pPr>
          </w:p>
          <w:p w14:paraId="7BBFCD6C" w14:textId="77777777" w:rsidR="00F55DEA" w:rsidRDefault="00F55DEA" w:rsidP="00674A3A">
            <w:pPr>
              <w:jc w:val="left"/>
              <w:rPr>
                <w:rFonts w:cstheme="minorHAnsi"/>
                <w:b/>
                <w:iCs/>
              </w:rPr>
            </w:pPr>
          </w:p>
          <w:p w14:paraId="14F2D9CB" w14:textId="1374C938" w:rsidR="00F55DEA" w:rsidRPr="00F55DEA" w:rsidRDefault="00F55DEA" w:rsidP="00674A3A">
            <w:pPr>
              <w:jc w:val="left"/>
              <w:rPr>
                <w:rFonts w:cstheme="minorHAnsi"/>
                <w:bCs/>
                <w:iCs/>
              </w:rPr>
            </w:pPr>
            <w:r>
              <w:rPr>
                <w:rFonts w:cstheme="minorHAnsi"/>
                <w:bCs/>
                <w:iCs/>
              </w:rPr>
              <w:t>-Develop Standards of Practice (SOPs) for each department in order to provide structure and accountability – i.e. transportation, food service, custodians</w:t>
            </w:r>
          </w:p>
        </w:tc>
        <w:tc>
          <w:tcPr>
            <w:tcW w:w="2582" w:type="dxa"/>
          </w:tcPr>
          <w:p w14:paraId="6DE6264B" w14:textId="77777777" w:rsidR="00E17A90" w:rsidRDefault="00E17A90" w:rsidP="00E17A90">
            <w:pPr>
              <w:pStyle w:val="Body"/>
              <w:rPr>
                <w:rFonts w:asciiTheme="minorHAnsi" w:hAnsiTheme="minorHAnsi" w:cstheme="minorHAnsi"/>
                <w:color w:val="auto"/>
                <w:sz w:val="20"/>
              </w:rPr>
            </w:pPr>
          </w:p>
          <w:p w14:paraId="18B9582B" w14:textId="77777777" w:rsidR="005717E1" w:rsidRDefault="005717E1" w:rsidP="00E17A90">
            <w:pPr>
              <w:pStyle w:val="Body"/>
              <w:rPr>
                <w:rFonts w:asciiTheme="minorHAnsi" w:hAnsiTheme="minorHAnsi" w:cstheme="minorHAnsi"/>
                <w:color w:val="auto"/>
                <w:sz w:val="20"/>
              </w:rPr>
            </w:pPr>
          </w:p>
          <w:p w14:paraId="29C66C63" w14:textId="40F7DCD7" w:rsidR="005717E1" w:rsidRDefault="005717E1" w:rsidP="00E17A90">
            <w:pPr>
              <w:pStyle w:val="Body"/>
              <w:rPr>
                <w:rFonts w:asciiTheme="minorHAnsi" w:hAnsiTheme="minorHAnsi" w:cstheme="minorHAnsi"/>
                <w:color w:val="auto"/>
                <w:sz w:val="20"/>
              </w:rPr>
            </w:pPr>
            <w:r>
              <w:rPr>
                <w:rFonts w:asciiTheme="minorHAnsi" w:hAnsiTheme="minorHAnsi" w:cstheme="minorHAnsi"/>
                <w:color w:val="auto"/>
                <w:sz w:val="20"/>
              </w:rPr>
              <w:t>-Continue to monitor the progress toward completion of all renovation projects (to include renovation punch lists for each project)</w:t>
            </w:r>
          </w:p>
          <w:p w14:paraId="7FDFF1A7" w14:textId="4D4693CB" w:rsidR="00F55DEA" w:rsidRDefault="00F55DEA" w:rsidP="00E17A90">
            <w:pPr>
              <w:pStyle w:val="Body"/>
              <w:rPr>
                <w:rFonts w:asciiTheme="minorHAnsi" w:hAnsiTheme="minorHAnsi" w:cstheme="minorHAnsi"/>
                <w:color w:val="auto"/>
                <w:sz w:val="20"/>
              </w:rPr>
            </w:pPr>
          </w:p>
          <w:p w14:paraId="27A0C3F7" w14:textId="77777777" w:rsidR="00F55DEA" w:rsidRDefault="00F55DEA" w:rsidP="00E17A90">
            <w:pPr>
              <w:pStyle w:val="Body"/>
              <w:rPr>
                <w:rFonts w:asciiTheme="minorHAnsi" w:hAnsiTheme="minorHAnsi" w:cstheme="minorHAnsi"/>
                <w:color w:val="auto"/>
                <w:sz w:val="20"/>
              </w:rPr>
            </w:pPr>
          </w:p>
          <w:p w14:paraId="5B4614A9" w14:textId="45F5BF14" w:rsidR="005717E1" w:rsidRPr="00CF1217" w:rsidRDefault="00F55DEA" w:rsidP="00E17A90">
            <w:pPr>
              <w:pStyle w:val="Body"/>
              <w:rPr>
                <w:rFonts w:asciiTheme="minorHAnsi" w:hAnsiTheme="minorHAnsi" w:cstheme="minorHAnsi"/>
                <w:color w:val="auto"/>
                <w:sz w:val="20"/>
              </w:rPr>
            </w:pPr>
            <w:r>
              <w:rPr>
                <w:rFonts w:asciiTheme="minorHAnsi" w:hAnsiTheme="minorHAnsi" w:cstheme="minorHAnsi"/>
                <w:color w:val="auto"/>
                <w:sz w:val="20"/>
              </w:rPr>
              <w:t>-Create SOPs for each department</w:t>
            </w:r>
          </w:p>
        </w:tc>
        <w:tc>
          <w:tcPr>
            <w:tcW w:w="2252" w:type="dxa"/>
          </w:tcPr>
          <w:p w14:paraId="6E89354E" w14:textId="77777777" w:rsidR="00E17A90" w:rsidRDefault="00E17A90" w:rsidP="00E17A90">
            <w:pPr>
              <w:jc w:val="left"/>
              <w:rPr>
                <w:rFonts w:cstheme="minorHAnsi"/>
              </w:rPr>
            </w:pPr>
          </w:p>
          <w:p w14:paraId="27F74E42" w14:textId="77777777" w:rsidR="005717E1" w:rsidRDefault="005717E1" w:rsidP="00E17A90">
            <w:pPr>
              <w:jc w:val="left"/>
              <w:rPr>
                <w:rFonts w:cstheme="minorHAnsi"/>
              </w:rPr>
            </w:pPr>
            <w:r>
              <w:rPr>
                <w:rFonts w:cstheme="minorHAnsi"/>
              </w:rPr>
              <w:t>-BG5s for each project</w:t>
            </w:r>
          </w:p>
          <w:p w14:paraId="78002476" w14:textId="77777777" w:rsidR="00F55DEA" w:rsidRDefault="00F55DEA" w:rsidP="00E17A90">
            <w:pPr>
              <w:jc w:val="left"/>
              <w:rPr>
                <w:rFonts w:cstheme="minorHAnsi"/>
              </w:rPr>
            </w:pPr>
          </w:p>
          <w:p w14:paraId="2ED73E35" w14:textId="77777777" w:rsidR="00F55DEA" w:rsidRDefault="00F55DEA" w:rsidP="00E17A90">
            <w:pPr>
              <w:jc w:val="left"/>
              <w:rPr>
                <w:rFonts w:cstheme="minorHAnsi"/>
              </w:rPr>
            </w:pPr>
          </w:p>
          <w:p w14:paraId="74C5EE18" w14:textId="77777777" w:rsidR="00F55DEA" w:rsidRDefault="00F55DEA" w:rsidP="00E17A90">
            <w:pPr>
              <w:jc w:val="left"/>
              <w:rPr>
                <w:rFonts w:cstheme="minorHAnsi"/>
              </w:rPr>
            </w:pPr>
          </w:p>
          <w:p w14:paraId="52BAF9D8" w14:textId="075A30A5" w:rsidR="00F55DEA" w:rsidRPr="00CF1217" w:rsidRDefault="00F55DEA" w:rsidP="00E17A90">
            <w:pPr>
              <w:jc w:val="left"/>
              <w:rPr>
                <w:rFonts w:cstheme="minorHAnsi"/>
              </w:rPr>
            </w:pPr>
            <w:r>
              <w:rPr>
                <w:rFonts w:cstheme="minorHAnsi"/>
              </w:rPr>
              <w:t xml:space="preserve">-SOPs </w:t>
            </w:r>
          </w:p>
        </w:tc>
        <w:tc>
          <w:tcPr>
            <w:tcW w:w="2019" w:type="dxa"/>
          </w:tcPr>
          <w:p w14:paraId="5FD68FE2" w14:textId="77777777" w:rsidR="00E17A90" w:rsidRPr="00CF1217" w:rsidRDefault="00E17A90" w:rsidP="00E17A90">
            <w:pPr>
              <w:pStyle w:val="Body"/>
              <w:rPr>
                <w:rFonts w:asciiTheme="minorHAnsi" w:hAnsiTheme="minorHAnsi" w:cstheme="minorHAnsi"/>
                <w:color w:val="auto"/>
                <w:sz w:val="20"/>
              </w:rPr>
            </w:pPr>
          </w:p>
        </w:tc>
      </w:tr>
    </w:tbl>
    <w:p w14:paraId="4273B030" w14:textId="77777777" w:rsidR="00E17A90" w:rsidRPr="00CF1217" w:rsidRDefault="00E17A90" w:rsidP="00E17A90">
      <w:pPr>
        <w:spacing w:after="0" w:line="240" w:lineRule="auto"/>
        <w:rPr>
          <w:rFonts w:cstheme="minorHAnsi"/>
          <w:bCs/>
          <w:iCs/>
          <w:sz w:val="36"/>
          <w:szCs w:val="36"/>
        </w:rPr>
      </w:pPr>
      <w:r w:rsidRPr="00CF1217">
        <w:rPr>
          <w:rFonts w:cstheme="minorHAnsi"/>
          <w:bCs/>
          <w:iCs/>
          <w:sz w:val="36"/>
          <w:szCs w:val="36"/>
        </w:rPr>
        <w:t xml:space="preserve"> </w:t>
      </w:r>
    </w:p>
    <w:p w14:paraId="7020DDCC" w14:textId="77777777" w:rsidR="00BD1E1C" w:rsidRPr="00CF1217" w:rsidRDefault="00BD1E1C">
      <w:pPr>
        <w:rPr>
          <w:rFonts w:cstheme="minorHAnsi"/>
        </w:rPr>
      </w:pPr>
    </w:p>
    <w:sectPr w:rsidR="00BD1E1C" w:rsidRPr="00CF1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6710C"/>
    <w:multiLevelType w:val="hybridMultilevel"/>
    <w:tmpl w:val="791E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6E15BE"/>
    <w:multiLevelType w:val="hybridMultilevel"/>
    <w:tmpl w:val="2F64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A90"/>
    <w:rsid w:val="000A5C63"/>
    <w:rsid w:val="0012416F"/>
    <w:rsid w:val="001E2A80"/>
    <w:rsid w:val="00262F19"/>
    <w:rsid w:val="004E04E4"/>
    <w:rsid w:val="005717E1"/>
    <w:rsid w:val="0061698F"/>
    <w:rsid w:val="00674A3A"/>
    <w:rsid w:val="007159CD"/>
    <w:rsid w:val="00A42841"/>
    <w:rsid w:val="00BD1E1C"/>
    <w:rsid w:val="00C16CE4"/>
    <w:rsid w:val="00C82095"/>
    <w:rsid w:val="00CF1217"/>
    <w:rsid w:val="00DA50C9"/>
    <w:rsid w:val="00E07174"/>
    <w:rsid w:val="00E17A90"/>
    <w:rsid w:val="00E7509C"/>
    <w:rsid w:val="00E77327"/>
    <w:rsid w:val="00E77E2E"/>
    <w:rsid w:val="00F55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6A3A"/>
  <w15:chartTrackingRefBased/>
  <w15:docId w15:val="{9F61CB95-0BEC-4EA8-86A7-E4DF8B39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A90"/>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17A90"/>
    <w:pPr>
      <w:spacing w:after="0" w:line="240" w:lineRule="auto"/>
    </w:pPr>
    <w:rPr>
      <w:rFonts w:ascii="Helvetica" w:eastAsia="ヒラギノ角ゴ Pro W3" w:hAnsi="Helvetica" w:cs="Times New Roman"/>
      <w:color w:val="000000"/>
      <w:sz w:val="24"/>
      <w:szCs w:val="20"/>
    </w:rPr>
  </w:style>
  <w:style w:type="table" w:styleId="TableGrid">
    <w:name w:val="Table Grid"/>
    <w:basedOn w:val="TableNormal"/>
    <w:uiPriority w:val="59"/>
    <w:rsid w:val="00E17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74A3A"/>
    <w:pPr>
      <w:widowControl w:val="0"/>
      <w:autoSpaceDE w:val="0"/>
      <w:autoSpaceDN w:val="0"/>
      <w:spacing w:after="0" w:line="240" w:lineRule="auto"/>
      <w:jc w:val="left"/>
    </w:pPr>
    <w:rPr>
      <w:rFonts w:ascii="Calibri" w:eastAsia="Calibri" w:hAnsi="Calibri" w:cs="Calibri"/>
      <w:sz w:val="22"/>
      <w:szCs w:val="22"/>
    </w:rPr>
  </w:style>
  <w:style w:type="paragraph" w:styleId="ListParagraph">
    <w:name w:val="List Paragraph"/>
    <w:basedOn w:val="Normal"/>
    <w:uiPriority w:val="34"/>
    <w:qFormat/>
    <w:rsid w:val="00674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DC236-CBD7-4A67-814B-CBD62B45E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4</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Thomas</dc:creator>
  <cp:keywords/>
  <dc:description/>
  <cp:lastModifiedBy>Mark Thomas</cp:lastModifiedBy>
  <cp:revision>19</cp:revision>
  <cp:lastPrinted>2021-08-03T19:30:00Z</cp:lastPrinted>
  <dcterms:created xsi:type="dcterms:W3CDTF">2021-08-02T23:15:00Z</dcterms:created>
  <dcterms:modified xsi:type="dcterms:W3CDTF">2021-08-05T13:14:00Z</dcterms:modified>
</cp:coreProperties>
</file>