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500F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C500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C500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Schematic Design Drawings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C500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Schematic Design Drawings for Boone County High Reno, Phase 2, BG 21-295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C500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8/12/2021</w:t>
          </w:r>
          <w:r>
            <w:tab/>
          </w:r>
          <w:bookmarkStart w:id="0" w:name="_GoBack"/>
          <w:bookmarkEnd w:id="0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C500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C500F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Schmatic</w:t>
          </w:r>
          <w:proofErr w:type="spellEnd"/>
          <w:r>
            <w:t xml:space="preserve"> Design Drawings for Boone County High Reno, Phase 2, BG 21-295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C50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C50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C500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Schematic Design Drawings for Boone County High Reno, Phase 2, BG 21-295,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C500F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3CD8"/>
    <w:rsid w:val="000946CC"/>
    <w:rsid w:val="000947C2"/>
    <w:rsid w:val="000A0158"/>
    <w:rsid w:val="000B4EAA"/>
    <w:rsid w:val="000B4FDC"/>
    <w:rsid w:val="000C28F4"/>
    <w:rsid w:val="000C500F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C161A4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337A-7E13-45B0-9ACF-02D462FE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2021-07-29T12:55:00Z</cp:lastPrinted>
  <dcterms:created xsi:type="dcterms:W3CDTF">2021-07-29T12:50:00Z</dcterms:created>
  <dcterms:modified xsi:type="dcterms:W3CDTF">2021-07-29T12:55:00Z</dcterms:modified>
</cp:coreProperties>
</file>