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36FA">
            <w:rPr>
              <w:rFonts w:asciiTheme="minorHAnsi" w:hAnsiTheme="minorHAnsi" w:cstheme="minorHAnsi"/>
            </w:rPr>
            <w:t>6/28/2021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39145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6436FA">
            <w:t>LSS on behalf of FES, OES, and SES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39145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 xml:space="preserve">Commonwealth of </w:t>
          </w:r>
          <w:bookmarkStart w:id="0" w:name="_GoBack"/>
          <w:bookmarkEnd w:id="0"/>
          <w:r w:rsidR="006436FA">
            <w:t xml:space="preserve">Kentucky 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39145D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6436FA">
            <w:t>Read to Achieve FY22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39145D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6436FA">
            <w:t>07/20/2021 - 06/30/2022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39145D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E66B7E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6436FA" w:rsidP="00D608F1">
          <w:pPr>
            <w:rPr>
              <w:rFonts w:asciiTheme="minorHAnsi" w:hAnsiTheme="minorHAnsi" w:cstheme="minorHAnsi"/>
            </w:rPr>
          </w:pPr>
          <w:r w:rsidRPr="006436FA">
            <w:t xml:space="preserve">The Read to </w:t>
          </w:r>
          <w:proofErr w:type="gramStart"/>
          <w:r w:rsidRPr="006436FA">
            <w:t>Achieve</w:t>
          </w:r>
          <w:proofErr w:type="gramEnd"/>
          <w:r w:rsidRPr="006436FA">
            <w:t xml:space="preserve"> grant provides schools with funds for teacher training and implementation of reading intervention services that address</w:t>
          </w:r>
          <w:r>
            <w:t xml:space="preserve"> </w:t>
          </w:r>
          <w:r w:rsidRPr="006436FA">
            <w:t>the needs of students in the primary program.</w:t>
          </w:r>
          <w:r>
            <w:t xml:space="preserve"> This is the fourth and final year for this grant. The total awarded amount ($141,600.00) is </w:t>
          </w:r>
          <w:proofErr w:type="spellStart"/>
          <w:r>
            <w:t>divded</w:t>
          </w:r>
          <w:proofErr w:type="spellEnd"/>
          <w:r>
            <w:t xml:space="preserve"> by the three schools listed ($47,200.00 per school) to help support </w:t>
          </w:r>
          <w:r w:rsidR="00D608F1">
            <w:t>the cost of an</w:t>
          </w:r>
          <w:r>
            <w:t xml:space="preserve"> RTA teacher in each of the buildings. This teacher implements </w:t>
          </w:r>
          <w:proofErr w:type="spellStart"/>
          <w:r>
            <w:t>Fountas</w:t>
          </w:r>
          <w:proofErr w:type="spellEnd"/>
          <w:r>
            <w:t xml:space="preserve"> &amp; </w:t>
          </w:r>
          <w:proofErr w:type="spellStart"/>
          <w:r>
            <w:t>Pinnell's</w:t>
          </w:r>
          <w:proofErr w:type="spellEnd"/>
          <w:r>
            <w:t xml:space="preserve"> Leveled Literacy Instruction to students who are </w:t>
          </w:r>
          <w:proofErr w:type="spellStart"/>
          <w:r>
            <w:t>specifcially</w:t>
          </w:r>
          <w:proofErr w:type="spellEnd"/>
          <w:r>
            <w:t xml:space="preserve"> identified using the criteria listed within the grant criteria. Student progress data is reported to KDE three times a year (fall, winter, spring).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D608F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This is not a purchase.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6436F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NA - Funds received from KDE pay for partial salaries of </w:t>
          </w:r>
          <w:r w:rsidR="00D608F1">
            <w:t xml:space="preserve">three </w:t>
          </w:r>
          <w:r>
            <w:t>RTA teachers</w:t>
          </w:r>
          <w:r w:rsidR="00D608F1">
            <w:t xml:space="preserve"> at FES, OES, and SES</w:t>
          </w:r>
          <w:r>
            <w:t>. Schools use their Title I funds to pay the remainder of these salaries.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E66B7E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D608F1" w:rsidP="00FE1745">
          <w:pPr>
            <w:pStyle w:val="NoSpacing"/>
            <w:rPr>
              <w:rFonts w:cstheme="minorHAnsi"/>
            </w:rPr>
          </w:pPr>
          <w:r>
            <w:t>$141,600.00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E66B7E" w:rsidRDefault="00D608F1" w:rsidP="00D072A8">
          <w:pPr>
            <w:pStyle w:val="NoSpacing"/>
          </w:pPr>
          <w:r>
            <w:t>As the RTA district contact and the Coordinator of Interventions/Title I, it is my recommendation that we accept the Read to Achieve grant award for the 21-22 school year.</w:t>
          </w:r>
        </w:p>
        <w:p w:rsidR="00E66B7E" w:rsidRDefault="00E66B7E" w:rsidP="00D072A8">
          <w:pPr>
            <w:pStyle w:val="NoSpacing"/>
          </w:pPr>
        </w:p>
        <w:p w:rsidR="00E66B7E" w:rsidRDefault="00E66B7E" w:rsidP="00D072A8">
          <w:pPr>
            <w:pStyle w:val="NoSpacing"/>
          </w:pPr>
          <w:r>
            <w:t>I recommend the board approve acceptance of this grant as presented.</w:t>
          </w:r>
        </w:p>
        <w:p w:rsidR="00D072A8" w:rsidRPr="008A2749" w:rsidRDefault="00E66B7E" w:rsidP="00D072A8">
          <w:pPr>
            <w:pStyle w:val="NoSpacing"/>
            <w:rPr>
              <w:rFonts w:asciiTheme="minorHAnsi" w:hAnsiTheme="minorHAnsi" w:cstheme="minorHAnsi"/>
            </w:rPr>
          </w:pPr>
          <w:r>
            <w:t>Ms. Jenny Watson, Assistant Superintendent - LSS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D608F1" w:rsidP="00D072A8">
          <w:pPr>
            <w:pStyle w:val="NoSpacing"/>
            <w:rPr>
              <w:rFonts w:asciiTheme="minorHAnsi" w:hAnsiTheme="minorHAnsi" w:cstheme="minorHAnsi"/>
            </w:rPr>
          </w:pPr>
          <w:r>
            <w:t>Amy Atkins</w:t>
          </w:r>
        </w:p>
      </w:sdtContent>
    </w:sdt>
    <w:sectPr w:rsidR="00D072A8" w:rsidRPr="00D072A8" w:rsidSect="00FA5EA8">
      <w:headerReference w:type="first" r:id="rId8"/>
      <w:pgSz w:w="12240" w:h="15840"/>
      <w:pgMar w:top="1008" w:right="720" w:bottom="360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9E" w:rsidRDefault="00EB169E">
      <w:r>
        <w:separator/>
      </w:r>
    </w:p>
  </w:endnote>
  <w:endnote w:type="continuationSeparator" w:id="0">
    <w:p w:rsidR="00EB169E" w:rsidRDefault="00EB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9E" w:rsidRDefault="00EB169E">
      <w:r>
        <w:separator/>
      </w:r>
    </w:p>
  </w:footnote>
  <w:footnote w:type="continuationSeparator" w:id="0">
    <w:p w:rsidR="00EB169E" w:rsidRDefault="00EB1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yEabUXQHnIrfArfuBJxiKhe7+UFKAArkLM6/sX7gBvk1ErbEeLU6HIEoAmv2eMtolapE6sErh2KL943cLxpCA==" w:salt="sDoUQXOJef1y1tedT5r3LQ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367FA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145D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36FA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D78CF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0A8D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08F1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B7E"/>
    <w:rsid w:val="00E66C1A"/>
    <w:rsid w:val="00EA124F"/>
    <w:rsid w:val="00EA336E"/>
    <w:rsid w:val="00EB0EB3"/>
    <w:rsid w:val="00EB169E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A5EA8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5A4388B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885E7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885E7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885E7C"/>
    <w:rsid w:val="00AA43D8"/>
    <w:rsid w:val="00B32F66"/>
    <w:rsid w:val="00C77529"/>
    <w:rsid w:val="00DE23C8"/>
    <w:rsid w:val="00E94AC1"/>
    <w:rsid w:val="00F601BF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79C3-157F-43DE-9407-298031C9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5</cp:revision>
  <cp:lastPrinted>2021-06-30T14:37:00Z</cp:lastPrinted>
  <dcterms:created xsi:type="dcterms:W3CDTF">2021-06-30T14:35:00Z</dcterms:created>
  <dcterms:modified xsi:type="dcterms:W3CDTF">2021-06-30T17:43:00Z</dcterms:modified>
</cp:coreProperties>
</file>