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3802" w14:textId="7CA71E44" w:rsidR="00047C53" w:rsidRPr="00A73141" w:rsidRDefault="0063076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66B5C">
        <w:rPr>
          <w:sz w:val="28"/>
          <w:szCs w:val="28"/>
        </w:rPr>
        <w:t>2</w:t>
      </w:r>
      <w:r w:rsidR="0088561B">
        <w:rPr>
          <w:sz w:val="28"/>
          <w:szCs w:val="28"/>
        </w:rPr>
        <w:t>1</w:t>
      </w:r>
      <w:r w:rsidR="00D66B5C">
        <w:rPr>
          <w:sz w:val="28"/>
          <w:szCs w:val="28"/>
        </w:rPr>
        <w:t>-2</w:t>
      </w:r>
      <w:r w:rsidR="0088561B">
        <w:rPr>
          <w:sz w:val="28"/>
          <w:szCs w:val="28"/>
        </w:rPr>
        <w:t>2</w:t>
      </w:r>
      <w:r w:rsidR="00433BB8">
        <w:rPr>
          <w:sz w:val="28"/>
          <w:szCs w:val="28"/>
        </w:rPr>
        <w:t xml:space="preserve"> </w:t>
      </w:r>
      <w:r w:rsidR="005025AC">
        <w:rPr>
          <w:sz w:val="28"/>
          <w:szCs w:val="28"/>
        </w:rPr>
        <w:t xml:space="preserve">Tentative </w:t>
      </w:r>
      <w:r w:rsidR="003875BA" w:rsidRPr="00A73141">
        <w:rPr>
          <w:sz w:val="28"/>
          <w:szCs w:val="28"/>
        </w:rPr>
        <w:t>Budget</w:t>
      </w:r>
    </w:p>
    <w:p w14:paraId="0DCF8B62" w14:textId="77777777" w:rsidR="003875BA" w:rsidRDefault="003875BA"/>
    <w:p w14:paraId="6E22DC61" w14:textId="24E624E3" w:rsidR="003875BA" w:rsidRDefault="005025AC">
      <w:r>
        <w:t>The Tentative Budget is the first</w:t>
      </w:r>
      <w:r w:rsidR="003875BA">
        <w:t xml:space="preserve"> projection for the upcoming fiscal year</w:t>
      </w:r>
      <w:r>
        <w:t xml:space="preserve"> with significant and known conditions. </w:t>
      </w:r>
      <w:r w:rsidR="003875BA">
        <w:t>SEEK funding</w:t>
      </w:r>
      <w:r>
        <w:t xml:space="preserve"> has been established, as well as salary </w:t>
      </w:r>
      <w:r w:rsidR="00D66B5C">
        <w:t>adjustments</w:t>
      </w:r>
      <w:r>
        <w:t xml:space="preserve">. Other planned activities are finalized as the </w:t>
      </w:r>
      <w:r w:rsidR="00455863">
        <w:t xml:space="preserve">clarity of the </w:t>
      </w:r>
      <w:r>
        <w:t>budget situation</w:t>
      </w:r>
      <w:r w:rsidR="00455863">
        <w:t xml:space="preserve"> has improved.</w:t>
      </w:r>
      <w:r>
        <w:t xml:space="preserve"> </w:t>
      </w:r>
      <w:r w:rsidR="00455863">
        <w:t xml:space="preserve"> </w:t>
      </w:r>
    </w:p>
    <w:p w14:paraId="4A6D74C4" w14:textId="77777777" w:rsidR="003875BA" w:rsidRPr="00A73141" w:rsidRDefault="00A73141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General Fund</w:t>
      </w:r>
    </w:p>
    <w:p w14:paraId="64256309" w14:textId="77777777" w:rsidR="003875BA" w:rsidRDefault="003875BA">
      <w:r>
        <w:t>Revenues</w:t>
      </w:r>
    </w:p>
    <w:p w14:paraId="09553653" w14:textId="0F9576C2" w:rsidR="00E60DF7" w:rsidRDefault="00894EDC">
      <w:r>
        <w:t>The beginning balance for next</w:t>
      </w:r>
      <w:r w:rsidR="00BD7E28">
        <w:t xml:space="preserve"> year is projected to be $</w:t>
      </w:r>
      <w:r w:rsidR="004D7A88">
        <w:t>1,358,210</w:t>
      </w:r>
      <w:r w:rsidR="0088561B">
        <w:t xml:space="preserve">, </w:t>
      </w:r>
      <w:r w:rsidR="00BD7E28">
        <w:t>a</w:t>
      </w:r>
      <w:r w:rsidR="0088561B">
        <w:t>n in</w:t>
      </w:r>
      <w:r w:rsidR="00BD7E28">
        <w:t>crease of $</w:t>
      </w:r>
      <w:r w:rsidR="004D7A88">
        <w:t>209,370</w:t>
      </w:r>
      <w:r w:rsidR="00BD7E28">
        <w:t xml:space="preserve"> over the current fiscal year</w:t>
      </w:r>
      <w:r w:rsidR="004D7A88">
        <w:t xml:space="preserve">, due to reduced expenditures relative to COVID. </w:t>
      </w:r>
      <w:r w:rsidR="00BD7E28">
        <w:t xml:space="preserve">SEEK revenue </w:t>
      </w:r>
      <w:r w:rsidR="0088561B">
        <w:t>is projected to increase $</w:t>
      </w:r>
      <w:r w:rsidR="004D7A88">
        <w:t>143,789</w:t>
      </w:r>
      <w:r w:rsidR="0088561B">
        <w:t xml:space="preserve"> with the full funding of Kindergarten beginning in 21-22. </w:t>
      </w:r>
      <w:r w:rsidR="00860AB6">
        <w:t xml:space="preserve"> </w:t>
      </w:r>
      <w:r w:rsidR="004E60DF">
        <w:t xml:space="preserve">Local revenue is </w:t>
      </w:r>
      <w:r w:rsidR="004D7A88">
        <w:t>projected to increase</w:t>
      </w:r>
      <w:r w:rsidR="0088561B">
        <w:t xml:space="preserve"> $</w:t>
      </w:r>
      <w:r w:rsidR="005A67A7">
        <w:t>300,032</w:t>
      </w:r>
      <w:r w:rsidR="00B05611">
        <w:t>.</w:t>
      </w:r>
      <w:r w:rsidR="0088561B">
        <w:t xml:space="preserve"> </w:t>
      </w:r>
      <w:r w:rsidR="00463746">
        <w:t xml:space="preserve">Revenue in lieu of tax is projected to increase </w:t>
      </w:r>
      <w:r w:rsidR="0053309E">
        <w:t xml:space="preserve">$344,000 from the recently approved PILOT project at NUCOR. </w:t>
      </w:r>
      <w:r w:rsidR="005A67A7">
        <w:t>Utility tax is projected to increase $125,000 over current budgetary levels. Property taxes are projected at the compensating rate. Fund balance has increased at this point by $770,000 thru April compared to an increase of $15,188 last year, literally a $755,000 turnaround</w:t>
      </w:r>
      <w:r w:rsidR="00463746">
        <w:t>. Nearly $250,000 of this is due to a decrease in transportation expenditures</w:t>
      </w:r>
      <w:r w:rsidR="005322DB">
        <w:t xml:space="preserve"> </w:t>
      </w:r>
      <w:r w:rsidR="00653456">
        <w:t>Capital transfers of $</w:t>
      </w:r>
      <w:r w:rsidR="00463746">
        <w:t>251,000</w:t>
      </w:r>
      <w:r w:rsidR="00653456">
        <w:t xml:space="preserve"> are budgeted as General Fund Revenue</w:t>
      </w:r>
      <w:r w:rsidR="0040610E">
        <w:t xml:space="preserve">. </w:t>
      </w:r>
      <w:r w:rsidR="00D77074">
        <w:t xml:space="preserve">Total </w:t>
      </w:r>
      <w:r w:rsidR="00420D1E">
        <w:t>budgeted receipts are $</w:t>
      </w:r>
      <w:r w:rsidR="00463746">
        <w:t>16,171,523</w:t>
      </w:r>
      <w:r w:rsidR="009B4F65">
        <w:t xml:space="preserve"> compared to th</w:t>
      </w:r>
      <w:r w:rsidR="00463746">
        <w:t>e current year</w:t>
      </w:r>
      <w:r w:rsidR="009B4F65">
        <w:t xml:space="preserve"> projection of $</w:t>
      </w:r>
      <w:r w:rsidR="00463746">
        <w:t>15,276,235</w:t>
      </w:r>
      <w:r w:rsidR="00420D1E">
        <w:t>.</w:t>
      </w:r>
    </w:p>
    <w:p w14:paraId="2511D0C4" w14:textId="77777777" w:rsidR="003F79FB" w:rsidRDefault="003F79FB"/>
    <w:p w14:paraId="3782B50A" w14:textId="77777777" w:rsidR="00E60DF7" w:rsidRDefault="00E60DF7">
      <w:r>
        <w:t>Expenditures</w:t>
      </w:r>
    </w:p>
    <w:p w14:paraId="2C67FF33" w14:textId="2D354396" w:rsidR="00222B62" w:rsidRDefault="00CC4794">
      <w:r>
        <w:t xml:space="preserve">Salaries </w:t>
      </w:r>
      <w:r w:rsidR="00420D1E">
        <w:t>schedules have</w:t>
      </w:r>
      <w:r w:rsidR="005322DB">
        <w:t xml:space="preserve"> been increased </w:t>
      </w:r>
      <w:r w:rsidR="00747861">
        <w:t>1</w:t>
      </w:r>
      <w:r w:rsidR="005322DB">
        <w:t>% and</w:t>
      </w:r>
      <w:r w:rsidR="00420D1E">
        <w:t xml:space="preserve"> experience </w:t>
      </w:r>
      <w:r w:rsidR="009B4F65">
        <w:t xml:space="preserve">step </w:t>
      </w:r>
      <w:r w:rsidR="00420D1E">
        <w:t>levels have been increased for all certified and classified staff</w:t>
      </w:r>
      <w:r>
        <w:t>.</w:t>
      </w:r>
      <w:r w:rsidR="004D7D69">
        <w:t xml:space="preserve"> </w:t>
      </w:r>
      <w:r w:rsidR="009D54D2">
        <w:t>S</w:t>
      </w:r>
      <w:r>
        <w:t>ala</w:t>
      </w:r>
      <w:r w:rsidR="00B50AB7">
        <w:t>ries are budgeted at $</w:t>
      </w:r>
      <w:r w:rsidR="00747861">
        <w:t>8,057,692</w:t>
      </w:r>
      <w:r w:rsidR="00B50AB7">
        <w:t xml:space="preserve">, </w:t>
      </w:r>
      <w:r w:rsidR="005322DB">
        <w:t>an increase of $</w:t>
      </w:r>
      <w:r w:rsidR="00747861">
        <w:t xml:space="preserve">69,500 </w:t>
      </w:r>
      <w:r w:rsidR="005322DB">
        <w:t xml:space="preserve">over </w:t>
      </w:r>
      <w:r w:rsidR="009D54D2">
        <w:t>the current fiscal year</w:t>
      </w:r>
      <w:r w:rsidR="001A143B">
        <w:t>.</w:t>
      </w:r>
      <w:r w:rsidR="005322DB">
        <w:t xml:space="preserve"> </w:t>
      </w:r>
      <w:r w:rsidR="00860C03">
        <w:t xml:space="preserve"> </w:t>
      </w:r>
      <w:r w:rsidR="00747861">
        <w:t>ESSSER 2 funding is being used to supplement 4 certified positions and 1 classified positions for excess costs above normal SBDM funding.</w:t>
      </w:r>
      <w:r w:rsidR="006945D7">
        <w:t xml:space="preserve"> </w:t>
      </w:r>
      <w:r w:rsidR="00E1519C">
        <w:t xml:space="preserve">Employer matching costs for retirement, FICA/Medicare, Unemployment and Workers Compensation are </w:t>
      </w:r>
      <w:r w:rsidR="00AA526F">
        <w:t>budgeted at $1</w:t>
      </w:r>
      <w:r w:rsidR="00747861">
        <w:t>,052,982</w:t>
      </w:r>
      <w:r w:rsidR="004F6AC2">
        <w:t>, an increase of $</w:t>
      </w:r>
      <w:r w:rsidR="00747861">
        <w:t>9,152</w:t>
      </w:r>
      <w:r w:rsidR="00AA526F">
        <w:t>.</w:t>
      </w:r>
      <w:r w:rsidR="004F6AC2">
        <w:t xml:space="preserve"> County retirement rates are increasing 12.%.</w:t>
      </w:r>
    </w:p>
    <w:p w14:paraId="2CB614B4" w14:textId="16B93D17" w:rsidR="00E60DF7" w:rsidRDefault="00E60DF7">
      <w:r>
        <w:t>The school’s instru</w:t>
      </w:r>
      <w:r w:rsidR="00665C70">
        <w:t>c</w:t>
      </w:r>
      <w:r w:rsidR="008D5816">
        <w:t>t</w:t>
      </w:r>
      <w:r w:rsidR="00222B62">
        <w:t>ional budget</w:t>
      </w:r>
      <w:r w:rsidR="00747861">
        <w:t>s allow for carryover of unspent funds</w:t>
      </w:r>
      <w:r w:rsidR="00222B62">
        <w:t>.</w:t>
      </w:r>
      <w:r w:rsidR="002829AA">
        <w:t xml:space="preserve"> </w:t>
      </w:r>
      <w:r w:rsidR="00C51D34">
        <w:t>Other operational costs such a</w:t>
      </w:r>
      <w:r w:rsidR="007E5D85">
        <w:t>s utilities, maintenance, fuel,</w:t>
      </w:r>
      <w:r w:rsidR="00C51D34">
        <w:t xml:space="preserve"> insurance, e</w:t>
      </w:r>
      <w:r w:rsidR="00665C70">
        <w:t>tc</w:t>
      </w:r>
      <w:r w:rsidR="00222B62">
        <w:t>.</w:t>
      </w:r>
      <w:r w:rsidR="00747861">
        <w:t xml:space="preserve"> are budgeted at 2020 levels.</w:t>
      </w:r>
      <w:r w:rsidR="00222B62">
        <w:t xml:space="preserve"> </w:t>
      </w:r>
      <w:r w:rsidR="00B955EF">
        <w:t>Non-personnel costs have been budgeted at $</w:t>
      </w:r>
      <w:r w:rsidR="003C1876">
        <w:t>2.444,097</w:t>
      </w:r>
      <w:r w:rsidR="00EF3F5B">
        <w:t xml:space="preserve">. </w:t>
      </w:r>
      <w:r w:rsidR="00D77074">
        <w:t>Total budgeted cur</w:t>
      </w:r>
      <w:r w:rsidR="0073187A">
        <w:t>rent expenditures are $</w:t>
      </w:r>
      <w:r w:rsidR="003C1876">
        <w:t>11,548,973</w:t>
      </w:r>
      <w:r w:rsidR="00653456">
        <w:t>,</w:t>
      </w:r>
      <w:r w:rsidR="0073187A">
        <w:t xml:space="preserve"> </w:t>
      </w:r>
      <w:r w:rsidR="008A1A44">
        <w:t>c</w:t>
      </w:r>
      <w:r w:rsidR="0073187A">
        <w:t xml:space="preserve">ompared to this year’s </w:t>
      </w:r>
      <w:r w:rsidR="003C1876">
        <w:t>$11,470,320, an increase of $78,671</w:t>
      </w:r>
      <w:r w:rsidR="00D77074">
        <w:t>.</w:t>
      </w:r>
    </w:p>
    <w:p w14:paraId="24E3CE8B" w14:textId="6C13CEB9" w:rsidR="00F0445D" w:rsidRDefault="00C55F59">
      <w:r>
        <w:t>B</w:t>
      </w:r>
      <w:r w:rsidR="00332B6D">
        <w:t>udgeted</w:t>
      </w:r>
      <w:r w:rsidR="00DB41F0" w:rsidRPr="00DB41F0">
        <w:t xml:space="preserve"> </w:t>
      </w:r>
      <w:r w:rsidR="00DB41F0">
        <w:t>receipts</w:t>
      </w:r>
      <w:r w:rsidR="00332B6D">
        <w:t xml:space="preserve"> </w:t>
      </w:r>
      <w:r>
        <w:t>exc</w:t>
      </w:r>
      <w:r w:rsidR="0073187A">
        <w:t xml:space="preserve">eed </w:t>
      </w:r>
      <w:r w:rsidR="00FB4E79">
        <w:t>b</w:t>
      </w:r>
      <w:r w:rsidR="0073187A">
        <w:t xml:space="preserve">udgeted </w:t>
      </w:r>
      <w:r w:rsidR="00DB41F0">
        <w:t>expenditures</w:t>
      </w:r>
      <w:r w:rsidR="0073187A">
        <w:t xml:space="preserve"> by $</w:t>
      </w:r>
      <w:r w:rsidR="003C1876">
        <w:t>477,815</w:t>
      </w:r>
      <w:r w:rsidR="003B7F88">
        <w:t xml:space="preserve"> with a projected</w:t>
      </w:r>
      <w:r w:rsidR="00912E96">
        <w:t xml:space="preserve"> ending fund balance of $</w:t>
      </w:r>
      <w:r w:rsidR="003C1876">
        <w:t>1,836,025</w:t>
      </w:r>
      <w:r w:rsidR="00CA2F1F">
        <w:t xml:space="preserve"> equivalent</w:t>
      </w:r>
      <w:r w:rsidR="00912E96">
        <w:t xml:space="preserve"> to </w:t>
      </w:r>
      <w:r w:rsidR="00FB4E79">
        <w:t xml:space="preserve">a </w:t>
      </w:r>
      <w:r w:rsidR="004D7A88">
        <w:t>12.5</w:t>
      </w:r>
      <w:r w:rsidR="00332B6D">
        <w:t xml:space="preserve">% </w:t>
      </w:r>
      <w:r w:rsidR="00FB4E79">
        <w:t>contingency</w:t>
      </w:r>
      <w:r w:rsidR="00332B6D">
        <w:t>.</w:t>
      </w:r>
      <w:r w:rsidR="00912E96">
        <w:t xml:space="preserve"> </w:t>
      </w:r>
    </w:p>
    <w:p w14:paraId="42DBB5D7" w14:textId="174749B8" w:rsidR="00C51D34" w:rsidRPr="00F0445D" w:rsidRDefault="00C51D34">
      <w:r w:rsidRPr="00A73141">
        <w:rPr>
          <w:sz w:val="24"/>
          <w:szCs w:val="24"/>
          <w:u w:val="single"/>
        </w:rPr>
        <w:t>Special Revenue Fund</w:t>
      </w:r>
    </w:p>
    <w:p w14:paraId="01DBD053" w14:textId="4086F8B0" w:rsidR="00C51D34" w:rsidRDefault="00C51D34">
      <w:r>
        <w:lastRenderedPageBreak/>
        <w:t>The budgets in the Special Revenue Fund are dictated by sta</w:t>
      </w:r>
      <w:r w:rsidR="00332B6D">
        <w:t>te and f</w:t>
      </w:r>
      <w:r w:rsidR="00433BB8">
        <w:t xml:space="preserve">ederal grant awards.  </w:t>
      </w:r>
      <w:r w:rsidR="0040610E">
        <w:t xml:space="preserve">Some </w:t>
      </w:r>
      <w:r w:rsidR="00D77074">
        <w:t>grant</w:t>
      </w:r>
      <w:r w:rsidR="00332B6D">
        <w:t xml:space="preserve"> all</w:t>
      </w:r>
      <w:r w:rsidR="00D77074">
        <w:t xml:space="preserve">ocations are available </w:t>
      </w:r>
      <w:r w:rsidR="00433BB8">
        <w:t>and those that are not will be very close to current year numbers</w:t>
      </w:r>
      <w:r w:rsidR="00D77074">
        <w:t xml:space="preserve">. </w:t>
      </w:r>
      <w:r w:rsidR="00332B6D">
        <w:t xml:space="preserve">For those that we do not have the allocation, we are using last year’s award. </w:t>
      </w:r>
      <w:r w:rsidR="00F6610E">
        <w:t xml:space="preserve">The personnel that are paid from these grants have been budgeted using the new salary and benefit levels. </w:t>
      </w:r>
      <w:r w:rsidR="00674B56">
        <w:t xml:space="preserve"> </w:t>
      </w:r>
      <w:r w:rsidR="00834B52">
        <w:t xml:space="preserve">There are no state funds for Instructional Resources or Professional Development. The Board </w:t>
      </w:r>
      <w:r w:rsidR="00CA077E">
        <w:t>is currently supplementing $68,000 from General Fund for PD and Instructional Resources/Textbooks</w:t>
      </w:r>
      <w:r w:rsidR="00834B52">
        <w:t>.</w:t>
      </w:r>
      <w:r w:rsidR="00433BB8">
        <w:t xml:space="preserve"> </w:t>
      </w:r>
      <w:r w:rsidR="00CA077E">
        <w:t xml:space="preserve">The ESSER 2 funding of $1,531,282 is budgeted as presented to the Board previously. ESSER 3 funding will be budgeted when that budget is developed. </w:t>
      </w:r>
      <w:r w:rsidR="00433BB8">
        <w:t>Total FY 202</w:t>
      </w:r>
      <w:r w:rsidR="00CA077E">
        <w:t>2</w:t>
      </w:r>
      <w:r w:rsidR="00433BB8">
        <w:t xml:space="preserve"> grants budgeted are </w:t>
      </w:r>
      <w:r w:rsidR="00CA077E">
        <w:t>$3,115,993, twice the normal amount</w:t>
      </w:r>
      <w:r w:rsidR="00433BB8">
        <w:t>.</w:t>
      </w:r>
      <w:r w:rsidR="00F47A4F">
        <w:t xml:space="preserve"> The ESSER III funding will be budgeted as the district makes decisions on the targeted areas for this funding. </w:t>
      </w:r>
    </w:p>
    <w:p w14:paraId="68D3C41C" w14:textId="77777777" w:rsidR="00C51D34" w:rsidRDefault="00C51D34"/>
    <w:p w14:paraId="1F175CB7" w14:textId="77777777"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Capital Outlay Fund</w:t>
      </w:r>
    </w:p>
    <w:p w14:paraId="395FEAA7" w14:textId="237808DE" w:rsidR="007F649B" w:rsidRDefault="00674B56">
      <w:r>
        <w:t>Revenue of $</w:t>
      </w:r>
      <w:r w:rsidR="00CA077E">
        <w:t>139,300</w:t>
      </w:r>
      <w:r w:rsidR="00177687">
        <w:t xml:space="preserve"> </w:t>
      </w:r>
      <w:r w:rsidR="00C51D34">
        <w:t>is budge</w:t>
      </w:r>
      <w:r w:rsidR="0091602F">
        <w:t xml:space="preserve">ted in Capital Outlay, </w:t>
      </w:r>
      <w:r w:rsidR="00177687">
        <w:t>re</w:t>
      </w:r>
      <w:r w:rsidR="007F649B">
        <w:t xml:space="preserve">flecting </w:t>
      </w:r>
      <w:r w:rsidR="00177687">
        <w:t xml:space="preserve">an expected </w:t>
      </w:r>
      <w:r w:rsidR="00E82CED">
        <w:t>Average Daily Attendance</w:t>
      </w:r>
      <w:r>
        <w:t xml:space="preserve"> of </w:t>
      </w:r>
      <w:r w:rsidR="00CA077E">
        <w:t>1393</w:t>
      </w:r>
      <w:r w:rsidR="00F47A4F">
        <w:t xml:space="preserve"> with the full funding of KG</w:t>
      </w:r>
      <w:r w:rsidR="00E82CED">
        <w:t xml:space="preserve">. </w:t>
      </w:r>
      <w:r w:rsidR="00834B52">
        <w:t>Th</w:t>
      </w:r>
      <w:r w:rsidR="0040610E">
        <w:t>is entire amount is budgeted to be transferred to General Fund for property insurance and maintenance costs.</w:t>
      </w:r>
    </w:p>
    <w:p w14:paraId="2FB9CDC1" w14:textId="77777777" w:rsidR="007F649B" w:rsidRDefault="007F649B"/>
    <w:p w14:paraId="06172ABA" w14:textId="77777777" w:rsidR="00C51D34" w:rsidRPr="00A73141" w:rsidRDefault="007F649B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 xml:space="preserve"> </w:t>
      </w:r>
      <w:r w:rsidR="00C51D34" w:rsidRPr="00A73141">
        <w:rPr>
          <w:sz w:val="24"/>
          <w:szCs w:val="24"/>
          <w:u w:val="single"/>
        </w:rPr>
        <w:t>Building Fund</w:t>
      </w:r>
    </w:p>
    <w:p w14:paraId="34D52318" w14:textId="215F3243" w:rsidR="00AD25AF" w:rsidRDefault="007F649B" w:rsidP="00AD25AF">
      <w:r>
        <w:t xml:space="preserve">Revenue of </w:t>
      </w:r>
      <w:r w:rsidR="007D4120">
        <w:t>$</w:t>
      </w:r>
      <w:r w:rsidR="00433BB8">
        <w:t>1</w:t>
      </w:r>
      <w:r w:rsidR="0080287A">
        <w:t>,913,982</w:t>
      </w:r>
      <w:r w:rsidR="007D4120">
        <w:t xml:space="preserve"> ($</w:t>
      </w:r>
      <w:r w:rsidR="0080287A">
        <w:t>793,788</w:t>
      </w:r>
      <w:r w:rsidR="00ED7334">
        <w:t xml:space="preserve"> </w:t>
      </w:r>
      <w:r w:rsidR="007D4120">
        <w:t>state/$</w:t>
      </w:r>
      <w:r w:rsidR="0080287A">
        <w:t>1,120,194</w:t>
      </w:r>
      <w:r w:rsidR="00465550">
        <w:t xml:space="preserve"> local) is budgeted </w:t>
      </w:r>
      <w:r>
        <w:t xml:space="preserve">for next year. </w:t>
      </w:r>
      <w:r w:rsidR="00433BB8">
        <w:t>$</w:t>
      </w:r>
      <w:r w:rsidR="0080287A">
        <w:t>1,801,297</w:t>
      </w:r>
      <w:r w:rsidR="00C334E4">
        <w:t xml:space="preserve"> will be used to service debt.</w:t>
      </w:r>
      <w:r w:rsidR="00C334E4" w:rsidRPr="00C334E4">
        <w:t xml:space="preserve"> </w:t>
      </w:r>
      <w:r w:rsidR="00C024E7">
        <w:t>The remaining amount</w:t>
      </w:r>
      <w:r w:rsidR="00C03B01">
        <w:t xml:space="preserve"> </w:t>
      </w:r>
      <w:r w:rsidR="0080287A">
        <w:t xml:space="preserve">of $112,685 </w:t>
      </w:r>
      <w:r w:rsidR="00AD25AF">
        <w:t>is budgeted to be transferred to General Fund for property insurance and maintenance costs.</w:t>
      </w:r>
      <w:r w:rsidR="00C03B01">
        <w:t xml:space="preserve"> </w:t>
      </w:r>
      <w:r w:rsidR="0080287A">
        <w:t>Total transfers to General Fund from Capital Outlay and Building Fund are budgeted at $251,985.</w:t>
      </w:r>
    </w:p>
    <w:p w14:paraId="35576FF9" w14:textId="6FB016F9" w:rsidR="00040661" w:rsidRDefault="00040661">
      <w:pPr>
        <w:rPr>
          <w:sz w:val="24"/>
          <w:szCs w:val="24"/>
          <w:u w:val="single"/>
        </w:rPr>
      </w:pPr>
    </w:p>
    <w:p w14:paraId="7519DC3A" w14:textId="77777777" w:rsidR="0004066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Debt Service Fund</w:t>
      </w:r>
    </w:p>
    <w:p w14:paraId="7C22A43D" w14:textId="5CF20726" w:rsidR="007F649B" w:rsidRPr="00040661" w:rsidRDefault="00465550">
      <w:pPr>
        <w:rPr>
          <w:sz w:val="24"/>
          <w:szCs w:val="24"/>
          <w:u w:val="single"/>
        </w:rPr>
      </w:pPr>
      <w:r>
        <w:t>This is a transfer fund to record debt payments</w:t>
      </w:r>
      <w:r w:rsidR="004D6E58">
        <w:t xml:space="preserve"> by the district and debt service made by the state on behalf of the district</w:t>
      </w:r>
      <w:r>
        <w:t xml:space="preserve">. </w:t>
      </w:r>
      <w:r w:rsidR="007F649B">
        <w:t>Local district debt s</w:t>
      </w:r>
      <w:r w:rsidR="007D4120">
        <w:t>ervice requirements are $1</w:t>
      </w:r>
      <w:r w:rsidR="0080287A">
        <w:t>,801,297</w:t>
      </w:r>
      <w:r w:rsidR="007D4120">
        <w:t xml:space="preserve"> next year compared to $</w:t>
      </w:r>
      <w:r w:rsidR="0080287A">
        <w:t>1,800</w:t>
      </w:r>
      <w:r w:rsidR="006A1CCB">
        <w:t>,</w:t>
      </w:r>
      <w:r w:rsidR="0080287A">
        <w:t xml:space="preserve">399 </w:t>
      </w:r>
      <w:r w:rsidR="007D4120">
        <w:t>this year</w:t>
      </w:r>
      <w:r w:rsidR="007F649B">
        <w:t xml:space="preserve">. </w:t>
      </w:r>
    </w:p>
    <w:p w14:paraId="5803AC13" w14:textId="77777777" w:rsidR="009A3360" w:rsidRDefault="009A3360" w:rsidP="009A3360">
      <w:pPr>
        <w:rPr>
          <w:sz w:val="24"/>
          <w:szCs w:val="24"/>
          <w:u w:val="single"/>
        </w:rPr>
      </w:pPr>
    </w:p>
    <w:p w14:paraId="1FED2EBE" w14:textId="77777777"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Food Service Fund</w:t>
      </w:r>
    </w:p>
    <w:p w14:paraId="692700B1" w14:textId="7F19B73D" w:rsidR="0037525A" w:rsidRDefault="00EF474B">
      <w:r>
        <w:t>The</w:t>
      </w:r>
      <w:r w:rsidR="009A3360">
        <w:t xml:space="preserve"> Food Service Fund</w:t>
      </w:r>
      <w:r w:rsidR="00473E71">
        <w:t xml:space="preserve"> is projected to end the yea</w:t>
      </w:r>
      <w:r w:rsidR="00F628CD">
        <w:t xml:space="preserve">r with a positive balance of </w:t>
      </w:r>
      <w:r w:rsidR="0080287A">
        <w:t>24,687</w:t>
      </w:r>
      <w:r w:rsidR="009A3360">
        <w:t xml:space="preserve">. The Fund began </w:t>
      </w:r>
      <w:r w:rsidR="007D4120">
        <w:t>the year with a $</w:t>
      </w:r>
      <w:r w:rsidR="0080287A">
        <w:t>116,205</w:t>
      </w:r>
      <w:r w:rsidR="007D4120">
        <w:t xml:space="preserve"> fund balance</w:t>
      </w:r>
      <w:r w:rsidR="0037525A">
        <w:t xml:space="preserve">. </w:t>
      </w:r>
      <w:r w:rsidR="00473E71">
        <w:t xml:space="preserve"> </w:t>
      </w:r>
      <w:r w:rsidR="0080287A">
        <w:t>The f</w:t>
      </w:r>
      <w:r w:rsidR="00473E71">
        <w:t xml:space="preserve">und balance through April </w:t>
      </w:r>
      <w:r w:rsidR="0080287A">
        <w:t xml:space="preserve">has decreased by $69,000 </w:t>
      </w:r>
      <w:r w:rsidR="00473E71">
        <w:t xml:space="preserve">compared to </w:t>
      </w:r>
      <w:r w:rsidR="00F0445D">
        <w:t>last year.</w:t>
      </w:r>
      <w:r w:rsidR="00EB195F">
        <w:t xml:space="preserve"> </w:t>
      </w:r>
      <w:r w:rsidR="00ED7334">
        <w:t>However, Food Service revenue</w:t>
      </w:r>
      <w:r w:rsidR="00F0445D">
        <w:t xml:space="preserve"> </w:t>
      </w:r>
      <w:r w:rsidR="00ED7334">
        <w:t xml:space="preserve">is projected to increase in 21-22 as </w:t>
      </w:r>
      <w:r w:rsidR="00CA2F1F">
        <w:t xml:space="preserve">more normal operations are expected. </w:t>
      </w:r>
      <w:r w:rsidR="00F0445D">
        <w:t xml:space="preserve">The Food Service Fund is projected </w:t>
      </w:r>
      <w:r w:rsidR="00F628CD">
        <w:t xml:space="preserve">to </w:t>
      </w:r>
      <w:r w:rsidR="00CA2F1F">
        <w:t xml:space="preserve">have a </w:t>
      </w:r>
      <w:r w:rsidR="00F628CD">
        <w:t>contingency of $</w:t>
      </w:r>
      <w:r w:rsidR="00CA2F1F">
        <w:t>2</w:t>
      </w:r>
      <w:r w:rsidR="0080287A">
        <w:t>30,008</w:t>
      </w:r>
      <w:r w:rsidR="00CA2F1F">
        <w:t xml:space="preserve">. </w:t>
      </w:r>
      <w:r w:rsidR="00EB195F">
        <w:t xml:space="preserve">  </w:t>
      </w:r>
      <w:r w:rsidR="00CA2F1F">
        <w:t xml:space="preserve">ESSER funding may also be used to supplement Food Service if necessary. </w:t>
      </w:r>
    </w:p>
    <w:p w14:paraId="1852860E" w14:textId="77777777" w:rsidR="00AF456A" w:rsidRDefault="0037525A">
      <w:pPr>
        <w:rPr>
          <w:sz w:val="24"/>
          <w:szCs w:val="24"/>
          <w:u w:val="single"/>
        </w:rPr>
      </w:pPr>
      <w:r>
        <w:t xml:space="preserve"> </w:t>
      </w:r>
      <w:r w:rsidR="005E4F27">
        <w:rPr>
          <w:sz w:val="24"/>
          <w:szCs w:val="24"/>
          <w:u w:val="single"/>
        </w:rPr>
        <w:t xml:space="preserve"> </w:t>
      </w:r>
    </w:p>
    <w:p w14:paraId="30ED9550" w14:textId="77777777" w:rsidR="00C51D34" w:rsidRDefault="00C51D34"/>
    <w:sectPr w:rsidR="00C51D34" w:rsidSect="0004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BA"/>
    <w:rsid w:val="00040661"/>
    <w:rsid w:val="00047C53"/>
    <w:rsid w:val="00083633"/>
    <w:rsid w:val="00105861"/>
    <w:rsid w:val="00113252"/>
    <w:rsid w:val="00177687"/>
    <w:rsid w:val="00181C20"/>
    <w:rsid w:val="001A143B"/>
    <w:rsid w:val="001D4FD9"/>
    <w:rsid w:val="001D69CB"/>
    <w:rsid w:val="002132D6"/>
    <w:rsid w:val="00222B62"/>
    <w:rsid w:val="00271E27"/>
    <w:rsid w:val="00274EC1"/>
    <w:rsid w:val="002829AA"/>
    <w:rsid w:val="003068F5"/>
    <w:rsid w:val="00307A2D"/>
    <w:rsid w:val="00332B6D"/>
    <w:rsid w:val="0033474D"/>
    <w:rsid w:val="00334C9B"/>
    <w:rsid w:val="00345376"/>
    <w:rsid w:val="0037525A"/>
    <w:rsid w:val="003875BA"/>
    <w:rsid w:val="003B149E"/>
    <w:rsid w:val="003B7F88"/>
    <w:rsid w:val="003C1876"/>
    <w:rsid w:val="003F79FB"/>
    <w:rsid w:val="0040610E"/>
    <w:rsid w:val="0041205B"/>
    <w:rsid w:val="00420D1E"/>
    <w:rsid w:val="0042167C"/>
    <w:rsid w:val="00432D05"/>
    <w:rsid w:val="00433BB8"/>
    <w:rsid w:val="00455863"/>
    <w:rsid w:val="00463746"/>
    <w:rsid w:val="00465550"/>
    <w:rsid w:val="00473E71"/>
    <w:rsid w:val="004C279F"/>
    <w:rsid w:val="004D6E58"/>
    <w:rsid w:val="004D7A88"/>
    <w:rsid w:val="004D7D69"/>
    <w:rsid w:val="004E60DF"/>
    <w:rsid w:val="004F0870"/>
    <w:rsid w:val="004F6AC2"/>
    <w:rsid w:val="005025AC"/>
    <w:rsid w:val="005322DB"/>
    <w:rsid w:val="0053309E"/>
    <w:rsid w:val="005A67A7"/>
    <w:rsid w:val="005E4F27"/>
    <w:rsid w:val="00615DD1"/>
    <w:rsid w:val="0063076F"/>
    <w:rsid w:val="00653456"/>
    <w:rsid w:val="00665C70"/>
    <w:rsid w:val="00674B56"/>
    <w:rsid w:val="006945D7"/>
    <w:rsid w:val="006A1CCB"/>
    <w:rsid w:val="006B06E4"/>
    <w:rsid w:val="006B2EB7"/>
    <w:rsid w:val="00703086"/>
    <w:rsid w:val="0073187A"/>
    <w:rsid w:val="00747861"/>
    <w:rsid w:val="007D4120"/>
    <w:rsid w:val="007E5D85"/>
    <w:rsid w:val="007F649B"/>
    <w:rsid w:val="0080287A"/>
    <w:rsid w:val="008140F3"/>
    <w:rsid w:val="0081603A"/>
    <w:rsid w:val="00834B52"/>
    <w:rsid w:val="00860AB6"/>
    <w:rsid w:val="00860C03"/>
    <w:rsid w:val="0087627D"/>
    <w:rsid w:val="0088561B"/>
    <w:rsid w:val="00894EDC"/>
    <w:rsid w:val="008A1A44"/>
    <w:rsid w:val="008C1FA2"/>
    <w:rsid w:val="008D5816"/>
    <w:rsid w:val="008E4B76"/>
    <w:rsid w:val="008F2730"/>
    <w:rsid w:val="00912E96"/>
    <w:rsid w:val="0091602F"/>
    <w:rsid w:val="009432AA"/>
    <w:rsid w:val="009A3360"/>
    <w:rsid w:val="009B4F65"/>
    <w:rsid w:val="009C4974"/>
    <w:rsid w:val="009D2731"/>
    <w:rsid w:val="009D54D2"/>
    <w:rsid w:val="009F7FD1"/>
    <w:rsid w:val="00A140BB"/>
    <w:rsid w:val="00A33268"/>
    <w:rsid w:val="00A45092"/>
    <w:rsid w:val="00A46CE9"/>
    <w:rsid w:val="00A541F2"/>
    <w:rsid w:val="00A73141"/>
    <w:rsid w:val="00AA526F"/>
    <w:rsid w:val="00AD25AF"/>
    <w:rsid w:val="00AF456A"/>
    <w:rsid w:val="00B05611"/>
    <w:rsid w:val="00B14091"/>
    <w:rsid w:val="00B50AB7"/>
    <w:rsid w:val="00B955EF"/>
    <w:rsid w:val="00BC0D6D"/>
    <w:rsid w:val="00BD7E28"/>
    <w:rsid w:val="00C024E7"/>
    <w:rsid w:val="00C03B01"/>
    <w:rsid w:val="00C111D2"/>
    <w:rsid w:val="00C334E4"/>
    <w:rsid w:val="00C51D34"/>
    <w:rsid w:val="00C55F59"/>
    <w:rsid w:val="00C62087"/>
    <w:rsid w:val="00C83D81"/>
    <w:rsid w:val="00CA077E"/>
    <w:rsid w:val="00CA2F1F"/>
    <w:rsid w:val="00CC4794"/>
    <w:rsid w:val="00CD0C91"/>
    <w:rsid w:val="00CE31A7"/>
    <w:rsid w:val="00D07382"/>
    <w:rsid w:val="00D229E0"/>
    <w:rsid w:val="00D66B5C"/>
    <w:rsid w:val="00D77074"/>
    <w:rsid w:val="00DB41F0"/>
    <w:rsid w:val="00DE455E"/>
    <w:rsid w:val="00E1519C"/>
    <w:rsid w:val="00E160A1"/>
    <w:rsid w:val="00E60D90"/>
    <w:rsid w:val="00E60DF7"/>
    <w:rsid w:val="00E63F59"/>
    <w:rsid w:val="00E82CED"/>
    <w:rsid w:val="00E95ADB"/>
    <w:rsid w:val="00EB195F"/>
    <w:rsid w:val="00ED7334"/>
    <w:rsid w:val="00EF3F5B"/>
    <w:rsid w:val="00EF474B"/>
    <w:rsid w:val="00F0445D"/>
    <w:rsid w:val="00F2190D"/>
    <w:rsid w:val="00F47A4F"/>
    <w:rsid w:val="00F628CD"/>
    <w:rsid w:val="00F6610E"/>
    <w:rsid w:val="00F80CB7"/>
    <w:rsid w:val="00FB4E79"/>
    <w:rsid w:val="00FB5C74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F8CD"/>
  <w15:docId w15:val="{31C19F86-6A73-4B40-B73C-0CC5749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Gamble, Kelley</cp:lastModifiedBy>
  <cp:revision>2</cp:revision>
  <cp:lastPrinted>2020-05-08T16:27:00Z</cp:lastPrinted>
  <dcterms:created xsi:type="dcterms:W3CDTF">2021-05-13T00:49:00Z</dcterms:created>
  <dcterms:modified xsi:type="dcterms:W3CDTF">2021-05-13T00:49:00Z</dcterms:modified>
</cp:coreProperties>
</file>