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64" w:rsidRDefault="00523A64" w:rsidP="00523A64">
      <w:pPr>
        <w:pStyle w:val="Title"/>
        <w:rPr>
          <w:i/>
        </w:rPr>
      </w:pPr>
      <w:r>
        <w:t>M E M O R A N D U M</w:t>
      </w:r>
    </w:p>
    <w:p w:rsidR="00523A64" w:rsidRDefault="00523A64" w:rsidP="00523A64">
      <w:pPr>
        <w:rPr>
          <w:rFonts w:ascii="Times New Roman" w:hAnsi="Times New Roman"/>
          <w:b/>
        </w:rPr>
      </w:pPr>
    </w:p>
    <w:p w:rsidR="00523A64" w:rsidRDefault="00523A64" w:rsidP="00523A64">
      <w:pPr>
        <w:rPr>
          <w:rFonts w:ascii="Times New Roman" w:hAnsi="Times New Roman"/>
          <w:b/>
        </w:rPr>
      </w:pPr>
    </w:p>
    <w:p w:rsidR="00523A64" w:rsidRDefault="00523A64" w:rsidP="00523A64">
      <w:pPr>
        <w:rPr>
          <w:rFonts w:ascii="Times New Roman" w:hAnsi="Times New Roman"/>
          <w:b/>
        </w:rPr>
      </w:pPr>
    </w:p>
    <w:p w:rsidR="005311DA" w:rsidRPr="006E5E42" w:rsidRDefault="006E5E42" w:rsidP="005311DA">
      <w:pPr>
        <w:rPr>
          <w:rFonts w:ascii="Times New Roman" w:hAnsi="Times New Roman"/>
          <w:b/>
        </w:rPr>
      </w:pPr>
      <w:r w:rsidRPr="006E5E42">
        <w:rPr>
          <w:rFonts w:ascii="Times New Roman" w:hAnsi="Times New Roman"/>
          <w:b/>
        </w:rPr>
        <w:t>TO:</w:t>
      </w:r>
      <w:r w:rsidRPr="006E5E42">
        <w:rPr>
          <w:rFonts w:ascii="Times New Roman" w:hAnsi="Times New Roman"/>
          <w:b/>
        </w:rPr>
        <w:tab/>
      </w:r>
      <w:r w:rsidRPr="006E5E42">
        <w:rPr>
          <w:rFonts w:ascii="Times New Roman" w:hAnsi="Times New Roman"/>
          <w:b/>
        </w:rPr>
        <w:tab/>
      </w:r>
      <w:r w:rsidR="005311DA">
        <w:rPr>
          <w:rFonts w:ascii="Times New Roman" w:hAnsi="Times New Roman"/>
          <w:b/>
        </w:rPr>
        <w:t>Dr. Maria Brown</w:t>
      </w:r>
      <w:r w:rsidR="005311DA" w:rsidRPr="006E5E42">
        <w:rPr>
          <w:rFonts w:ascii="Times New Roman" w:hAnsi="Times New Roman"/>
          <w:b/>
        </w:rPr>
        <w:t>, Chairperson</w:t>
      </w:r>
    </w:p>
    <w:p w:rsidR="005311DA" w:rsidRDefault="005311DA" w:rsidP="005311DA">
      <w:pPr>
        <w:rPr>
          <w:rFonts w:ascii="Times New Roman" w:hAnsi="Times New Roman"/>
          <w:b/>
        </w:rPr>
      </w:pPr>
      <w:r w:rsidRPr="006E5E42">
        <w:rPr>
          <w:rFonts w:ascii="Times New Roman" w:hAnsi="Times New Roman"/>
          <w:b/>
        </w:rPr>
        <w:tab/>
      </w:r>
      <w:r w:rsidRPr="006E5E42">
        <w:rPr>
          <w:rFonts w:ascii="Times New Roman" w:hAnsi="Times New Roman"/>
          <w:b/>
        </w:rPr>
        <w:tab/>
        <w:t>Board Members</w:t>
      </w:r>
    </w:p>
    <w:p w:rsidR="005311DA" w:rsidRPr="006E5E42" w:rsidRDefault="005311DA" w:rsidP="005311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Mr. Matthew Turner</w:t>
      </w:r>
      <w:r w:rsidRPr="006E5E42">
        <w:rPr>
          <w:rFonts w:ascii="Times New Roman" w:hAnsi="Times New Roman"/>
          <w:b/>
        </w:rPr>
        <w:t>, Superintendent</w:t>
      </w:r>
    </w:p>
    <w:p w:rsidR="006E5E42" w:rsidRPr="006E5E42" w:rsidRDefault="006E5E42" w:rsidP="006E5E42">
      <w:pPr>
        <w:rPr>
          <w:rFonts w:ascii="Times New Roman" w:hAnsi="Times New Roman"/>
          <w:b/>
        </w:rPr>
      </w:pPr>
    </w:p>
    <w:p w:rsidR="006E5E42" w:rsidRPr="006E5E42" w:rsidRDefault="00D4613B" w:rsidP="006E5E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  <w:t xml:space="preserve">Linda Schild SFO, </w:t>
      </w:r>
      <w:r w:rsidR="006E5E42" w:rsidRPr="006E5E42">
        <w:rPr>
          <w:rFonts w:ascii="Times New Roman" w:hAnsi="Times New Roman"/>
          <w:b/>
        </w:rPr>
        <w:t>Director Finance</w:t>
      </w:r>
    </w:p>
    <w:p w:rsidR="006E5E42" w:rsidRPr="006E5E42" w:rsidRDefault="006E5E42" w:rsidP="006E5E42">
      <w:pPr>
        <w:rPr>
          <w:rFonts w:ascii="Times New Roman" w:hAnsi="Times New Roman"/>
          <w:b/>
        </w:rPr>
      </w:pPr>
    </w:p>
    <w:p w:rsidR="006E5E42" w:rsidRPr="006E5E42" w:rsidRDefault="006E5E42" w:rsidP="006E5E42">
      <w:pPr>
        <w:rPr>
          <w:rFonts w:ascii="Times New Roman" w:hAnsi="Times New Roman"/>
          <w:b/>
        </w:rPr>
      </w:pPr>
      <w:r w:rsidRPr="006E5E42">
        <w:rPr>
          <w:rFonts w:ascii="Times New Roman" w:hAnsi="Times New Roman"/>
          <w:b/>
        </w:rPr>
        <w:t>DATE:</w:t>
      </w:r>
      <w:r w:rsidRPr="006E5E42">
        <w:rPr>
          <w:rFonts w:ascii="Times New Roman" w:hAnsi="Times New Roman"/>
          <w:b/>
        </w:rPr>
        <w:tab/>
      </w:r>
      <w:r w:rsidR="00371C5E">
        <w:rPr>
          <w:rFonts w:ascii="Times New Roman" w:hAnsi="Times New Roman"/>
          <w:b/>
        </w:rPr>
        <w:t>April 27, 202</w:t>
      </w:r>
      <w:r w:rsidR="00E6273C">
        <w:rPr>
          <w:rFonts w:ascii="Times New Roman" w:hAnsi="Times New Roman"/>
          <w:b/>
        </w:rPr>
        <w:t>1</w:t>
      </w:r>
    </w:p>
    <w:p w:rsidR="006E5E42" w:rsidRPr="006E5E42" w:rsidRDefault="006E5E42" w:rsidP="006E5E42">
      <w:pPr>
        <w:rPr>
          <w:rFonts w:ascii="Times New Roman" w:hAnsi="Times New Roman"/>
          <w:b/>
        </w:rPr>
      </w:pPr>
    </w:p>
    <w:p w:rsidR="006E5E42" w:rsidRPr="006E5E42" w:rsidRDefault="006E5E42" w:rsidP="006E5E42">
      <w:pPr>
        <w:ind w:right="1440"/>
        <w:rPr>
          <w:rFonts w:ascii="Times New Roman" w:hAnsi="Times New Roman"/>
          <w:b/>
        </w:rPr>
      </w:pPr>
      <w:r w:rsidRPr="006E5E42">
        <w:rPr>
          <w:rFonts w:ascii="Times New Roman" w:hAnsi="Times New Roman"/>
          <w:b/>
        </w:rPr>
        <w:t>RE:</w:t>
      </w:r>
      <w:r w:rsidRPr="006E5E42">
        <w:rPr>
          <w:rFonts w:ascii="Times New Roman" w:hAnsi="Times New Roman"/>
          <w:b/>
        </w:rPr>
        <w:tab/>
      </w:r>
      <w:r w:rsidRPr="006E5E42">
        <w:rPr>
          <w:rFonts w:ascii="Times New Roman" w:hAnsi="Times New Roman"/>
          <w:b/>
        </w:rPr>
        <w:tab/>
      </w:r>
      <w:r w:rsidR="0077563D">
        <w:rPr>
          <w:rFonts w:ascii="Times New Roman" w:hAnsi="Times New Roman"/>
          <w:b/>
        </w:rPr>
        <w:t>Indirect Cost</w:t>
      </w:r>
      <w:r w:rsidR="00BC7AC5">
        <w:rPr>
          <w:rFonts w:ascii="Times New Roman" w:hAnsi="Times New Roman"/>
          <w:b/>
        </w:rPr>
        <w:t xml:space="preserve"> Rates for the 20</w:t>
      </w:r>
      <w:r w:rsidR="00371C5E">
        <w:rPr>
          <w:rFonts w:ascii="Times New Roman" w:hAnsi="Times New Roman"/>
          <w:b/>
        </w:rPr>
        <w:t>2</w:t>
      </w:r>
      <w:r w:rsidR="005311DA">
        <w:rPr>
          <w:rFonts w:ascii="Times New Roman" w:hAnsi="Times New Roman"/>
          <w:b/>
        </w:rPr>
        <w:t>1</w:t>
      </w:r>
      <w:r w:rsidR="00371C5E">
        <w:rPr>
          <w:rFonts w:ascii="Times New Roman" w:hAnsi="Times New Roman"/>
          <w:b/>
        </w:rPr>
        <w:t>-2</w:t>
      </w:r>
      <w:r w:rsidR="005311DA">
        <w:rPr>
          <w:rFonts w:ascii="Times New Roman" w:hAnsi="Times New Roman"/>
          <w:b/>
        </w:rPr>
        <w:t>2</w:t>
      </w:r>
      <w:r w:rsidR="00BC7AC5">
        <w:rPr>
          <w:rFonts w:ascii="Times New Roman" w:hAnsi="Times New Roman"/>
          <w:b/>
        </w:rPr>
        <w:t xml:space="preserve"> Fiscal Year</w:t>
      </w:r>
    </w:p>
    <w:p w:rsidR="00523A64" w:rsidRDefault="00523A64" w:rsidP="00523A64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77563D" w:rsidRPr="0077563D" w:rsidRDefault="005311DA" w:rsidP="00F84552">
      <w:pPr>
        <w:rPr>
          <w:rFonts w:ascii="Times New Roman" w:hAnsi="Times New Roman"/>
          <w:szCs w:val="24"/>
        </w:rPr>
      </w:pPr>
      <w:r w:rsidRPr="00F84552">
        <w:rPr>
          <w:rFonts w:ascii="Times New Roman" w:hAnsi="Times New Roman"/>
          <w:bCs/>
          <w:szCs w:val="24"/>
        </w:rPr>
        <w:t xml:space="preserve">Restricted and Non-Restricted </w:t>
      </w:r>
      <w:r>
        <w:rPr>
          <w:rFonts w:ascii="Times New Roman" w:hAnsi="Times New Roman"/>
          <w:bCs/>
          <w:szCs w:val="24"/>
        </w:rPr>
        <w:t>Indirect Cost rates for the 202</w:t>
      </w:r>
      <w:r>
        <w:rPr>
          <w:rFonts w:ascii="Times New Roman" w:hAnsi="Times New Roman"/>
          <w:bCs/>
          <w:szCs w:val="24"/>
        </w:rPr>
        <w:t>1</w:t>
      </w:r>
      <w:r>
        <w:rPr>
          <w:rFonts w:ascii="Times New Roman" w:hAnsi="Times New Roman"/>
          <w:bCs/>
          <w:szCs w:val="24"/>
        </w:rPr>
        <w:t>-2</w:t>
      </w:r>
      <w:r>
        <w:rPr>
          <w:rFonts w:ascii="Times New Roman" w:hAnsi="Times New Roman"/>
          <w:bCs/>
          <w:szCs w:val="24"/>
        </w:rPr>
        <w:t>2</w:t>
      </w:r>
      <w:r w:rsidRPr="00F84552">
        <w:rPr>
          <w:rFonts w:ascii="Times New Roman" w:hAnsi="Times New Roman"/>
          <w:bCs/>
          <w:szCs w:val="24"/>
        </w:rPr>
        <w:t xml:space="preserve"> fiscal year</w:t>
      </w:r>
      <w:r w:rsidRPr="00F8455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have been submitted to the </w:t>
      </w:r>
      <w:r w:rsidR="00F84552" w:rsidRPr="00F84552">
        <w:rPr>
          <w:rFonts w:ascii="Times New Roman" w:hAnsi="Times New Roman"/>
          <w:bCs/>
          <w:szCs w:val="24"/>
        </w:rPr>
        <w:t>K</w:t>
      </w:r>
      <w:r>
        <w:rPr>
          <w:rFonts w:ascii="Times New Roman" w:hAnsi="Times New Roman"/>
          <w:bCs/>
          <w:szCs w:val="24"/>
        </w:rPr>
        <w:t xml:space="preserve">entucky Department of Education.  </w:t>
      </w:r>
      <w:r w:rsidR="0077563D" w:rsidRPr="0077563D">
        <w:rPr>
          <w:rFonts w:ascii="Times New Roman" w:hAnsi="Times New Roman"/>
          <w:szCs w:val="24"/>
        </w:rPr>
        <w:t>The rates calculated for Boone County Schools are:</w:t>
      </w:r>
    </w:p>
    <w:p w:rsidR="0077563D" w:rsidRPr="0077563D" w:rsidRDefault="0077563D" w:rsidP="0077563D">
      <w:pPr>
        <w:rPr>
          <w:rFonts w:ascii="Times New Roman" w:hAnsi="Times New Roman"/>
          <w:szCs w:val="24"/>
        </w:rPr>
      </w:pPr>
    </w:p>
    <w:p w:rsidR="0077563D" w:rsidRPr="0077563D" w:rsidRDefault="0077563D" w:rsidP="0077563D">
      <w:pPr>
        <w:ind w:firstLine="720"/>
        <w:rPr>
          <w:rFonts w:ascii="Times New Roman" w:hAnsi="Times New Roman"/>
          <w:szCs w:val="24"/>
        </w:rPr>
      </w:pPr>
      <w:r w:rsidRPr="0077563D">
        <w:rPr>
          <w:rFonts w:ascii="Times New Roman" w:hAnsi="Times New Roman"/>
          <w:szCs w:val="24"/>
        </w:rPr>
        <w:t>Non-restricted</w:t>
      </w:r>
      <w:r w:rsidRPr="0077563D">
        <w:rPr>
          <w:rFonts w:ascii="Times New Roman" w:hAnsi="Times New Roman"/>
          <w:szCs w:val="24"/>
        </w:rPr>
        <w:tab/>
      </w:r>
      <w:r w:rsidRPr="0077563D">
        <w:rPr>
          <w:rFonts w:ascii="Times New Roman" w:hAnsi="Times New Roman"/>
          <w:szCs w:val="24"/>
        </w:rPr>
        <w:tab/>
      </w:r>
      <w:r w:rsidR="00371C5E">
        <w:rPr>
          <w:rFonts w:ascii="Times New Roman" w:hAnsi="Times New Roman"/>
          <w:szCs w:val="24"/>
        </w:rPr>
        <w:t>13.</w:t>
      </w:r>
      <w:r w:rsidR="00D05762">
        <w:rPr>
          <w:rFonts w:ascii="Times New Roman" w:hAnsi="Times New Roman"/>
          <w:szCs w:val="24"/>
        </w:rPr>
        <w:t>81</w:t>
      </w:r>
      <w:proofErr w:type="gramStart"/>
      <w:r w:rsidRPr="0077563D">
        <w:rPr>
          <w:rFonts w:ascii="Times New Roman" w:hAnsi="Times New Roman"/>
          <w:szCs w:val="24"/>
        </w:rPr>
        <w:t>%  (</w:t>
      </w:r>
      <w:proofErr w:type="gramEnd"/>
      <w:r w:rsidR="00D73A00">
        <w:rPr>
          <w:rFonts w:ascii="Times New Roman" w:hAnsi="Times New Roman"/>
          <w:szCs w:val="24"/>
        </w:rPr>
        <w:t xml:space="preserve">utilized for </w:t>
      </w:r>
      <w:r w:rsidR="00F84552">
        <w:rPr>
          <w:rFonts w:ascii="Times New Roman" w:hAnsi="Times New Roman"/>
          <w:szCs w:val="24"/>
        </w:rPr>
        <w:t>Food Service O</w:t>
      </w:r>
      <w:r w:rsidRPr="0077563D">
        <w:rPr>
          <w:rFonts w:ascii="Times New Roman" w:hAnsi="Times New Roman"/>
          <w:szCs w:val="24"/>
        </w:rPr>
        <w:t>peration)</w:t>
      </w:r>
    </w:p>
    <w:p w:rsidR="0077563D" w:rsidRPr="0077563D" w:rsidRDefault="0077563D" w:rsidP="0077563D">
      <w:pPr>
        <w:ind w:firstLine="720"/>
        <w:rPr>
          <w:rFonts w:ascii="Times New Roman" w:hAnsi="Times New Roman"/>
          <w:szCs w:val="24"/>
        </w:rPr>
      </w:pPr>
      <w:r w:rsidRPr="0077563D">
        <w:rPr>
          <w:rFonts w:ascii="Times New Roman" w:hAnsi="Times New Roman"/>
          <w:szCs w:val="24"/>
        </w:rPr>
        <w:t xml:space="preserve">Restricted </w:t>
      </w:r>
      <w:r w:rsidRPr="0077563D">
        <w:rPr>
          <w:rFonts w:ascii="Times New Roman" w:hAnsi="Times New Roman"/>
          <w:szCs w:val="24"/>
        </w:rPr>
        <w:tab/>
      </w:r>
      <w:r w:rsidRPr="0077563D">
        <w:rPr>
          <w:rFonts w:ascii="Times New Roman" w:hAnsi="Times New Roman"/>
          <w:szCs w:val="24"/>
        </w:rPr>
        <w:tab/>
        <w:t xml:space="preserve">  </w:t>
      </w:r>
      <w:r w:rsidR="00371C5E">
        <w:rPr>
          <w:rFonts w:ascii="Times New Roman" w:hAnsi="Times New Roman"/>
          <w:szCs w:val="24"/>
        </w:rPr>
        <w:t>4.</w:t>
      </w:r>
      <w:r w:rsidR="00D05762">
        <w:rPr>
          <w:rFonts w:ascii="Times New Roman" w:hAnsi="Times New Roman"/>
          <w:szCs w:val="24"/>
        </w:rPr>
        <w:t>2</w:t>
      </w:r>
      <w:proofErr w:type="gramStart"/>
      <w:r w:rsidRPr="0077563D">
        <w:rPr>
          <w:rFonts w:ascii="Times New Roman" w:hAnsi="Times New Roman"/>
          <w:szCs w:val="24"/>
        </w:rPr>
        <w:t>%</w:t>
      </w:r>
      <w:r w:rsidR="00F84552">
        <w:rPr>
          <w:rFonts w:ascii="Times New Roman" w:hAnsi="Times New Roman"/>
          <w:szCs w:val="24"/>
        </w:rPr>
        <w:t xml:space="preserve">  (</w:t>
      </w:r>
      <w:proofErr w:type="gramEnd"/>
      <w:r w:rsidR="00D73A00">
        <w:rPr>
          <w:rFonts w:ascii="Times New Roman" w:hAnsi="Times New Roman"/>
          <w:szCs w:val="24"/>
        </w:rPr>
        <w:t xml:space="preserve">utilized for </w:t>
      </w:r>
      <w:r w:rsidR="005F52AF">
        <w:rPr>
          <w:rFonts w:ascii="Times New Roman" w:hAnsi="Times New Roman"/>
          <w:szCs w:val="24"/>
        </w:rPr>
        <w:t xml:space="preserve">other </w:t>
      </w:r>
      <w:r w:rsidR="00F84552">
        <w:rPr>
          <w:rFonts w:ascii="Times New Roman" w:hAnsi="Times New Roman"/>
          <w:szCs w:val="24"/>
        </w:rPr>
        <w:t>Federal G</w:t>
      </w:r>
      <w:r w:rsidRPr="0077563D">
        <w:rPr>
          <w:rFonts w:ascii="Times New Roman" w:hAnsi="Times New Roman"/>
          <w:szCs w:val="24"/>
        </w:rPr>
        <w:t>rants)</w:t>
      </w:r>
    </w:p>
    <w:p w:rsidR="0077563D" w:rsidRPr="0077563D" w:rsidRDefault="0077563D" w:rsidP="0077563D">
      <w:pPr>
        <w:rPr>
          <w:rFonts w:ascii="Albertus Medium" w:hAnsi="Albertus Medium"/>
          <w:szCs w:val="24"/>
        </w:rPr>
      </w:pPr>
      <w:bookmarkStart w:id="0" w:name="_GoBack"/>
      <w:bookmarkEnd w:id="0"/>
    </w:p>
    <w:p w:rsidR="00BC7AC5" w:rsidRDefault="00BC7AC5" w:rsidP="00BC7AC5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rFonts w:ascii="Times New Roman" w:hAnsi="Times New Roman"/>
          <w:color w:val="333333"/>
          <w:szCs w:val="24"/>
        </w:rPr>
      </w:pPr>
      <w:r w:rsidRPr="00BC7AC5">
        <w:rPr>
          <w:rFonts w:ascii="Times New Roman" w:hAnsi="Times New Roman"/>
          <w:color w:val="333333"/>
          <w:szCs w:val="24"/>
        </w:rPr>
        <w:t xml:space="preserve">The method used to calculate indirect costs is </w:t>
      </w:r>
      <w:r w:rsidR="005311DA">
        <w:rPr>
          <w:rFonts w:ascii="Times New Roman" w:hAnsi="Times New Roman"/>
          <w:color w:val="333333"/>
          <w:szCs w:val="24"/>
        </w:rPr>
        <w:t>referred to as</w:t>
      </w:r>
      <w:r w:rsidRPr="00BC7AC5">
        <w:rPr>
          <w:rFonts w:ascii="Times New Roman" w:hAnsi="Times New Roman"/>
          <w:color w:val="333333"/>
          <w:szCs w:val="24"/>
        </w:rPr>
        <w:t xml:space="preserve"> the “predetermined” method, which requires a 10% reduction in the rate to allow for changes and fluctuations from year to year. The calculation is performed using numbers reflected in </w:t>
      </w:r>
      <w:r w:rsidR="00D73A00">
        <w:rPr>
          <w:rFonts w:ascii="Times New Roman" w:hAnsi="Times New Roman"/>
          <w:color w:val="333333"/>
          <w:szCs w:val="24"/>
        </w:rPr>
        <w:t>the</w:t>
      </w:r>
      <w:r w:rsidRPr="00BC7AC5">
        <w:rPr>
          <w:rFonts w:ascii="Times New Roman" w:hAnsi="Times New Roman"/>
          <w:color w:val="333333"/>
          <w:szCs w:val="24"/>
        </w:rPr>
        <w:t xml:space="preserve"> district’s Annual Financ</w:t>
      </w:r>
      <w:r w:rsidR="00D73A00">
        <w:rPr>
          <w:rFonts w:ascii="Times New Roman" w:hAnsi="Times New Roman"/>
          <w:color w:val="333333"/>
          <w:szCs w:val="24"/>
        </w:rPr>
        <w:t>ial Report from two years prior.</w:t>
      </w:r>
    </w:p>
    <w:p w:rsidR="00BC7AC5" w:rsidRDefault="00BC7AC5" w:rsidP="00BC7AC5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rFonts w:ascii="Times New Roman" w:hAnsi="Times New Roman"/>
          <w:color w:val="333333"/>
          <w:szCs w:val="24"/>
        </w:rPr>
      </w:pPr>
    </w:p>
    <w:p w:rsidR="00BC7AC5" w:rsidRPr="00BC7AC5" w:rsidRDefault="00BC7AC5" w:rsidP="00BC7AC5">
      <w:pPr>
        <w:tabs>
          <w:tab w:val="left" w:pos="-1080"/>
          <w:tab w:val="left" w:pos="-720"/>
          <w:tab w:val="left" w:pos="0"/>
          <w:tab w:val="left" w:pos="270"/>
          <w:tab w:val="left" w:pos="1440"/>
        </w:tabs>
        <w:spacing w:line="276" w:lineRule="auto"/>
        <w:jc w:val="both"/>
        <w:rPr>
          <w:rFonts w:ascii="Times New Roman" w:eastAsia="Calibri" w:hAnsi="Times New Roman"/>
          <w:szCs w:val="24"/>
        </w:rPr>
      </w:pPr>
      <w:r w:rsidRPr="00BC7AC5">
        <w:rPr>
          <w:rFonts w:ascii="Times New Roman" w:eastAsia="Calibri" w:hAnsi="Times New Roman"/>
          <w:szCs w:val="24"/>
        </w:rPr>
        <w:t>There are certain limitations on recovery of indirect costs:</w:t>
      </w:r>
    </w:p>
    <w:p w:rsidR="00BC7AC5" w:rsidRPr="00BC7AC5" w:rsidRDefault="00BC7AC5" w:rsidP="00BC7AC5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left="634" w:right="720"/>
        <w:jc w:val="both"/>
        <w:rPr>
          <w:rFonts w:ascii="Times New Roman" w:eastAsia="Calibri" w:hAnsi="Times New Roman"/>
          <w:szCs w:val="24"/>
        </w:rPr>
      </w:pPr>
      <w:r w:rsidRPr="00BC7AC5">
        <w:rPr>
          <w:rFonts w:ascii="Times New Roman" w:eastAsia="Calibri" w:hAnsi="Times New Roman"/>
          <w:szCs w:val="24"/>
        </w:rPr>
        <w:t>Federal law may limit the amount of indirect costs which may be recovered.  For example, the maximum indirect cost allowable by law for a particular program may be less than the amount allowable under 2 CFR 200.  Some grants may prohibit any recovery of indirect costs.</w:t>
      </w:r>
    </w:p>
    <w:p w:rsidR="00BC7AC5" w:rsidRPr="00BC7AC5" w:rsidRDefault="00BC7AC5" w:rsidP="00BC7AC5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ind w:left="720" w:right="720"/>
        <w:contextualSpacing/>
        <w:jc w:val="both"/>
        <w:rPr>
          <w:rFonts w:ascii="Times New Roman" w:eastAsia="Calibri" w:hAnsi="Times New Roman"/>
          <w:szCs w:val="24"/>
        </w:rPr>
      </w:pPr>
      <w:r w:rsidRPr="00BC7AC5">
        <w:rPr>
          <w:rFonts w:ascii="Times New Roman" w:eastAsia="Calibri" w:hAnsi="Times New Roman"/>
          <w:szCs w:val="24"/>
        </w:rPr>
        <w:t>Recovery of indirect costs is subject to availability of funds.  If a combination of direct and indirect costs exceeds funds available, then the LEA will not be able to recover the total cost of the project or programs.</w:t>
      </w:r>
    </w:p>
    <w:p w:rsidR="00F84552" w:rsidRPr="00BC7AC5" w:rsidRDefault="00BC7AC5" w:rsidP="00BC7AC5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C7AC5">
        <w:rPr>
          <w:rFonts w:ascii="Times New Roman" w:eastAsia="Calibri" w:hAnsi="Times New Roman"/>
          <w:szCs w:val="24"/>
        </w:rPr>
        <w:t xml:space="preserve">Indirect costs may be recovered only to the extent that direct costs were incurred.  </w:t>
      </w:r>
    </w:p>
    <w:p w:rsidR="00BC7AC5" w:rsidRPr="00D73A00" w:rsidRDefault="00BC7AC5" w:rsidP="0077563D">
      <w:pPr>
        <w:rPr>
          <w:rFonts w:ascii="Times New Roman" w:hAnsi="Times New Roman"/>
          <w:color w:val="333333"/>
          <w:szCs w:val="24"/>
        </w:rPr>
      </w:pPr>
    </w:p>
    <w:p w:rsidR="00D73A00" w:rsidRPr="00D73A00" w:rsidRDefault="00D73A00" w:rsidP="00BC7AC5">
      <w:pPr>
        <w:shd w:val="clear" w:color="auto" w:fill="FFFFFF"/>
        <w:spacing w:line="288" w:lineRule="atLeast"/>
        <w:jc w:val="both"/>
        <w:rPr>
          <w:rFonts w:ascii="Times New Roman" w:hAnsi="Times New Roman"/>
          <w:color w:val="333333"/>
          <w:szCs w:val="24"/>
        </w:rPr>
      </w:pPr>
      <w:r>
        <w:rPr>
          <w:rFonts w:ascii="Times New Roman" w:hAnsi="Times New Roman"/>
          <w:color w:val="333333"/>
          <w:szCs w:val="24"/>
        </w:rPr>
        <w:t>I recommend the Board appro</w:t>
      </w:r>
      <w:r w:rsidRPr="00D73A00">
        <w:rPr>
          <w:rFonts w:ascii="Times New Roman" w:hAnsi="Times New Roman"/>
          <w:color w:val="333333"/>
          <w:szCs w:val="24"/>
        </w:rPr>
        <w:t>ve the recovery of indirect cost in accordance with established guidelines</w:t>
      </w:r>
      <w:r>
        <w:rPr>
          <w:rFonts w:ascii="Times New Roman" w:hAnsi="Times New Roman"/>
          <w:color w:val="333333"/>
          <w:szCs w:val="24"/>
        </w:rPr>
        <w:t>, as presented.</w:t>
      </w:r>
    </w:p>
    <w:p w:rsidR="00D73A00" w:rsidRDefault="00D73A00" w:rsidP="00BC7AC5">
      <w:pPr>
        <w:shd w:val="clear" w:color="auto" w:fill="FFFFFF"/>
        <w:spacing w:line="288" w:lineRule="atLeast"/>
        <w:jc w:val="both"/>
        <w:rPr>
          <w:rFonts w:ascii="Roboto" w:hAnsi="Roboto" w:cs="Segoe UI"/>
          <w:color w:val="333333"/>
          <w:sz w:val="21"/>
          <w:szCs w:val="21"/>
        </w:rPr>
      </w:pPr>
    </w:p>
    <w:p w:rsidR="00D73A00" w:rsidRDefault="00D73A00" w:rsidP="00BC7AC5">
      <w:pPr>
        <w:shd w:val="clear" w:color="auto" w:fill="FFFFFF"/>
        <w:spacing w:line="288" w:lineRule="atLeast"/>
        <w:jc w:val="both"/>
        <w:rPr>
          <w:rFonts w:ascii="Roboto" w:hAnsi="Roboto" w:cs="Segoe UI"/>
          <w:color w:val="333333"/>
          <w:sz w:val="21"/>
          <w:szCs w:val="21"/>
        </w:rPr>
      </w:pPr>
    </w:p>
    <w:sectPr w:rsidR="00D73A00" w:rsidSect="00F84552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414C"/>
    <w:multiLevelType w:val="hybridMultilevel"/>
    <w:tmpl w:val="A77CCC76"/>
    <w:lvl w:ilvl="0" w:tplc="AB78B0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7D1F5AD3"/>
    <w:multiLevelType w:val="hybridMultilevel"/>
    <w:tmpl w:val="446419E4"/>
    <w:lvl w:ilvl="0" w:tplc="AB78B0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64"/>
    <w:rsid w:val="00121C65"/>
    <w:rsid w:val="00371C5E"/>
    <w:rsid w:val="003D1174"/>
    <w:rsid w:val="00523A64"/>
    <w:rsid w:val="005311DA"/>
    <w:rsid w:val="005F52AF"/>
    <w:rsid w:val="006E5E42"/>
    <w:rsid w:val="0077563D"/>
    <w:rsid w:val="00A468B8"/>
    <w:rsid w:val="00AE1A4E"/>
    <w:rsid w:val="00AF0F8C"/>
    <w:rsid w:val="00BC7AC5"/>
    <w:rsid w:val="00D05762"/>
    <w:rsid w:val="00D4613B"/>
    <w:rsid w:val="00D73A00"/>
    <w:rsid w:val="00D74925"/>
    <w:rsid w:val="00E6273C"/>
    <w:rsid w:val="00F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D270"/>
  <w15:chartTrackingRefBased/>
  <w15:docId w15:val="{A62F1AB5-1F16-42A0-B964-800CC0D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A6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3A64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523A64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63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63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3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7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Schild, Linda</dc:creator>
  <cp:keywords/>
  <dc:description/>
  <cp:lastModifiedBy>Schild, Linda</cp:lastModifiedBy>
  <cp:revision>5</cp:revision>
  <dcterms:created xsi:type="dcterms:W3CDTF">2021-04-26T17:57:00Z</dcterms:created>
  <dcterms:modified xsi:type="dcterms:W3CDTF">2021-04-26T18:24:00Z</dcterms:modified>
</cp:coreProperties>
</file>