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A610C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A610C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591604">
        <w:rPr>
          <w:rFonts w:ascii="Times New Roman" w:hAnsi="Times New Roman"/>
          <w:b/>
        </w:rPr>
        <w:t xml:space="preserve">IXL LEARNING </w:t>
      </w:r>
      <w:r w:rsidR="0010532E">
        <w:rPr>
          <w:rFonts w:ascii="Times New Roman" w:hAnsi="Times New Roman"/>
          <w:b/>
        </w:rPr>
        <w:t xml:space="preserve">AND </w:t>
      </w:r>
      <w:r w:rsidR="009A610C">
        <w:rPr>
          <w:rFonts w:ascii="Times New Roman" w:hAnsi="Times New Roman"/>
          <w:b/>
        </w:rPr>
        <w:t>RYLE HIGH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9A610C">
        <w:rPr>
          <w:rFonts w:ascii="Arial" w:hAnsi="Arial"/>
          <w:sz w:val="24"/>
        </w:rPr>
        <w:t>Ryle High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r w:rsidR="00591604">
        <w:rPr>
          <w:rFonts w:ascii="Arial" w:hAnsi="Arial"/>
          <w:sz w:val="24"/>
        </w:rPr>
        <w:t>IXL Learning</w:t>
      </w:r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purchase </w:t>
      </w:r>
      <w:r w:rsidR="00591604">
        <w:rPr>
          <w:rFonts w:ascii="Arial" w:hAnsi="Arial"/>
          <w:sz w:val="24"/>
        </w:rPr>
        <w:t>this online ESSA compliant math program to help support virtual learning.  The quote also includes training for teachers.</w:t>
      </w:r>
      <w:r w:rsidR="00C223DB">
        <w:rPr>
          <w:rFonts w:ascii="Arial" w:hAnsi="Arial"/>
          <w:sz w:val="24"/>
        </w:rPr>
        <w:t xml:space="preserve"> T</w:t>
      </w:r>
      <w:r w:rsidR="001B1E65">
        <w:rPr>
          <w:rFonts w:ascii="Arial" w:hAnsi="Arial"/>
          <w:sz w:val="24"/>
        </w:rPr>
        <w:t xml:space="preserve">he agreement is </w:t>
      </w:r>
      <w:r w:rsidR="00591604">
        <w:rPr>
          <w:rFonts w:ascii="Arial" w:hAnsi="Arial"/>
          <w:sz w:val="24"/>
        </w:rPr>
        <w:t>a three year agreement that allows for an opt out in years 2 or 3.  T</w:t>
      </w:r>
      <w:r w:rsidR="00B436C4">
        <w:rPr>
          <w:rFonts w:ascii="Arial" w:hAnsi="Arial"/>
          <w:sz w:val="24"/>
        </w:rPr>
        <w:t xml:space="preserve">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9A610C">
        <w:rPr>
          <w:rFonts w:ascii="Arial" w:hAnsi="Arial"/>
          <w:sz w:val="24"/>
        </w:rPr>
        <w:t>34,005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</w:t>
      </w:r>
      <w:r w:rsidR="00C223DB">
        <w:rPr>
          <w:rFonts w:ascii="Arial" w:hAnsi="Arial"/>
          <w:sz w:val="24"/>
        </w:rPr>
        <w:t xml:space="preserve">using </w:t>
      </w:r>
      <w:r w:rsidR="009A610C">
        <w:rPr>
          <w:rFonts w:ascii="Arial" w:hAnsi="Arial"/>
          <w:sz w:val="24"/>
        </w:rPr>
        <w:t>SBDM funds and CARES Act (City of Union) funding</w:t>
      </w:r>
      <w:bookmarkStart w:id="0" w:name="_GoBack"/>
      <w:bookmarkEnd w:id="0"/>
      <w:r w:rsidR="00584483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B5C90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1604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610C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DF6A3D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7738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0345-BA40-4B30-9F72-DEE4C0FF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2020-08-03T15:27:00Z</cp:lastPrinted>
  <dcterms:created xsi:type="dcterms:W3CDTF">2020-12-18T16:37:00Z</dcterms:created>
  <dcterms:modified xsi:type="dcterms:W3CDTF">2020-12-18T16:38:00Z</dcterms:modified>
</cp:coreProperties>
</file>