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7B52" w14:textId="389AD3CD" w:rsidR="00AC2396" w:rsidRPr="005B6700" w:rsidRDefault="00AC2396" w:rsidP="005B6700">
      <w:pPr>
        <w:spacing w:after="40" w:line="240" w:lineRule="auto"/>
        <w:rPr>
          <w:b/>
          <w:sz w:val="28"/>
        </w:rPr>
      </w:pPr>
      <w:bookmarkStart w:id="0" w:name="_GoBack"/>
      <w:bookmarkEnd w:id="0"/>
      <w:r w:rsidRPr="005B6700">
        <w:rPr>
          <w:b/>
          <w:sz w:val="28"/>
        </w:rPr>
        <w:t xml:space="preserve">Communication Updates- </w:t>
      </w:r>
      <w:r w:rsidR="00431272">
        <w:rPr>
          <w:b/>
          <w:sz w:val="28"/>
        </w:rPr>
        <w:t>Dec</w:t>
      </w:r>
      <w:r w:rsidR="00B92696">
        <w:rPr>
          <w:b/>
          <w:sz w:val="28"/>
        </w:rPr>
        <w:t>em</w:t>
      </w:r>
      <w:r w:rsidR="00DE7AAE">
        <w:rPr>
          <w:b/>
          <w:sz w:val="28"/>
        </w:rPr>
        <w:t>ber</w:t>
      </w:r>
      <w:r w:rsidRPr="005B6700">
        <w:rPr>
          <w:b/>
          <w:sz w:val="28"/>
        </w:rPr>
        <w:t xml:space="preserve"> </w:t>
      </w:r>
      <w:r w:rsidR="00AC1DC3" w:rsidRPr="005B6700">
        <w:rPr>
          <w:b/>
          <w:sz w:val="28"/>
        </w:rPr>
        <w:t>2020</w:t>
      </w:r>
    </w:p>
    <w:p w14:paraId="59DEB195" w14:textId="7D62B238" w:rsidR="00B677FB" w:rsidRDefault="005B6700" w:rsidP="003F22F4">
      <w:pPr>
        <w:spacing w:after="40" w:line="240" w:lineRule="auto"/>
        <w:rPr>
          <w:sz w:val="28"/>
        </w:rPr>
      </w:pPr>
      <w:r w:rsidRPr="005B6700">
        <w:rPr>
          <w:sz w:val="28"/>
        </w:rPr>
        <w:t xml:space="preserve">Candace Gibson- </w:t>
      </w:r>
      <w:r w:rsidRPr="005B6700">
        <w:rPr>
          <w:i/>
          <w:sz w:val="28"/>
        </w:rPr>
        <w:t>Communication and Outreach Coordinator</w:t>
      </w:r>
    </w:p>
    <w:p w14:paraId="4F4F9531" w14:textId="77777777" w:rsidR="003F22F4" w:rsidRPr="003F22F4" w:rsidRDefault="003F22F4" w:rsidP="003F22F4">
      <w:pPr>
        <w:spacing w:after="40" w:line="240" w:lineRule="auto"/>
        <w:rPr>
          <w:sz w:val="20"/>
        </w:rPr>
      </w:pPr>
    </w:p>
    <w:p w14:paraId="3B1B6081" w14:textId="77777777" w:rsidR="00DD57B0" w:rsidRPr="003F22F4" w:rsidRDefault="00DD57B0" w:rsidP="003F22F4">
      <w:pPr>
        <w:spacing w:after="40" w:line="240" w:lineRule="auto"/>
        <w:rPr>
          <w:b/>
          <w:u w:val="single"/>
        </w:rPr>
      </w:pPr>
      <w:r w:rsidRPr="003F22F4">
        <w:rPr>
          <w:b/>
          <w:u w:val="single"/>
        </w:rPr>
        <w:t>Website</w:t>
      </w:r>
    </w:p>
    <w:p w14:paraId="2451F754" w14:textId="57D25220" w:rsidR="00404261" w:rsidRDefault="00B92696" w:rsidP="00BE2BD0">
      <w:r>
        <w:t xml:space="preserve">The </w:t>
      </w:r>
      <w:r w:rsidR="00250B57">
        <w:t>BISD website updates remain steady</w:t>
      </w:r>
      <w:r w:rsidR="00431272">
        <w:t>, with no major changes this month. The NTI Info Hub continues to be updated as new information becomes available. I am working through a restructure of the Central office department pages for a more streamlined listing of available documents and resources.</w:t>
      </w:r>
    </w:p>
    <w:p w14:paraId="47B92065" w14:textId="5DDF5FA6" w:rsidR="00404261" w:rsidRPr="003F22F4" w:rsidRDefault="00404261" w:rsidP="00BE2BD0">
      <w:pPr>
        <w:rPr>
          <w:sz w:val="14"/>
        </w:rPr>
      </w:pPr>
    </w:p>
    <w:p w14:paraId="241CA0BA" w14:textId="77777777" w:rsidR="006A6F87" w:rsidRPr="003F22F4" w:rsidRDefault="006A6F87" w:rsidP="003F22F4">
      <w:pPr>
        <w:spacing w:after="40" w:line="240" w:lineRule="auto"/>
        <w:rPr>
          <w:b/>
          <w:u w:val="single"/>
        </w:rPr>
      </w:pPr>
      <w:r w:rsidRPr="003F22F4">
        <w:rPr>
          <w:b/>
          <w:u w:val="single"/>
        </w:rPr>
        <w:t>Social Media</w:t>
      </w:r>
    </w:p>
    <w:p w14:paraId="794ED7D5" w14:textId="79BCD588" w:rsidR="00157B12" w:rsidRDefault="00431272" w:rsidP="005F5A4D">
      <w:r>
        <w:t xml:space="preserve">No news is good news sometimes on the social media front! This month has been mostly-positive business as usual. </w:t>
      </w:r>
    </w:p>
    <w:p w14:paraId="60BB0588" w14:textId="77777777" w:rsidR="003979F4" w:rsidRDefault="003979F4" w:rsidP="005F5A4D">
      <w:r>
        <w:t xml:space="preserve">Below is a </w:t>
      </w:r>
      <w:r w:rsidR="003F22F4">
        <w:t>breakdown of the monthly impact of our Facebook campaigns, and an overview of impact of our digital newsletter:</w:t>
      </w:r>
    </w:p>
    <w:tbl>
      <w:tblPr>
        <w:tblStyle w:val="TableGrid"/>
        <w:tblW w:w="0" w:type="auto"/>
        <w:tblLook w:val="04A0" w:firstRow="1" w:lastRow="0" w:firstColumn="1" w:lastColumn="0" w:noHBand="0" w:noVBand="1"/>
      </w:tblPr>
      <w:tblGrid>
        <w:gridCol w:w="4855"/>
        <w:gridCol w:w="3780"/>
      </w:tblGrid>
      <w:tr w:rsidR="0078548B" w14:paraId="26DCCE44" w14:textId="77777777" w:rsidTr="00B60CD4">
        <w:tc>
          <w:tcPr>
            <w:tcW w:w="8635" w:type="dxa"/>
            <w:gridSpan w:val="2"/>
          </w:tcPr>
          <w:p w14:paraId="01D015B1" w14:textId="77777777" w:rsidR="0078548B" w:rsidRPr="0078548B" w:rsidRDefault="0078548B" w:rsidP="0078548B">
            <w:r>
              <w:t>FACEBOOK MONTHLY IMPACT</w:t>
            </w:r>
          </w:p>
        </w:tc>
      </w:tr>
      <w:tr w:rsidR="0078548B" w14:paraId="26182000" w14:textId="77777777" w:rsidTr="00B60CD4">
        <w:tc>
          <w:tcPr>
            <w:tcW w:w="4855" w:type="dxa"/>
          </w:tcPr>
          <w:p w14:paraId="7FE1CB90" w14:textId="77777777" w:rsidR="0078548B" w:rsidRPr="006A6709" w:rsidRDefault="006A6709" w:rsidP="0078548B">
            <w:r w:rsidRPr="006A6709">
              <w:t xml:space="preserve">Average </w:t>
            </w:r>
            <w:r>
              <w:t>post views</w:t>
            </w:r>
            <w:r w:rsidRPr="006A6709">
              <w:t xml:space="preserve"> per month</w:t>
            </w:r>
          </w:p>
        </w:tc>
        <w:tc>
          <w:tcPr>
            <w:tcW w:w="3780" w:type="dxa"/>
          </w:tcPr>
          <w:p w14:paraId="144B4163" w14:textId="61B1D122" w:rsidR="0078548B" w:rsidRPr="006A6709" w:rsidRDefault="00530001" w:rsidP="0078548B">
            <w:r>
              <w:t>13,962</w:t>
            </w:r>
            <w:r w:rsidR="00B60CD4">
              <w:t xml:space="preserve"> </w:t>
            </w:r>
          </w:p>
        </w:tc>
      </w:tr>
      <w:tr w:rsidR="0078548B" w14:paraId="522E525E" w14:textId="77777777" w:rsidTr="00B60CD4">
        <w:tc>
          <w:tcPr>
            <w:tcW w:w="4855" w:type="dxa"/>
          </w:tcPr>
          <w:p w14:paraId="069059D9" w14:textId="77777777" w:rsidR="0078548B" w:rsidRPr="006A6709" w:rsidRDefault="006A6709" w:rsidP="0078548B">
            <w:r>
              <w:t>Average post engagement per month</w:t>
            </w:r>
          </w:p>
        </w:tc>
        <w:tc>
          <w:tcPr>
            <w:tcW w:w="3780" w:type="dxa"/>
          </w:tcPr>
          <w:p w14:paraId="6AD395FF" w14:textId="0D12254E" w:rsidR="0078548B" w:rsidRPr="006A6709" w:rsidRDefault="00530001" w:rsidP="0078548B">
            <w:r>
              <w:t>5,361</w:t>
            </w:r>
          </w:p>
        </w:tc>
      </w:tr>
      <w:tr w:rsidR="006A6709" w14:paraId="0BB3DFC8" w14:textId="77777777" w:rsidTr="00B60CD4">
        <w:tc>
          <w:tcPr>
            <w:tcW w:w="4855" w:type="dxa"/>
          </w:tcPr>
          <w:p w14:paraId="561ACE5E" w14:textId="77777777" w:rsidR="006A6709" w:rsidRDefault="006A6709" w:rsidP="0078548B">
            <w:r>
              <w:t>New followers</w:t>
            </w:r>
          </w:p>
        </w:tc>
        <w:tc>
          <w:tcPr>
            <w:tcW w:w="3780" w:type="dxa"/>
          </w:tcPr>
          <w:p w14:paraId="5D6BCD67" w14:textId="340EEACF" w:rsidR="006A6709" w:rsidRDefault="006A6709" w:rsidP="0078548B">
            <w:r>
              <w:t>1</w:t>
            </w:r>
            <w:r w:rsidR="00530001">
              <w:t>2</w:t>
            </w:r>
          </w:p>
        </w:tc>
      </w:tr>
    </w:tbl>
    <w:p w14:paraId="0E9CBCB3" w14:textId="77777777" w:rsidR="0078548B" w:rsidRDefault="0078548B" w:rsidP="0078548B">
      <w:pPr>
        <w:spacing w:after="0" w:line="240" w:lineRule="auto"/>
        <w:rPr>
          <w:u w:val="single"/>
        </w:rPr>
      </w:pPr>
    </w:p>
    <w:tbl>
      <w:tblPr>
        <w:tblStyle w:val="TableGrid"/>
        <w:tblW w:w="0" w:type="auto"/>
        <w:tblLook w:val="04A0" w:firstRow="1" w:lastRow="0" w:firstColumn="1" w:lastColumn="0" w:noHBand="0" w:noVBand="1"/>
      </w:tblPr>
      <w:tblGrid>
        <w:gridCol w:w="4855"/>
        <w:gridCol w:w="3780"/>
      </w:tblGrid>
      <w:tr w:rsidR="006A6709" w14:paraId="484D06C7" w14:textId="77777777" w:rsidTr="00B60CD4">
        <w:tc>
          <w:tcPr>
            <w:tcW w:w="8635" w:type="dxa"/>
            <w:gridSpan w:val="2"/>
          </w:tcPr>
          <w:p w14:paraId="2DFFC59E" w14:textId="77777777" w:rsidR="006A6709" w:rsidRPr="0078548B" w:rsidRDefault="006A6709" w:rsidP="00B76413">
            <w:r>
              <w:t>MAILCHIMP- NEWSLETTER IMPACT</w:t>
            </w:r>
          </w:p>
        </w:tc>
      </w:tr>
      <w:tr w:rsidR="006A6709" w14:paraId="50705D8C" w14:textId="77777777" w:rsidTr="00B60CD4">
        <w:tc>
          <w:tcPr>
            <w:tcW w:w="4855" w:type="dxa"/>
          </w:tcPr>
          <w:p w14:paraId="4E09EBF7" w14:textId="77777777" w:rsidR="006A6709" w:rsidRPr="006A6709" w:rsidRDefault="006A6709" w:rsidP="00B76413">
            <w:r>
              <w:t>Total Subscribers</w:t>
            </w:r>
          </w:p>
        </w:tc>
        <w:tc>
          <w:tcPr>
            <w:tcW w:w="3780" w:type="dxa"/>
          </w:tcPr>
          <w:p w14:paraId="6DAE3D3E" w14:textId="59DE1B7F" w:rsidR="006A6709" w:rsidRPr="006A6709" w:rsidRDefault="003979F4" w:rsidP="00B76413">
            <w:r>
              <w:t>26</w:t>
            </w:r>
            <w:r w:rsidR="00530001">
              <w:t xml:space="preserve">2 (one </w:t>
            </w:r>
            <w:proofErr w:type="gramStart"/>
            <w:r w:rsidR="00530001">
              <w:t>unsubscribe</w:t>
            </w:r>
            <w:proofErr w:type="gramEnd"/>
            <w:r w:rsidR="00530001">
              <w:t>)</w:t>
            </w:r>
          </w:p>
        </w:tc>
      </w:tr>
      <w:tr w:rsidR="006A6709" w14:paraId="7B207C1B" w14:textId="77777777" w:rsidTr="00B60CD4">
        <w:tc>
          <w:tcPr>
            <w:tcW w:w="4855" w:type="dxa"/>
          </w:tcPr>
          <w:p w14:paraId="01C19E9A" w14:textId="77777777" w:rsidR="006A6709" w:rsidRPr="006A6709" w:rsidRDefault="003979F4" w:rsidP="00B76413">
            <w:r>
              <w:t xml:space="preserve">Avg. </w:t>
            </w:r>
            <w:r w:rsidR="006A6709">
              <w:t>% of subscribers who engage via email</w:t>
            </w:r>
          </w:p>
        </w:tc>
        <w:tc>
          <w:tcPr>
            <w:tcW w:w="3780" w:type="dxa"/>
          </w:tcPr>
          <w:p w14:paraId="7BEE2C25" w14:textId="1599AE1D" w:rsidR="006A6709" w:rsidRPr="006A6709" w:rsidRDefault="00530001" w:rsidP="00B76413">
            <w:r>
              <w:t>49.3</w:t>
            </w:r>
          </w:p>
        </w:tc>
      </w:tr>
      <w:tr w:rsidR="006A6709" w14:paraId="735366E6" w14:textId="77777777" w:rsidTr="00B60CD4">
        <w:tc>
          <w:tcPr>
            <w:tcW w:w="4855" w:type="dxa"/>
          </w:tcPr>
          <w:p w14:paraId="28460189" w14:textId="77777777" w:rsidR="006A6709" w:rsidRDefault="006A6709" w:rsidP="00B76413">
            <w:r>
              <w:t>Social media impressions</w:t>
            </w:r>
          </w:p>
        </w:tc>
        <w:tc>
          <w:tcPr>
            <w:tcW w:w="3780" w:type="dxa"/>
          </w:tcPr>
          <w:p w14:paraId="20B5A3A3" w14:textId="6C4A1DA3" w:rsidR="006A6709" w:rsidRDefault="00530001" w:rsidP="00B76413">
            <w:r>
              <w:t>473</w:t>
            </w:r>
          </w:p>
        </w:tc>
      </w:tr>
      <w:tr w:rsidR="00B60CD4" w14:paraId="6C75D628" w14:textId="77777777" w:rsidTr="00B60CD4">
        <w:tc>
          <w:tcPr>
            <w:tcW w:w="8635" w:type="dxa"/>
            <w:gridSpan w:val="2"/>
          </w:tcPr>
          <w:p w14:paraId="562F37A0" w14:textId="092D420B" w:rsidR="00B60CD4" w:rsidRDefault="00B60CD4" w:rsidP="00B76413"/>
        </w:tc>
      </w:tr>
    </w:tbl>
    <w:p w14:paraId="46E184D5" w14:textId="3A5A2A60" w:rsidR="00B60CD4" w:rsidRDefault="00DD57B0" w:rsidP="006A6709">
      <w:pPr>
        <w:spacing w:after="0" w:line="240" w:lineRule="auto"/>
        <w:rPr>
          <w:b/>
          <w:u w:val="single"/>
        </w:rPr>
      </w:pPr>
      <w:r>
        <w:br/>
      </w:r>
      <w:r w:rsidR="00530001">
        <w:rPr>
          <w:b/>
          <w:u w:val="single"/>
        </w:rPr>
        <w:t>Emergency Closure Playbook</w:t>
      </w:r>
    </w:p>
    <w:p w14:paraId="4D9B7E14" w14:textId="58D26669" w:rsidR="00DD57B0" w:rsidRDefault="00530001" w:rsidP="006A6709">
      <w:pPr>
        <w:spacing w:after="0" w:line="240" w:lineRule="auto"/>
      </w:pPr>
      <w:r>
        <w:t>Members of the Central Office staff and principals will meet to discuss the creation of a new Emergency Closure Playbook. With the abrupt closure in March and subsequent returns to NTI, we have gained a new wealth of knowledge on how to handle emergency closures in an effective and timely way.</w:t>
      </w:r>
      <w:r w:rsidR="009445DD">
        <w:t xml:space="preserve"> In the event that we must face similar situations in the future, we will create a detailed list of processes and policies that reflect the successful methods used in the pandemic shutdown. Additionally, we will create preparation checklists for staff, students, and families; allowing them the ability to start the process with a list of answers instead of questions, and a concrete plan to begin planning their transition on day one.</w:t>
      </w:r>
    </w:p>
    <w:p w14:paraId="1AAFAE2D" w14:textId="60B9BAA1" w:rsidR="009445DD" w:rsidRDefault="009445DD" w:rsidP="006A6709">
      <w:pPr>
        <w:spacing w:after="0" w:line="240" w:lineRule="auto"/>
      </w:pPr>
    </w:p>
    <w:p w14:paraId="50399ADD" w14:textId="53A590FD" w:rsidR="009445DD" w:rsidRDefault="009445DD" w:rsidP="006A6709">
      <w:pPr>
        <w:spacing w:after="0" w:line="240" w:lineRule="auto"/>
      </w:pPr>
      <w:r>
        <w:t>Once this playbook is completed and our staff can benefit from the information, I would like to share our plan with other districts by submitting proposals to conferences and sharing the information in an interactive session that allows attendees to practice the crisis response methods that proved successful for BISD.</w:t>
      </w:r>
    </w:p>
    <w:p w14:paraId="544129A0" w14:textId="62E6C7CC" w:rsidR="008421DF" w:rsidRDefault="008421DF" w:rsidP="006A6709">
      <w:pPr>
        <w:spacing w:after="0" w:line="240" w:lineRule="auto"/>
      </w:pPr>
    </w:p>
    <w:p w14:paraId="43DDF59F" w14:textId="548D26F5" w:rsidR="001B7170" w:rsidRDefault="001B7170" w:rsidP="006A6709">
      <w:pPr>
        <w:spacing w:after="0" w:line="240" w:lineRule="auto"/>
        <w:rPr>
          <w:b/>
          <w:u w:val="single"/>
        </w:rPr>
      </w:pPr>
      <w:r>
        <w:rPr>
          <w:b/>
          <w:u w:val="single"/>
        </w:rPr>
        <w:t>Spring 2020 In-Person/NTI Selection Survey</w:t>
      </w:r>
    </w:p>
    <w:p w14:paraId="753D2384" w14:textId="65152B59" w:rsidR="001B7170" w:rsidRDefault="001B7170" w:rsidP="006A6709">
      <w:pPr>
        <w:spacing w:after="0" w:line="240" w:lineRule="auto"/>
      </w:pPr>
      <w:r>
        <w:t>On Monday, December 7, the Instructional Method Selection Surveys for GES and BMHS went live. Bellevue families have two weeks to discuss the options and select whether their student(s) will attend classes virtually or in-person for the first 9 weeks of Spring 2020. The survey was distributed via e-communication, social media, and the NTI Info Hub. Parents have responded positively to the new survey platform.</w:t>
      </w:r>
    </w:p>
    <w:p w14:paraId="5DFB3673" w14:textId="0964B412" w:rsidR="001B7170" w:rsidRDefault="001B7170" w:rsidP="006A6709">
      <w:pPr>
        <w:spacing w:after="0" w:line="240" w:lineRule="auto"/>
      </w:pPr>
    </w:p>
    <w:p w14:paraId="775CC54B" w14:textId="6A8B5E43" w:rsidR="001B7170" w:rsidRDefault="001B7170" w:rsidP="006A6709">
      <w:pPr>
        <w:spacing w:after="0" w:line="240" w:lineRule="auto"/>
      </w:pPr>
      <w:r>
        <w:t>(next page)</w:t>
      </w:r>
    </w:p>
    <w:p w14:paraId="387C0EFA" w14:textId="0A5770C7" w:rsidR="001B7170" w:rsidRDefault="001B7170" w:rsidP="006A6709">
      <w:pPr>
        <w:spacing w:after="0" w:line="240" w:lineRule="auto"/>
      </w:pPr>
    </w:p>
    <w:p w14:paraId="578E419B" w14:textId="0777C3CF" w:rsidR="001B7170" w:rsidRDefault="001B7170" w:rsidP="006A6709">
      <w:pPr>
        <w:spacing w:after="0" w:line="240" w:lineRule="auto"/>
      </w:pPr>
    </w:p>
    <w:p w14:paraId="189F9047" w14:textId="3C6EB07C" w:rsidR="001B7170" w:rsidRDefault="001B7170" w:rsidP="006A6709">
      <w:pPr>
        <w:spacing w:after="0" w:line="240" w:lineRule="auto"/>
      </w:pPr>
    </w:p>
    <w:p w14:paraId="7D7563D4" w14:textId="1B83B39B" w:rsidR="001B7170" w:rsidRDefault="001B7170" w:rsidP="006A6709">
      <w:pPr>
        <w:spacing w:after="0" w:line="240" w:lineRule="auto"/>
      </w:pPr>
    </w:p>
    <w:p w14:paraId="268DF0E4" w14:textId="77777777" w:rsidR="001B7170" w:rsidRDefault="001B7170" w:rsidP="006A6709">
      <w:pPr>
        <w:spacing w:after="0" w:line="240" w:lineRule="auto"/>
      </w:pPr>
    </w:p>
    <w:p w14:paraId="000E823D" w14:textId="77777777" w:rsidR="001B7170" w:rsidRPr="001B7170" w:rsidRDefault="001B7170" w:rsidP="006A6709">
      <w:pPr>
        <w:spacing w:after="0" w:line="240" w:lineRule="auto"/>
      </w:pPr>
    </w:p>
    <w:p w14:paraId="4A8BD3CC" w14:textId="3375A8EA" w:rsidR="008421DF" w:rsidRDefault="009445DD" w:rsidP="006A6709">
      <w:pPr>
        <w:spacing w:after="0" w:line="240" w:lineRule="auto"/>
        <w:rPr>
          <w:b/>
          <w:u w:val="single"/>
        </w:rPr>
      </w:pPr>
      <w:r>
        <w:rPr>
          <w:b/>
          <w:u w:val="single"/>
        </w:rPr>
        <w:lastRenderedPageBreak/>
        <w:t xml:space="preserve">Recruitment </w:t>
      </w:r>
      <w:r w:rsidR="001B7170">
        <w:rPr>
          <w:b/>
          <w:u w:val="single"/>
        </w:rPr>
        <w:t>Initiatives</w:t>
      </w:r>
    </w:p>
    <w:p w14:paraId="3F895B8C" w14:textId="4B152938" w:rsidR="001B7170" w:rsidRDefault="001B7170" w:rsidP="006A6709">
      <w:pPr>
        <w:spacing w:after="0" w:line="240" w:lineRule="auto"/>
      </w:pPr>
      <w:r>
        <w:t>I am working with Dr. Smith to devise a multi-faceted recruitment strategy to begin a more aggressive push to enroll new students. Below are the recruitment initiatives currently in the works:</w:t>
      </w:r>
    </w:p>
    <w:p w14:paraId="05DB1793" w14:textId="77777777" w:rsidR="009A0A32" w:rsidRDefault="009A0A32" w:rsidP="006A6709">
      <w:pPr>
        <w:spacing w:after="0" w:line="240" w:lineRule="auto"/>
      </w:pPr>
    </w:p>
    <w:tbl>
      <w:tblPr>
        <w:tblStyle w:val="TableGrid"/>
        <w:tblW w:w="0" w:type="auto"/>
        <w:tblLook w:val="04A0" w:firstRow="1" w:lastRow="0" w:firstColumn="1" w:lastColumn="0" w:noHBand="0" w:noVBand="1"/>
      </w:tblPr>
      <w:tblGrid>
        <w:gridCol w:w="3145"/>
        <w:gridCol w:w="2250"/>
        <w:gridCol w:w="3955"/>
      </w:tblGrid>
      <w:tr w:rsidR="001B7170" w14:paraId="02071120" w14:textId="77777777" w:rsidTr="00221343">
        <w:tc>
          <w:tcPr>
            <w:tcW w:w="5395" w:type="dxa"/>
            <w:gridSpan w:val="2"/>
          </w:tcPr>
          <w:p w14:paraId="7B69CA56" w14:textId="77777777" w:rsidR="001B7170" w:rsidRDefault="001B7170" w:rsidP="00221343">
            <w:r>
              <w:t>RECRUITMENT INITIATIVES</w:t>
            </w:r>
          </w:p>
        </w:tc>
        <w:tc>
          <w:tcPr>
            <w:tcW w:w="3955" w:type="dxa"/>
          </w:tcPr>
          <w:p w14:paraId="24844991" w14:textId="77777777" w:rsidR="001B7170" w:rsidRDefault="001B7170" w:rsidP="00221343"/>
        </w:tc>
      </w:tr>
      <w:tr w:rsidR="001B7170" w14:paraId="12F87E70" w14:textId="77777777" w:rsidTr="00221343">
        <w:tc>
          <w:tcPr>
            <w:tcW w:w="3145" w:type="dxa"/>
          </w:tcPr>
          <w:p w14:paraId="6428BD1C" w14:textId="77777777" w:rsidR="001B7170" w:rsidRPr="00FF5F36" w:rsidRDefault="001B7170" w:rsidP="00221343">
            <w:pPr>
              <w:rPr>
                <w:b/>
              </w:rPr>
            </w:pPr>
            <w:r w:rsidRPr="00FF5F36">
              <w:rPr>
                <w:b/>
              </w:rPr>
              <w:t>Item</w:t>
            </w:r>
          </w:p>
        </w:tc>
        <w:tc>
          <w:tcPr>
            <w:tcW w:w="2250" w:type="dxa"/>
          </w:tcPr>
          <w:p w14:paraId="09EBB5C4" w14:textId="77777777" w:rsidR="001B7170" w:rsidRPr="00FF5F36" w:rsidRDefault="001B7170" w:rsidP="00221343">
            <w:pPr>
              <w:rPr>
                <w:b/>
              </w:rPr>
            </w:pPr>
            <w:r w:rsidRPr="00FF5F36">
              <w:rPr>
                <w:b/>
              </w:rPr>
              <w:t>Methods</w:t>
            </w:r>
          </w:p>
        </w:tc>
        <w:tc>
          <w:tcPr>
            <w:tcW w:w="3955" w:type="dxa"/>
          </w:tcPr>
          <w:p w14:paraId="32A8DB79" w14:textId="77777777" w:rsidR="001B7170" w:rsidRPr="00FF5F36" w:rsidRDefault="001B7170" w:rsidP="00221343">
            <w:pPr>
              <w:rPr>
                <w:b/>
              </w:rPr>
            </w:pPr>
            <w:r w:rsidRPr="00FF5F36">
              <w:rPr>
                <w:b/>
              </w:rPr>
              <w:t>Distribution</w:t>
            </w:r>
          </w:p>
        </w:tc>
      </w:tr>
      <w:tr w:rsidR="001B7170" w14:paraId="62FC6FD7" w14:textId="77777777" w:rsidTr="00221343">
        <w:tc>
          <w:tcPr>
            <w:tcW w:w="3145" w:type="dxa"/>
          </w:tcPr>
          <w:p w14:paraId="62173B1E" w14:textId="561FAFDA" w:rsidR="001B7170" w:rsidRDefault="001B7170" w:rsidP="00221343">
            <w:r>
              <w:t>Alumni spotlights</w:t>
            </w:r>
          </w:p>
          <w:p w14:paraId="4E7A7CAE" w14:textId="5B0A90EF" w:rsidR="001B7170" w:rsidRDefault="001B7170" w:rsidP="009A0A32">
            <w:pPr>
              <w:pStyle w:val="ListParagraph"/>
            </w:pPr>
          </w:p>
        </w:tc>
        <w:tc>
          <w:tcPr>
            <w:tcW w:w="2250" w:type="dxa"/>
          </w:tcPr>
          <w:p w14:paraId="4C0E0FD4" w14:textId="77777777" w:rsidR="001B7170" w:rsidRDefault="001B7170" w:rsidP="00221343">
            <w:r>
              <w:t>Graphics, Videos</w:t>
            </w:r>
          </w:p>
        </w:tc>
        <w:tc>
          <w:tcPr>
            <w:tcW w:w="3955" w:type="dxa"/>
          </w:tcPr>
          <w:p w14:paraId="52821214" w14:textId="77777777" w:rsidR="001B7170" w:rsidRDefault="001B7170" w:rsidP="00221343">
            <w:r>
              <w:t>Social media, website, possible posters/mailers?</w:t>
            </w:r>
          </w:p>
        </w:tc>
      </w:tr>
      <w:tr w:rsidR="001B7170" w14:paraId="1422788D" w14:textId="77777777" w:rsidTr="00221343">
        <w:tc>
          <w:tcPr>
            <w:tcW w:w="3145" w:type="dxa"/>
          </w:tcPr>
          <w:p w14:paraId="095B7E80" w14:textId="77777777" w:rsidR="001B7170" w:rsidRDefault="001B7170" w:rsidP="00221343">
            <w:r>
              <w:t>Teacher interviews</w:t>
            </w:r>
          </w:p>
          <w:p w14:paraId="5BF01978" w14:textId="38DF2EEE" w:rsidR="001B7170" w:rsidRDefault="001B7170" w:rsidP="009A0A32">
            <w:pPr>
              <w:pStyle w:val="ListParagraph"/>
            </w:pPr>
          </w:p>
        </w:tc>
        <w:tc>
          <w:tcPr>
            <w:tcW w:w="2250" w:type="dxa"/>
          </w:tcPr>
          <w:p w14:paraId="250DF719" w14:textId="77777777" w:rsidR="001B7170" w:rsidRDefault="001B7170" w:rsidP="00221343">
            <w:r>
              <w:t>Video</w:t>
            </w:r>
          </w:p>
        </w:tc>
        <w:tc>
          <w:tcPr>
            <w:tcW w:w="3955" w:type="dxa"/>
          </w:tcPr>
          <w:p w14:paraId="23CD4024" w14:textId="77777777" w:rsidR="001B7170" w:rsidRDefault="001B7170" w:rsidP="00221343">
            <w:r>
              <w:t>Social media, website</w:t>
            </w:r>
          </w:p>
        </w:tc>
      </w:tr>
      <w:tr w:rsidR="001B7170" w14:paraId="3B45D184" w14:textId="77777777" w:rsidTr="00221343">
        <w:tc>
          <w:tcPr>
            <w:tcW w:w="3145" w:type="dxa"/>
          </w:tcPr>
          <w:p w14:paraId="09777A0A" w14:textId="77777777" w:rsidR="001B7170" w:rsidRDefault="001B7170" w:rsidP="00221343">
            <w:r>
              <w:t>You Belong Here campaign</w:t>
            </w:r>
          </w:p>
          <w:p w14:paraId="479189AE" w14:textId="77777777" w:rsidR="001B7170" w:rsidRDefault="001B7170" w:rsidP="001B7170">
            <w:pPr>
              <w:pStyle w:val="ListParagraph"/>
              <w:numPr>
                <w:ilvl w:val="0"/>
                <w:numId w:val="8"/>
              </w:numPr>
            </w:pPr>
          </w:p>
        </w:tc>
        <w:tc>
          <w:tcPr>
            <w:tcW w:w="2250" w:type="dxa"/>
          </w:tcPr>
          <w:p w14:paraId="355BACF5" w14:textId="1E86D75B" w:rsidR="001B7170" w:rsidRDefault="001B7170" w:rsidP="00221343">
            <w:r>
              <w:t>Graphics, Photos</w:t>
            </w:r>
            <w:r w:rsidR="009A0A32">
              <w:t>, Potential Video</w:t>
            </w:r>
          </w:p>
        </w:tc>
        <w:tc>
          <w:tcPr>
            <w:tcW w:w="3955" w:type="dxa"/>
          </w:tcPr>
          <w:p w14:paraId="1906F731" w14:textId="77777777" w:rsidR="001B7170" w:rsidRDefault="001B7170" w:rsidP="00221343">
            <w:r>
              <w:t>In-school posters, targeted mailers, public advertisements, paid social media</w:t>
            </w:r>
          </w:p>
        </w:tc>
      </w:tr>
      <w:tr w:rsidR="001B7170" w14:paraId="0DAFFC7B" w14:textId="77777777" w:rsidTr="00221343">
        <w:tc>
          <w:tcPr>
            <w:tcW w:w="3145" w:type="dxa"/>
          </w:tcPr>
          <w:p w14:paraId="00839012" w14:textId="1ED80B4A" w:rsidR="001B7170" w:rsidRDefault="001B7170" w:rsidP="00221343">
            <w:r>
              <w:t xml:space="preserve">“Community” campaign- potential spotlight of the ways our </w:t>
            </w:r>
            <w:r w:rsidR="009A0A32">
              <w:t xml:space="preserve">schools supported the </w:t>
            </w:r>
            <w:r>
              <w:t>community throughout the pandemic.</w:t>
            </w:r>
          </w:p>
        </w:tc>
        <w:tc>
          <w:tcPr>
            <w:tcW w:w="2250" w:type="dxa"/>
          </w:tcPr>
          <w:p w14:paraId="523AB138" w14:textId="07C618E7" w:rsidR="001B7170" w:rsidRDefault="009A0A32" w:rsidP="00221343">
            <w:r>
              <w:t>Graphics, Photos, Video, Print</w:t>
            </w:r>
          </w:p>
        </w:tc>
        <w:tc>
          <w:tcPr>
            <w:tcW w:w="3955" w:type="dxa"/>
          </w:tcPr>
          <w:p w14:paraId="30AD9167" w14:textId="55B612AF" w:rsidR="001B7170" w:rsidRDefault="001B7170" w:rsidP="00221343">
            <w:r>
              <w:t xml:space="preserve">Paid social media, media coverage (reach out to RCN, tv stations) </w:t>
            </w:r>
          </w:p>
        </w:tc>
      </w:tr>
    </w:tbl>
    <w:p w14:paraId="5BEF0398" w14:textId="77777777" w:rsidR="001B7170" w:rsidRDefault="001B7170" w:rsidP="006A6709">
      <w:pPr>
        <w:spacing w:after="0" w:line="240" w:lineRule="auto"/>
      </w:pPr>
    </w:p>
    <w:p w14:paraId="19CAD893" w14:textId="4217F4CF" w:rsidR="008421DF" w:rsidRDefault="009A0A32" w:rsidP="006A6709">
      <w:pPr>
        <w:spacing w:after="0" w:line="240" w:lineRule="auto"/>
      </w:pPr>
      <w:r>
        <w:t xml:space="preserve">In addition to our own recruitment initiatives, BISD will join NKCES </w:t>
      </w:r>
      <w:r w:rsidR="005F40AC">
        <w:t xml:space="preserve">and other </w:t>
      </w:r>
      <w:proofErr w:type="gramStart"/>
      <w:r w:rsidR="005F40AC">
        <w:t>schools</w:t>
      </w:r>
      <w:proofErr w:type="gramEnd"/>
      <w:r w:rsidR="005F40AC">
        <w:t xml:space="preserve"> districts </w:t>
      </w:r>
      <w:r>
        <w:t xml:space="preserve">by participating in the </w:t>
      </w:r>
      <w:r w:rsidR="005F40AC">
        <w:t>Telling Our Story KY campaign. We will celebrate stories of success and achievement, showing that public education is essential to the future of the Commonwealth.</w:t>
      </w:r>
    </w:p>
    <w:sectPr w:rsidR="008421DF" w:rsidSect="003F22F4">
      <w:pgSz w:w="12240" w:h="15840"/>
      <w:pgMar w:top="864"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C93"/>
    <w:multiLevelType w:val="hybridMultilevel"/>
    <w:tmpl w:val="3B16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1D9D"/>
    <w:multiLevelType w:val="hybridMultilevel"/>
    <w:tmpl w:val="4C908938"/>
    <w:lvl w:ilvl="0" w:tplc="E42AC3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1929"/>
    <w:multiLevelType w:val="hybridMultilevel"/>
    <w:tmpl w:val="F9C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32C6"/>
    <w:multiLevelType w:val="hybridMultilevel"/>
    <w:tmpl w:val="7A0E038C"/>
    <w:lvl w:ilvl="0" w:tplc="87C62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6561"/>
    <w:multiLevelType w:val="hybridMultilevel"/>
    <w:tmpl w:val="965014CE"/>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D0036A7"/>
    <w:multiLevelType w:val="hybridMultilevel"/>
    <w:tmpl w:val="891EDB5E"/>
    <w:lvl w:ilvl="0" w:tplc="4146913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05545"/>
    <w:multiLevelType w:val="hybridMultilevel"/>
    <w:tmpl w:val="66AC2FFA"/>
    <w:lvl w:ilvl="0" w:tplc="1FBCB5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3580E"/>
    <w:multiLevelType w:val="hybridMultilevel"/>
    <w:tmpl w:val="004A6BEE"/>
    <w:lvl w:ilvl="0" w:tplc="22E64FCE">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80F47"/>
    <w:multiLevelType w:val="hybridMultilevel"/>
    <w:tmpl w:val="A73AE818"/>
    <w:lvl w:ilvl="0" w:tplc="8E3ACD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B"/>
    <w:rsid w:val="00017174"/>
    <w:rsid w:val="00074846"/>
    <w:rsid w:val="00093FC9"/>
    <w:rsid w:val="000F3F06"/>
    <w:rsid w:val="00157B12"/>
    <w:rsid w:val="001B7170"/>
    <w:rsid w:val="002039A9"/>
    <w:rsid w:val="00250B57"/>
    <w:rsid w:val="002B027B"/>
    <w:rsid w:val="002D71A0"/>
    <w:rsid w:val="00325A71"/>
    <w:rsid w:val="003979F4"/>
    <w:rsid w:val="003A56E6"/>
    <w:rsid w:val="003F22F4"/>
    <w:rsid w:val="00404261"/>
    <w:rsid w:val="00431272"/>
    <w:rsid w:val="004D07BD"/>
    <w:rsid w:val="004F6C80"/>
    <w:rsid w:val="00505377"/>
    <w:rsid w:val="0052083C"/>
    <w:rsid w:val="00530001"/>
    <w:rsid w:val="005B0B41"/>
    <w:rsid w:val="005B6700"/>
    <w:rsid w:val="005F40AC"/>
    <w:rsid w:val="005F5A4D"/>
    <w:rsid w:val="00624F71"/>
    <w:rsid w:val="0065206E"/>
    <w:rsid w:val="006660E5"/>
    <w:rsid w:val="00675CBE"/>
    <w:rsid w:val="006801B9"/>
    <w:rsid w:val="006A6709"/>
    <w:rsid w:val="006A6F87"/>
    <w:rsid w:val="00712DE4"/>
    <w:rsid w:val="00734D4C"/>
    <w:rsid w:val="00762958"/>
    <w:rsid w:val="00775F5F"/>
    <w:rsid w:val="0078548B"/>
    <w:rsid w:val="007E5371"/>
    <w:rsid w:val="007F3DEE"/>
    <w:rsid w:val="008421DF"/>
    <w:rsid w:val="0089001B"/>
    <w:rsid w:val="0092752D"/>
    <w:rsid w:val="009445DD"/>
    <w:rsid w:val="0096408D"/>
    <w:rsid w:val="009864A4"/>
    <w:rsid w:val="009A0A32"/>
    <w:rsid w:val="009B6F44"/>
    <w:rsid w:val="009D21BE"/>
    <w:rsid w:val="00A55251"/>
    <w:rsid w:val="00AC1DC3"/>
    <w:rsid w:val="00AC2396"/>
    <w:rsid w:val="00AE2938"/>
    <w:rsid w:val="00AF0BEB"/>
    <w:rsid w:val="00B2504C"/>
    <w:rsid w:val="00B25D3C"/>
    <w:rsid w:val="00B60CD4"/>
    <w:rsid w:val="00B677FB"/>
    <w:rsid w:val="00B76A4C"/>
    <w:rsid w:val="00B92696"/>
    <w:rsid w:val="00BE216F"/>
    <w:rsid w:val="00BE2BD0"/>
    <w:rsid w:val="00C17700"/>
    <w:rsid w:val="00CB634A"/>
    <w:rsid w:val="00D0452A"/>
    <w:rsid w:val="00D07FB6"/>
    <w:rsid w:val="00DD1C86"/>
    <w:rsid w:val="00DD57B0"/>
    <w:rsid w:val="00DD6CC8"/>
    <w:rsid w:val="00DE7AAE"/>
    <w:rsid w:val="00DF4F09"/>
    <w:rsid w:val="00E35A51"/>
    <w:rsid w:val="00E35CBC"/>
    <w:rsid w:val="00E750C2"/>
    <w:rsid w:val="00E9325F"/>
    <w:rsid w:val="00EA4EC5"/>
    <w:rsid w:val="00ED46FA"/>
    <w:rsid w:val="00EE6904"/>
    <w:rsid w:val="00F061E8"/>
    <w:rsid w:val="00F10C1E"/>
    <w:rsid w:val="00F73FDC"/>
    <w:rsid w:val="00FA3DC6"/>
    <w:rsid w:val="00FB598D"/>
    <w:rsid w:val="00FF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5509"/>
  <w15:chartTrackingRefBased/>
  <w15:docId w15:val="{2475BA19-F754-4190-BA39-A07699B8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34A"/>
    <w:pPr>
      <w:ind w:left="720"/>
      <w:contextualSpacing/>
    </w:pPr>
  </w:style>
  <w:style w:type="table" w:styleId="TableGrid">
    <w:name w:val="Table Grid"/>
    <w:basedOn w:val="TableNormal"/>
    <w:uiPriority w:val="39"/>
    <w:rsid w:val="007F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DEE"/>
    <w:rPr>
      <w:color w:val="0563C1" w:themeColor="hyperlink"/>
      <w:u w:val="single"/>
    </w:rPr>
  </w:style>
  <w:style w:type="character" w:styleId="UnresolvedMention">
    <w:name w:val="Unresolved Mention"/>
    <w:basedOn w:val="DefaultParagraphFont"/>
    <w:uiPriority w:val="99"/>
    <w:semiHidden/>
    <w:unhideWhenUsed/>
    <w:rsid w:val="00397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AF0478B96324B947BD6B613C9AEB7" ma:contentTypeVersion="9" ma:contentTypeDescription="Create a new document." ma:contentTypeScope="" ma:versionID="6b3c7245c4e4e53fa34d96d9694e53c8">
  <xsd:schema xmlns:xsd="http://www.w3.org/2001/XMLSchema" xmlns:xs="http://www.w3.org/2001/XMLSchema" xmlns:p="http://schemas.microsoft.com/office/2006/metadata/properties" xmlns:ns3="9ddf9705-c20b-4929-aa90-d12fa2d8a150" targetNamespace="http://schemas.microsoft.com/office/2006/metadata/properties" ma:root="true" ma:fieldsID="eee0ff1b1e88d1307ad783a7aea4a268" ns3:_="">
    <xsd:import namespace="9ddf9705-c20b-4929-aa90-d12fa2d8a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9705-c20b-4929-aa90-d12fa2d8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869F2-6E22-4EF6-A750-18E4A4BA2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9705-c20b-4929-aa90-d12fa2d8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31645-91DB-4569-AB92-1415B2750B35}">
  <ds:schemaRefs>
    <ds:schemaRef ds:uri="http://schemas.microsoft.com/sharepoint/v3/contenttype/forms"/>
  </ds:schemaRefs>
</ds:datastoreItem>
</file>

<file path=customXml/itemProps3.xml><?xml version="1.0" encoding="utf-8"?>
<ds:datastoreItem xmlns:ds="http://schemas.openxmlformats.org/officeDocument/2006/customXml" ds:itemID="{93E52B3D-2D95-4D2D-A1FF-561D4466C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Candace</dc:creator>
  <cp:keywords/>
  <dc:description/>
  <cp:lastModifiedBy>Fardo, Renee</cp:lastModifiedBy>
  <cp:revision>2</cp:revision>
  <cp:lastPrinted>2020-12-10T19:29:00Z</cp:lastPrinted>
  <dcterms:created xsi:type="dcterms:W3CDTF">2020-12-10T19:29:00Z</dcterms:created>
  <dcterms:modified xsi:type="dcterms:W3CDTF">2020-12-10T19:29:00Z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0x0101002F0AF0478B96324B947BD6B613C9AEB7</vt:lpwstr>
  </property>
</Properties>
</file>