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2121" w14:textId="5E5952C6" w:rsidR="00047C53" w:rsidRPr="00A73141" w:rsidRDefault="0078064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B679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7761D">
        <w:rPr>
          <w:sz w:val="28"/>
          <w:szCs w:val="28"/>
        </w:rPr>
        <w:t>2</w:t>
      </w:r>
      <w:r w:rsidR="00FB6794">
        <w:rPr>
          <w:sz w:val="28"/>
          <w:szCs w:val="28"/>
        </w:rPr>
        <w:t>1</w:t>
      </w:r>
      <w:r w:rsidR="005D527D">
        <w:rPr>
          <w:sz w:val="28"/>
          <w:szCs w:val="28"/>
        </w:rPr>
        <w:t xml:space="preserve"> Working</w:t>
      </w:r>
      <w:r w:rsidR="005025AC">
        <w:rPr>
          <w:sz w:val="28"/>
          <w:szCs w:val="28"/>
        </w:rPr>
        <w:t xml:space="preserve"> </w:t>
      </w:r>
      <w:r w:rsidR="003875BA" w:rsidRPr="00A73141">
        <w:rPr>
          <w:sz w:val="28"/>
          <w:szCs w:val="28"/>
        </w:rPr>
        <w:t>Budget</w:t>
      </w:r>
    </w:p>
    <w:p w14:paraId="7374E5E6" w14:textId="77777777" w:rsidR="003875BA" w:rsidRDefault="003875BA"/>
    <w:p w14:paraId="66A48C82" w14:textId="77777777" w:rsidR="003875BA" w:rsidRDefault="005D527D">
      <w:r>
        <w:t>The Working</w:t>
      </w:r>
      <w:r w:rsidR="00507E04">
        <w:t xml:space="preserve"> Budget is the final projection for the current </w:t>
      </w:r>
      <w:r w:rsidR="003875BA">
        <w:t>fiscal year</w:t>
      </w:r>
      <w:r w:rsidR="005025AC">
        <w:t xml:space="preserve"> with significant and known conditions. </w:t>
      </w:r>
      <w:r w:rsidR="003875BA">
        <w:t>SEEK funding</w:t>
      </w:r>
      <w:r w:rsidR="005025AC">
        <w:t xml:space="preserve"> has been established, </w:t>
      </w:r>
      <w:r w:rsidR="00F22678">
        <w:t xml:space="preserve">a solid estimate of ADA is available, and staffing is place. </w:t>
      </w:r>
      <w:r w:rsidR="005025AC">
        <w:t xml:space="preserve"> Other planned activities are finalized as the </w:t>
      </w:r>
      <w:r w:rsidR="00455863">
        <w:t xml:space="preserve">clarity of the </w:t>
      </w:r>
      <w:r w:rsidR="005025AC">
        <w:t>budget situation</w:t>
      </w:r>
      <w:r w:rsidR="00455863">
        <w:t xml:space="preserve"> has improved.</w:t>
      </w:r>
      <w:r w:rsidR="005025AC">
        <w:t xml:space="preserve"> </w:t>
      </w:r>
      <w:r w:rsidR="00455863">
        <w:t xml:space="preserve"> </w:t>
      </w:r>
      <w:r w:rsidR="00507E04">
        <w:t xml:space="preserve">Grant awards have been received and </w:t>
      </w:r>
      <w:r w:rsidR="00780642">
        <w:t xml:space="preserve">are </w:t>
      </w:r>
      <w:r w:rsidR="00507E04">
        <w:t>budgeted appropriately.</w:t>
      </w:r>
    </w:p>
    <w:p w14:paraId="51AF3D0E" w14:textId="77777777" w:rsidR="003875BA" w:rsidRPr="00A73141" w:rsidRDefault="00A73141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General Fund</w:t>
      </w:r>
    </w:p>
    <w:p w14:paraId="4AC61628" w14:textId="77777777" w:rsidR="003875BA" w:rsidRDefault="003875BA">
      <w:r>
        <w:t>Revenues</w:t>
      </w:r>
    </w:p>
    <w:p w14:paraId="2C4CCEBB" w14:textId="726EA005" w:rsidR="00F22678" w:rsidRDefault="00F22678">
      <w:r>
        <w:t>The be</w:t>
      </w:r>
      <w:r w:rsidR="00780642">
        <w:t>ginning fund balance for 20</w:t>
      </w:r>
      <w:r w:rsidR="00FB6794">
        <w:t>20-21</w:t>
      </w:r>
      <w:r w:rsidR="00780642">
        <w:t xml:space="preserve"> now stands at $</w:t>
      </w:r>
      <w:r w:rsidR="0007414D">
        <w:t>1,148,842</w:t>
      </w:r>
      <w:r w:rsidR="00780642">
        <w:t>, a</w:t>
      </w:r>
      <w:r w:rsidR="00555973">
        <w:t xml:space="preserve"> de</w:t>
      </w:r>
      <w:r w:rsidR="00780642">
        <w:t xml:space="preserve">crease </w:t>
      </w:r>
      <w:r w:rsidR="00401279">
        <w:t xml:space="preserve">of </w:t>
      </w:r>
      <w:r w:rsidR="00780642">
        <w:t>$</w:t>
      </w:r>
      <w:r w:rsidR="0007414D">
        <w:t>429,000</w:t>
      </w:r>
      <w:r w:rsidR="00780642">
        <w:t xml:space="preserve"> </w:t>
      </w:r>
      <w:r w:rsidR="00555973">
        <w:t xml:space="preserve">compared to </w:t>
      </w:r>
      <w:r w:rsidR="00780642">
        <w:t>the previous year</w:t>
      </w:r>
      <w:r w:rsidR="00555973">
        <w:t>. A $</w:t>
      </w:r>
      <w:r w:rsidR="0007414D">
        <w:t xml:space="preserve">588,600 </w:t>
      </w:r>
      <w:r w:rsidR="00555973">
        <w:t>000 decrease in SEEK</w:t>
      </w:r>
      <w:r w:rsidR="00780642">
        <w:t xml:space="preserve"> </w:t>
      </w:r>
      <w:r w:rsidR="0057761D">
        <w:t xml:space="preserve">revenues </w:t>
      </w:r>
      <w:r w:rsidR="00555973">
        <w:t xml:space="preserve">was the primary cause for this reduction in fund balance. </w:t>
      </w:r>
      <w:r w:rsidR="009C342E">
        <w:t xml:space="preserve">Revenues </w:t>
      </w:r>
      <w:r w:rsidR="00555973">
        <w:t>for 20-21 are</w:t>
      </w:r>
      <w:r w:rsidR="009C342E">
        <w:t xml:space="preserve"> expected to be </w:t>
      </w:r>
      <w:r w:rsidR="0007414D">
        <w:t>$293,760</w:t>
      </w:r>
      <w:r w:rsidR="009C342E">
        <w:t xml:space="preserve"> </w:t>
      </w:r>
      <w:r w:rsidR="00555973">
        <w:t xml:space="preserve">more </w:t>
      </w:r>
      <w:r w:rsidR="009C342E">
        <w:t>than last year</w:t>
      </w:r>
      <w:r w:rsidR="00192706" w:rsidRPr="00192706">
        <w:t xml:space="preserve"> </w:t>
      </w:r>
      <w:r w:rsidR="009C342E">
        <w:t xml:space="preserve">due to </w:t>
      </w:r>
      <w:r w:rsidR="00555973">
        <w:t>small increases in local property assessments</w:t>
      </w:r>
      <w:r w:rsidR="0007414D">
        <w:t xml:space="preserve"> and in lieu of tax funding from the Nucor project. We will also tran</w:t>
      </w:r>
      <w:r w:rsidR="003C05B8">
        <w:t>s</w:t>
      </w:r>
      <w:r w:rsidR="0007414D">
        <w:t xml:space="preserve">fer </w:t>
      </w:r>
      <w:r w:rsidR="003C05B8">
        <w:t xml:space="preserve">about $95,000 more to General Fund from Capital accounts. Counterbalancing these increases are reductions in SEEK revenue of $101,000. </w:t>
      </w:r>
      <w:r w:rsidR="000A2F32">
        <w:t>We also received a large insurance settlement in 19-20 that bumped up revenue.</w:t>
      </w:r>
      <w:r w:rsidR="003C05B8">
        <w:t xml:space="preserve"> Revenue from utility tax is also not projected to be as strong as projected in the Draft and Tentative budgets.</w:t>
      </w:r>
      <w:r w:rsidR="00A0732E">
        <w:t xml:space="preserve"> Last year’s ADA is the floor for SEEK calculations, </w:t>
      </w:r>
      <w:r w:rsidR="00767FCB">
        <w:t xml:space="preserve">but increases in local property assessments will decrease SEEK. </w:t>
      </w:r>
      <w:r w:rsidR="003E3D42">
        <w:t>Additionally, FEMA funds are being requested</w:t>
      </w:r>
      <w:r w:rsidR="00767FCB">
        <w:t xml:space="preserve"> to reimburse for C-19 expense</w:t>
      </w:r>
      <w:r w:rsidR="003E3D42">
        <w:t xml:space="preserve">, so the budget will be amended when those funds are </w:t>
      </w:r>
      <w:r w:rsidR="00767FCB">
        <w:t>known and received</w:t>
      </w:r>
      <w:r w:rsidR="003E3D42">
        <w:t>.</w:t>
      </w:r>
      <w:r w:rsidR="00506271">
        <w:t xml:space="preserve"> Total budgeted receipts are $11,131,499.</w:t>
      </w:r>
    </w:p>
    <w:p w14:paraId="19A39961" w14:textId="77777777" w:rsidR="00E60DF7" w:rsidRDefault="00F22678">
      <w:r>
        <w:t xml:space="preserve"> </w:t>
      </w:r>
      <w:r w:rsidR="00E60DF7">
        <w:t>Expenditures</w:t>
      </w:r>
    </w:p>
    <w:p w14:paraId="7C1A6EE6" w14:textId="548976B1" w:rsidR="00A51D07" w:rsidRDefault="00E60DF7">
      <w:r>
        <w:t>Salary i</w:t>
      </w:r>
      <w:r w:rsidR="00113252">
        <w:t>ncreases in this bu</w:t>
      </w:r>
      <w:r w:rsidR="00F22678">
        <w:t xml:space="preserve">dget are based on </w:t>
      </w:r>
      <w:r w:rsidR="00113252">
        <w:t>the experience step for both classified and certified personne</w:t>
      </w:r>
      <w:r w:rsidR="00F22678">
        <w:t>l</w:t>
      </w:r>
      <w:r w:rsidR="008B5A75">
        <w:t>. Salaries are budgeted at $</w:t>
      </w:r>
      <w:r w:rsidR="00767FCB">
        <w:t>7,988,00</w:t>
      </w:r>
      <w:r w:rsidR="00570062">
        <w:t xml:space="preserve"> compared to last year’s actu</w:t>
      </w:r>
      <w:r w:rsidR="008B5A75">
        <w:t>al</w:t>
      </w:r>
      <w:r w:rsidR="00C258FB">
        <w:t xml:space="preserve"> of $</w:t>
      </w:r>
      <w:r w:rsidR="00767FCB">
        <w:t xml:space="preserve">8,068,000. A school based mental health grant will be used to offset counseling costs and transportation salary expense is projected to decrease </w:t>
      </w:r>
      <w:r w:rsidR="00A31778">
        <w:t xml:space="preserve">$76,000. </w:t>
      </w:r>
      <w:r w:rsidR="00C8613B">
        <w:t xml:space="preserve">Employer matching costs are also budgeted to </w:t>
      </w:r>
      <w:r w:rsidR="00A31778">
        <w:t>increase about $30,000 due to an increase in workers compensation premiums. Retirement contribution rates have been held constant for this year, but a significant increase could occur in 2021-22.</w:t>
      </w:r>
    </w:p>
    <w:p w14:paraId="01B4CFEF" w14:textId="2BF50B78" w:rsidR="00E60DF7" w:rsidRDefault="00C51D34">
      <w:r>
        <w:t>Other operational costs such a</w:t>
      </w:r>
      <w:r w:rsidR="007E5D85">
        <w:t>s utilities, maintenance, fuel,</w:t>
      </w:r>
      <w:r>
        <w:t xml:space="preserve"> insurance, e</w:t>
      </w:r>
      <w:r w:rsidR="005E7932">
        <w:t>tc. are budgeted based on historical trends</w:t>
      </w:r>
      <w:r w:rsidR="009B1ABE">
        <w:t xml:space="preserve"> and </w:t>
      </w:r>
      <w:r w:rsidR="00F73F45">
        <w:t xml:space="preserve">actuals. </w:t>
      </w:r>
      <w:r w:rsidR="0093653E">
        <w:t xml:space="preserve">These costs are budgeted at $200,500 more than actual in 2019-20. Spending last year was curtailed in school budgets due to the abbreviated school year. </w:t>
      </w:r>
      <w:r w:rsidR="00180EFD">
        <w:t xml:space="preserve">GEER funding </w:t>
      </w:r>
      <w:r w:rsidR="00CA7098">
        <w:t xml:space="preserve">of $50,000 </w:t>
      </w:r>
      <w:r w:rsidR="00180EFD">
        <w:t>is planned to be used on excess special education costs</w:t>
      </w:r>
      <w:r w:rsidR="00CA7098">
        <w:t>.</w:t>
      </w:r>
      <w:r w:rsidR="00746546">
        <w:t xml:space="preserve"> Diesel fuel and repair parts budgets have been reduced approximately $50,000 for this year. Utility budgets were increased by about $20,000 since we have been experiencing some increases, and SDRO costs are projected to increase to $50,000</w:t>
      </w:r>
      <w:r w:rsidR="00506271">
        <w:t>.</w:t>
      </w:r>
      <w:r w:rsidR="00A840C7">
        <w:t xml:space="preserve">  </w:t>
      </w:r>
      <w:r w:rsidR="002A44B4">
        <w:t>Total budgeted expenditures are $</w:t>
      </w:r>
      <w:r w:rsidR="00506271">
        <w:t xml:space="preserve">11,470,321, an increase of 1.8%. </w:t>
      </w:r>
      <w:r w:rsidR="00A840C7">
        <w:t xml:space="preserve"> </w:t>
      </w:r>
    </w:p>
    <w:p w14:paraId="1099ACE3" w14:textId="0D613499" w:rsidR="00C51D34" w:rsidRDefault="002A44B4">
      <w:r>
        <w:t>The</w:t>
      </w:r>
      <w:r w:rsidR="003B7F88">
        <w:t xml:space="preserve"> projected</w:t>
      </w:r>
      <w:r w:rsidR="005E7932">
        <w:t xml:space="preserve"> ending fund bala</w:t>
      </w:r>
      <w:r>
        <w:t>nce is $</w:t>
      </w:r>
      <w:r w:rsidR="00506271">
        <w:t>810,</w:t>
      </w:r>
      <w:r w:rsidR="00347DED">
        <w:t xml:space="preserve">021, </w:t>
      </w:r>
      <w:r>
        <w:t xml:space="preserve">equivalent to </w:t>
      </w:r>
      <w:r w:rsidR="00347DED">
        <w:t>a 6</w:t>
      </w:r>
      <w:r w:rsidR="00332B6D">
        <w:t xml:space="preserve">% </w:t>
      </w:r>
      <w:r w:rsidR="00294D98">
        <w:t>contingency</w:t>
      </w:r>
      <w:r w:rsidR="00332B6D">
        <w:t>.</w:t>
      </w:r>
      <w:r w:rsidR="001B1B22">
        <w:t xml:space="preserve"> The Pilot </w:t>
      </w:r>
      <w:r w:rsidR="000A2F32">
        <w:t>funding is projected to double in FY 21-22, so the loss in fund balance should be slowed in FY21-22.</w:t>
      </w:r>
    </w:p>
    <w:p w14:paraId="728A489F" w14:textId="77777777" w:rsidR="00C51D34" w:rsidRDefault="00C51D34"/>
    <w:p w14:paraId="3E10E988" w14:textId="77777777"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Special Revenue Fund</w:t>
      </w:r>
    </w:p>
    <w:p w14:paraId="29DBE44B" w14:textId="40E8DAB2" w:rsidR="00C51D34" w:rsidRDefault="00C51D34">
      <w:r>
        <w:t>The budgets in the Special Revenue Fund are dictated by sta</w:t>
      </w:r>
      <w:r w:rsidR="00332B6D">
        <w:t>te and</w:t>
      </w:r>
      <w:r w:rsidR="002B1323">
        <w:t xml:space="preserve"> federal grant awards.</w:t>
      </w:r>
      <w:r w:rsidR="00332B6D">
        <w:t xml:space="preserve"> </w:t>
      </w:r>
      <w:r w:rsidR="00F6610E">
        <w:t>The personnel that are paid from these grants have been budgeted using the new salary and b</w:t>
      </w:r>
      <w:r w:rsidR="00481C5D">
        <w:t>enefit levels</w:t>
      </w:r>
      <w:r w:rsidR="00294D98">
        <w:t xml:space="preserve">. </w:t>
      </w:r>
      <w:r w:rsidR="002A44B4">
        <w:t xml:space="preserve">There is </w:t>
      </w:r>
      <w:r w:rsidR="00702943">
        <w:t>$</w:t>
      </w:r>
      <w:r w:rsidR="00651E70">
        <w:t>46</w:t>
      </w:r>
      <w:r w:rsidR="001120D4">
        <w:t>8</w:t>
      </w:r>
      <w:r w:rsidR="00651E70">
        <w:t>,000 budgeted</w:t>
      </w:r>
      <w:r w:rsidR="005E7932">
        <w:t xml:space="preserve"> in local, state and federal grants</w:t>
      </w:r>
      <w:r w:rsidR="003144DF">
        <w:t>.</w:t>
      </w:r>
      <w:r w:rsidR="001120D4">
        <w:t xml:space="preserve"> New funds from the CARES Act in the amount of </w:t>
      </w:r>
      <w:r w:rsidR="00834D19">
        <w:t>$</w:t>
      </w:r>
      <w:r w:rsidR="00347DED">
        <w:t>291,000</w:t>
      </w:r>
      <w:r w:rsidR="00834D19">
        <w:t xml:space="preserve"> will be available to offset additional </w:t>
      </w:r>
      <w:r w:rsidR="003E3D42">
        <w:t>technology costs</w:t>
      </w:r>
      <w:r w:rsidR="00D61AE9">
        <w:t xml:space="preserve"> </w:t>
      </w:r>
      <w:r w:rsidR="003E3D42">
        <w:t>due to</w:t>
      </w:r>
      <w:r w:rsidR="00834D19">
        <w:t xml:space="preserve"> C-19</w:t>
      </w:r>
      <w:r w:rsidR="00347DED">
        <w:t xml:space="preserve"> </w:t>
      </w:r>
      <w:r w:rsidR="00D61AE9">
        <w:t xml:space="preserve">and food costs as a result of possible large revenue losses in Food Service. </w:t>
      </w:r>
      <w:r w:rsidR="00347DED">
        <w:t>$50,000 in GEER funding</w:t>
      </w:r>
      <w:r w:rsidR="00D61AE9">
        <w:t xml:space="preserve"> is also available</w:t>
      </w:r>
      <w:r w:rsidR="00347DED">
        <w:t xml:space="preserve"> to offset excess special education costs. </w:t>
      </w:r>
    </w:p>
    <w:p w14:paraId="73D1DB92" w14:textId="77777777" w:rsidR="00C51D34" w:rsidRDefault="005E7932">
      <w:pPr>
        <w:rPr>
          <w:sz w:val="24"/>
          <w:szCs w:val="24"/>
          <w:u w:val="single"/>
        </w:rPr>
      </w:pPr>
      <w:r w:rsidRPr="005E7932">
        <w:rPr>
          <w:sz w:val="24"/>
          <w:szCs w:val="24"/>
          <w:u w:val="single"/>
        </w:rPr>
        <w:t>District Activity Fund</w:t>
      </w:r>
    </w:p>
    <w:p w14:paraId="54E1776F" w14:textId="55F1C0B3" w:rsidR="005E7932" w:rsidRPr="005E7932" w:rsidRDefault="005E7932">
      <w:pPr>
        <w:rPr>
          <w:sz w:val="24"/>
          <w:szCs w:val="24"/>
        </w:rPr>
      </w:pPr>
      <w:r>
        <w:rPr>
          <w:sz w:val="24"/>
          <w:szCs w:val="24"/>
        </w:rPr>
        <w:t>The district activity fund is budgeted using the fundraising and donati</w:t>
      </w:r>
      <w:r w:rsidR="009F6B24">
        <w:rPr>
          <w:sz w:val="24"/>
          <w:szCs w:val="24"/>
        </w:rPr>
        <w:t>on revenue equivalent to 201</w:t>
      </w:r>
      <w:r w:rsidR="00834D19">
        <w:rPr>
          <w:sz w:val="24"/>
          <w:szCs w:val="24"/>
        </w:rPr>
        <w:t>9-20</w:t>
      </w:r>
      <w:r w:rsidR="00347DED">
        <w:rPr>
          <w:sz w:val="24"/>
          <w:szCs w:val="24"/>
        </w:rPr>
        <w:t>.</w:t>
      </w:r>
    </w:p>
    <w:p w14:paraId="68AFBFDA" w14:textId="77777777" w:rsidR="005E7932" w:rsidRPr="005E7932" w:rsidRDefault="005E7932">
      <w:pPr>
        <w:rPr>
          <w:sz w:val="24"/>
          <w:szCs w:val="24"/>
          <w:u w:val="single"/>
        </w:rPr>
      </w:pPr>
    </w:p>
    <w:p w14:paraId="396008EE" w14:textId="77777777"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Capital Outlay Fund</w:t>
      </w:r>
    </w:p>
    <w:p w14:paraId="34435A2B" w14:textId="77777777" w:rsidR="00C51D34" w:rsidRDefault="00C51D34"/>
    <w:p w14:paraId="16E6F6F2" w14:textId="6A42ADFA" w:rsidR="00C51D34" w:rsidRDefault="009F6B24">
      <w:r>
        <w:t>Revenue of $</w:t>
      </w:r>
      <w:r w:rsidR="00347DED">
        <w:t>134,512</w:t>
      </w:r>
      <w:r w:rsidR="00C51D34">
        <w:t xml:space="preserve"> is budge</w:t>
      </w:r>
      <w:r w:rsidR="0091602F">
        <w:t xml:space="preserve">ted in Capital Outlay, </w:t>
      </w:r>
      <w:r>
        <w:t xml:space="preserve">($100 per child in ADA). </w:t>
      </w:r>
      <w:r w:rsidR="00F44E4D">
        <w:t>Th</w:t>
      </w:r>
      <w:r w:rsidR="00187E02">
        <w:t>is amount will be transferred to General Fund for operating expense.</w:t>
      </w:r>
    </w:p>
    <w:p w14:paraId="359C54CB" w14:textId="77777777" w:rsidR="005D68B0" w:rsidRDefault="005D68B0"/>
    <w:p w14:paraId="496DB009" w14:textId="77777777"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Building Fund</w:t>
      </w:r>
    </w:p>
    <w:p w14:paraId="0254C3CE" w14:textId="7AA7F1E4" w:rsidR="00834D19" w:rsidRDefault="00465550">
      <w:r>
        <w:t>This year’</w:t>
      </w:r>
      <w:r w:rsidR="003F58CE">
        <w:t xml:space="preserve">s </w:t>
      </w:r>
      <w:r w:rsidR="009F6B24">
        <w:t>revenue is $1</w:t>
      </w:r>
      <w:r w:rsidR="00347DED">
        <w:t>,855,916</w:t>
      </w:r>
      <w:r w:rsidR="003144DF">
        <w:t xml:space="preserve"> </w:t>
      </w:r>
      <w:r w:rsidR="009F6B24">
        <w:t>($</w:t>
      </w:r>
      <w:r w:rsidR="00347DED">
        <w:t>763,044</w:t>
      </w:r>
      <w:r w:rsidR="009F6B24">
        <w:t xml:space="preserve"> state/$</w:t>
      </w:r>
      <w:r w:rsidR="00347DED">
        <w:t>1,094,376</w:t>
      </w:r>
      <w:r w:rsidR="003144DF">
        <w:t xml:space="preserve"> </w:t>
      </w:r>
      <w:r>
        <w:t>l</w:t>
      </w:r>
      <w:r w:rsidR="007415AE">
        <w:t>ocal)</w:t>
      </w:r>
      <w:r w:rsidR="009F6B24">
        <w:t>.</w:t>
      </w:r>
      <w:r w:rsidR="00834D19" w:rsidRPr="00834D19">
        <w:t xml:space="preserve"> </w:t>
      </w:r>
      <w:r w:rsidR="00834D19">
        <w:t>This is an increase of $31,000 since the 25% State Match begins this year.</w:t>
      </w:r>
    </w:p>
    <w:p w14:paraId="10071D44" w14:textId="08C1B80F" w:rsidR="00983C40" w:rsidRDefault="009F6B24">
      <w:r>
        <w:t xml:space="preserve"> </w:t>
      </w:r>
      <w:r w:rsidR="00726F0D">
        <w:t>$</w:t>
      </w:r>
      <w:r w:rsidR="00A20210">
        <w:t xml:space="preserve">1,800,399 </w:t>
      </w:r>
      <w:r w:rsidR="00726F0D">
        <w:t>is budgeted</w:t>
      </w:r>
      <w:r w:rsidR="007415AE">
        <w:t xml:space="preserve"> for local debt service</w:t>
      </w:r>
      <w:r w:rsidR="00834D19">
        <w:t xml:space="preserve"> and the balance of $</w:t>
      </w:r>
      <w:r w:rsidR="00A20210">
        <w:t>55,517</w:t>
      </w:r>
      <w:r w:rsidR="00187E02">
        <w:t xml:space="preserve"> is budgeted to be transferred to General Fund </w:t>
      </w:r>
      <w:r w:rsidR="00834D19">
        <w:t>for operating expense.</w:t>
      </w:r>
      <w:r w:rsidR="007415AE">
        <w:t xml:space="preserve"> </w:t>
      </w:r>
    </w:p>
    <w:p w14:paraId="7BFA84EE" w14:textId="77777777" w:rsidR="003144DF" w:rsidRDefault="003144DF">
      <w:pPr>
        <w:rPr>
          <w:sz w:val="24"/>
          <w:szCs w:val="24"/>
          <w:u w:val="single"/>
        </w:rPr>
      </w:pPr>
    </w:p>
    <w:p w14:paraId="54CA8663" w14:textId="77777777" w:rsidR="00465550" w:rsidRPr="00A7314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Debt Service Fund</w:t>
      </w:r>
    </w:p>
    <w:p w14:paraId="78925B67" w14:textId="154DA7AB" w:rsidR="00465550" w:rsidRPr="007415AE" w:rsidRDefault="00465550">
      <w:pPr>
        <w:rPr>
          <w:sz w:val="24"/>
          <w:szCs w:val="24"/>
          <w:u w:val="single"/>
        </w:rPr>
      </w:pPr>
      <w:r>
        <w:t xml:space="preserve">This is a transfer fund to record debt payments. </w:t>
      </w:r>
      <w:r w:rsidR="003144DF">
        <w:t xml:space="preserve"> </w:t>
      </w:r>
      <w:r w:rsidR="007415AE">
        <w:t xml:space="preserve">The local </w:t>
      </w:r>
      <w:r w:rsidR="00EF474B">
        <w:t>d</w:t>
      </w:r>
      <w:r>
        <w:t xml:space="preserve">ebt service </w:t>
      </w:r>
      <w:r w:rsidR="00726F0D">
        <w:t>requirement is $</w:t>
      </w:r>
      <w:r w:rsidR="00A20210">
        <w:t>1,800,399</w:t>
      </w:r>
      <w:r w:rsidR="00D61AE9">
        <w:t>.</w:t>
      </w:r>
    </w:p>
    <w:p w14:paraId="21C97DA6" w14:textId="77777777" w:rsidR="00465550" w:rsidRDefault="00465550"/>
    <w:p w14:paraId="49E60D44" w14:textId="77777777" w:rsidR="00726F0D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Food Service Fund</w:t>
      </w:r>
    </w:p>
    <w:p w14:paraId="0394581E" w14:textId="63768786" w:rsidR="00465550" w:rsidRDefault="00726F0D">
      <w:r>
        <w:t xml:space="preserve">The Food Service Fund </w:t>
      </w:r>
      <w:r w:rsidR="0063772C">
        <w:t>begins the year with a fund balance of $</w:t>
      </w:r>
      <w:r w:rsidR="00D61AE9">
        <w:t>116,205</w:t>
      </w:r>
      <w:r w:rsidR="00216D91">
        <w:t xml:space="preserve">. </w:t>
      </w:r>
      <w:r w:rsidR="00666187">
        <w:t xml:space="preserve">Revenues </w:t>
      </w:r>
      <w:r>
        <w:t>for 201</w:t>
      </w:r>
      <w:r w:rsidR="00D7369B">
        <w:t>9-20</w:t>
      </w:r>
      <w:r>
        <w:t xml:space="preserve"> </w:t>
      </w:r>
      <w:r w:rsidR="00216D91">
        <w:t>were hit very hard due to C-19. Revenues decreased $</w:t>
      </w:r>
      <w:r w:rsidR="00D61AE9">
        <w:t>43,637</w:t>
      </w:r>
      <w:r w:rsidR="00216D91">
        <w:t xml:space="preserve">. This </w:t>
      </w:r>
      <w:r w:rsidR="00D61AE9">
        <w:t>reduced the</w:t>
      </w:r>
      <w:r w:rsidR="00216D91">
        <w:t xml:space="preserve"> Food Service</w:t>
      </w:r>
      <w:r w:rsidR="00D61AE9">
        <w:t xml:space="preserve"> fund balance by </w:t>
      </w:r>
      <w:r w:rsidR="00D61AE9">
        <w:lastRenderedPageBreak/>
        <w:t>$11,000</w:t>
      </w:r>
      <w:r w:rsidR="00216D91">
        <w:t xml:space="preserve">. </w:t>
      </w:r>
      <w:r w:rsidR="00D61AE9">
        <w:t xml:space="preserve"> Revenues to the Food Service fund are currently projected to be reduced by $24</w:t>
      </w:r>
      <w:r w:rsidR="001B1B22">
        <w:t>0</w:t>
      </w:r>
      <w:r w:rsidR="00D61AE9">
        <w:t>,000</w:t>
      </w:r>
      <w:r w:rsidR="001B1B22">
        <w:t>, but food costs have been reduced by $207,000 due to supplementation by CARES funding and the reduced number of meals served</w:t>
      </w:r>
      <w:r w:rsidR="00D61AE9">
        <w:t xml:space="preserve">. </w:t>
      </w:r>
      <w:r w:rsidR="001B1B22">
        <w:t xml:space="preserve"> Currently, the Food Service contingency is projected to decrease $59,000 to $56,000. This is a 5.28% contingency.</w:t>
      </w:r>
    </w:p>
    <w:p w14:paraId="6D053B28" w14:textId="77777777" w:rsidR="00C51D34" w:rsidRDefault="00C51D34"/>
    <w:sectPr w:rsidR="00C51D34" w:rsidSect="0004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BA"/>
    <w:rsid w:val="00007C9C"/>
    <w:rsid w:val="000403CD"/>
    <w:rsid w:val="00047C53"/>
    <w:rsid w:val="00055586"/>
    <w:rsid w:val="00067D8D"/>
    <w:rsid w:val="0007414D"/>
    <w:rsid w:val="000A2F32"/>
    <w:rsid w:val="001120D4"/>
    <w:rsid w:val="00113252"/>
    <w:rsid w:val="00180EFD"/>
    <w:rsid w:val="00187E02"/>
    <w:rsid w:val="00192706"/>
    <w:rsid w:val="001B1B22"/>
    <w:rsid w:val="001E6F6F"/>
    <w:rsid w:val="00216D91"/>
    <w:rsid w:val="002829AA"/>
    <w:rsid w:val="00294D98"/>
    <w:rsid w:val="002A44B4"/>
    <w:rsid w:val="002B1323"/>
    <w:rsid w:val="003144DF"/>
    <w:rsid w:val="00332B6D"/>
    <w:rsid w:val="00337C2D"/>
    <w:rsid w:val="00347DED"/>
    <w:rsid w:val="00355867"/>
    <w:rsid w:val="003875BA"/>
    <w:rsid w:val="003A4E44"/>
    <w:rsid w:val="003B0EB7"/>
    <w:rsid w:val="003B149E"/>
    <w:rsid w:val="003B7F88"/>
    <w:rsid w:val="003C05B8"/>
    <w:rsid w:val="003E3D42"/>
    <w:rsid w:val="003F58CE"/>
    <w:rsid w:val="00401279"/>
    <w:rsid w:val="00455863"/>
    <w:rsid w:val="00465550"/>
    <w:rsid w:val="00481C5D"/>
    <w:rsid w:val="004D7D69"/>
    <w:rsid w:val="004F0870"/>
    <w:rsid w:val="005025AC"/>
    <w:rsid w:val="00506271"/>
    <w:rsid w:val="00507E04"/>
    <w:rsid w:val="005263D0"/>
    <w:rsid w:val="00555973"/>
    <w:rsid w:val="00570062"/>
    <w:rsid w:val="0057761D"/>
    <w:rsid w:val="005950B5"/>
    <w:rsid w:val="005D0ABE"/>
    <w:rsid w:val="005D527D"/>
    <w:rsid w:val="005D68B0"/>
    <w:rsid w:val="005E7932"/>
    <w:rsid w:val="0062656B"/>
    <w:rsid w:val="0063772C"/>
    <w:rsid w:val="00651E70"/>
    <w:rsid w:val="00666187"/>
    <w:rsid w:val="006B06E4"/>
    <w:rsid w:val="006B2EB7"/>
    <w:rsid w:val="00702943"/>
    <w:rsid w:val="00726F0D"/>
    <w:rsid w:val="007415AE"/>
    <w:rsid w:val="00746546"/>
    <w:rsid w:val="00746662"/>
    <w:rsid w:val="0076020D"/>
    <w:rsid w:val="00762CCC"/>
    <w:rsid w:val="00767FCB"/>
    <w:rsid w:val="00780642"/>
    <w:rsid w:val="007C606E"/>
    <w:rsid w:val="007E5D85"/>
    <w:rsid w:val="00834A16"/>
    <w:rsid w:val="00834D19"/>
    <w:rsid w:val="00896CD1"/>
    <w:rsid w:val="008B5A75"/>
    <w:rsid w:val="008B69BE"/>
    <w:rsid w:val="008C1FA2"/>
    <w:rsid w:val="008C202E"/>
    <w:rsid w:val="0091602F"/>
    <w:rsid w:val="009207EB"/>
    <w:rsid w:val="0093653E"/>
    <w:rsid w:val="00973FD2"/>
    <w:rsid w:val="00983C40"/>
    <w:rsid w:val="009B1ABE"/>
    <w:rsid w:val="009C342E"/>
    <w:rsid w:val="009F6B24"/>
    <w:rsid w:val="009F7FD1"/>
    <w:rsid w:val="00A0732E"/>
    <w:rsid w:val="00A20210"/>
    <w:rsid w:val="00A31778"/>
    <w:rsid w:val="00A45092"/>
    <w:rsid w:val="00A51D07"/>
    <w:rsid w:val="00A73141"/>
    <w:rsid w:val="00A840C7"/>
    <w:rsid w:val="00AA377D"/>
    <w:rsid w:val="00B14091"/>
    <w:rsid w:val="00B212BC"/>
    <w:rsid w:val="00B6051E"/>
    <w:rsid w:val="00BD7C6D"/>
    <w:rsid w:val="00BE6D55"/>
    <w:rsid w:val="00C258FB"/>
    <w:rsid w:val="00C35D7B"/>
    <w:rsid w:val="00C51D34"/>
    <w:rsid w:val="00C83D81"/>
    <w:rsid w:val="00C8613B"/>
    <w:rsid w:val="00CA7098"/>
    <w:rsid w:val="00CB7521"/>
    <w:rsid w:val="00CC5F8B"/>
    <w:rsid w:val="00D0727A"/>
    <w:rsid w:val="00D61AE9"/>
    <w:rsid w:val="00D7369B"/>
    <w:rsid w:val="00DD1CE8"/>
    <w:rsid w:val="00DE338F"/>
    <w:rsid w:val="00E10A6A"/>
    <w:rsid w:val="00E14982"/>
    <w:rsid w:val="00E60DF7"/>
    <w:rsid w:val="00EA3130"/>
    <w:rsid w:val="00EF474B"/>
    <w:rsid w:val="00F04EF4"/>
    <w:rsid w:val="00F10E7F"/>
    <w:rsid w:val="00F22678"/>
    <w:rsid w:val="00F25110"/>
    <w:rsid w:val="00F44E4D"/>
    <w:rsid w:val="00F52785"/>
    <w:rsid w:val="00F6610E"/>
    <w:rsid w:val="00F73F45"/>
    <w:rsid w:val="00F95DE5"/>
    <w:rsid w:val="00FB325C"/>
    <w:rsid w:val="00FB6794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CB6"/>
  <w15:docId w15:val="{31C19F86-6A73-4B40-B73C-0CC5749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F96E-3AC6-4B37-B92A-D404920D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Kelley Gamble</cp:lastModifiedBy>
  <cp:revision>2</cp:revision>
  <dcterms:created xsi:type="dcterms:W3CDTF">2020-09-10T17:50:00Z</dcterms:created>
  <dcterms:modified xsi:type="dcterms:W3CDTF">2020-09-10T17:50:00Z</dcterms:modified>
</cp:coreProperties>
</file>