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382" w:rsidRDefault="00D24236">
      <w:r w:rsidRPr="00D24236">
        <w:rPr>
          <w:noProof/>
        </w:rPr>
        <w:drawing>
          <wp:inline distT="0" distB="0" distL="0" distR="0">
            <wp:extent cx="6900430" cy="10029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919" cy="1005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23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236"/>
    <w:rsid w:val="00D24236"/>
    <w:rsid w:val="00F5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F68130-8AFC-4251-9DC2-BC94A6EFC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Boone County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Jump, Tammy</dc:creator>
  <cp:keywords/>
  <dc:description/>
  <cp:lastModifiedBy>Jump, Tammy</cp:lastModifiedBy>
  <cp:revision>1</cp:revision>
  <dcterms:created xsi:type="dcterms:W3CDTF">2020-09-02T13:24:00Z</dcterms:created>
  <dcterms:modified xsi:type="dcterms:W3CDTF">2020-09-02T13:48:00Z</dcterms:modified>
</cp:coreProperties>
</file>