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A4159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F062BE">
        <w:rPr>
          <w:rFonts w:ascii="Times New Roman" w:hAnsi="Times New Roman"/>
          <w:b/>
        </w:rPr>
        <w:t>NEW HAVEN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F062BE">
        <w:rPr>
          <w:rFonts w:ascii="Arial" w:hAnsi="Arial"/>
          <w:sz w:val="24"/>
        </w:rPr>
        <w:t>New Haven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</w:t>
      </w:r>
      <w:r w:rsidR="001B1E65">
        <w:rPr>
          <w:rFonts w:ascii="Arial" w:hAnsi="Arial"/>
          <w:sz w:val="24"/>
        </w:rPr>
        <w:t xml:space="preserve"> with parents along with a behavior tracking system that is transparent to parents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F062BE">
        <w:rPr>
          <w:rFonts w:ascii="Arial" w:hAnsi="Arial"/>
          <w:sz w:val="24"/>
        </w:rPr>
        <w:t>6,640.5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be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A4159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382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6D4F-F6AD-4DF5-AEF2-073B0041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2020-08-03T14:43:00Z</cp:lastPrinted>
  <dcterms:created xsi:type="dcterms:W3CDTF">2020-08-03T14:43:00Z</dcterms:created>
  <dcterms:modified xsi:type="dcterms:W3CDTF">2020-08-03T15:13:00Z</dcterms:modified>
</cp:coreProperties>
</file>