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10838">
        <w:rPr>
          <w:rFonts w:ascii="Times New Roman" w:hAnsi="Times New Roman"/>
          <w:b/>
        </w:rPr>
        <w:t>SEPTEMBER 27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D10838">
        <w:rPr>
          <w:rFonts w:ascii="Times New Roman" w:hAnsi="Times New Roman"/>
          <w:b/>
        </w:rPr>
        <w:t>BOONE COUNTY SCHOOLS</w:t>
      </w:r>
      <w:r w:rsidR="007B153B">
        <w:rPr>
          <w:rFonts w:ascii="Times New Roman" w:hAnsi="Times New Roman"/>
          <w:b/>
        </w:rPr>
        <w:t xml:space="preserve"> AND </w:t>
      </w:r>
      <w:r w:rsidR="00D10838">
        <w:rPr>
          <w:rFonts w:ascii="Times New Roman" w:hAnsi="Times New Roman"/>
          <w:b/>
        </w:rPr>
        <w:t>ART OPPORTUNITIES, INC FOR BLINK 2019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D10838">
        <w:rPr>
          <w:rFonts w:ascii="Arial" w:hAnsi="Arial"/>
          <w:sz w:val="24"/>
        </w:rPr>
        <w:t>Art Opportunities, Inc. and Boone County Schools</w:t>
      </w:r>
      <w:r w:rsidR="00C73B12">
        <w:rPr>
          <w:rFonts w:ascii="Arial" w:hAnsi="Arial"/>
          <w:sz w:val="24"/>
        </w:rPr>
        <w:t xml:space="preserve"> </w:t>
      </w:r>
      <w:r w:rsidR="00334C9A">
        <w:rPr>
          <w:rFonts w:ascii="Arial" w:hAnsi="Arial"/>
          <w:sz w:val="24"/>
        </w:rPr>
        <w:t xml:space="preserve">to </w:t>
      </w:r>
      <w:r w:rsidR="00D10838">
        <w:rPr>
          <w:rFonts w:ascii="Arial" w:hAnsi="Arial"/>
          <w:sz w:val="24"/>
        </w:rPr>
        <w:t xml:space="preserve">allow high school students from our district’s art classes to actively participate in the 2019 Cincinnati BLINK parade. </w:t>
      </w:r>
      <w:r w:rsidR="00D10838">
        <w:rPr>
          <w:rFonts w:ascii="Arial" w:hAnsi="Arial"/>
          <w:sz w:val="24"/>
        </w:rPr>
        <w:t>Due to the deadline</w:t>
      </w:r>
      <w:r w:rsidR="00D10838">
        <w:rPr>
          <w:rFonts w:ascii="Arial" w:hAnsi="Arial"/>
          <w:sz w:val="24"/>
        </w:rPr>
        <w:t xml:space="preserve"> </w:t>
      </w:r>
      <w:r w:rsidR="00D10838">
        <w:rPr>
          <w:rFonts w:ascii="Arial" w:hAnsi="Arial"/>
          <w:sz w:val="24"/>
        </w:rPr>
        <w:t>of the contract, this was pre-approved prior to the October Board meeting.</w:t>
      </w:r>
      <w:bookmarkStart w:id="0" w:name="_GoBack"/>
      <w:bookmarkEnd w:id="0"/>
      <w:r w:rsidR="00D10838">
        <w:rPr>
          <w:rFonts w:ascii="Arial" w:hAnsi="Arial"/>
          <w:sz w:val="24"/>
        </w:rPr>
        <w:t xml:space="preserve"> 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3578"/>
    <w:rsid w:val="00D05E9F"/>
    <w:rsid w:val="00D05F2A"/>
    <w:rsid w:val="00D10838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C1FA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2F28-9BB7-4E41-B3C5-4DA5A2C0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2019-09-27T16:26:00Z</dcterms:created>
  <dcterms:modified xsi:type="dcterms:W3CDTF">2019-09-27T16:29:00Z</dcterms:modified>
</cp:coreProperties>
</file>