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827D3" w14:textId="77777777" w:rsidR="00DC0122" w:rsidRDefault="00D95F20" w:rsidP="00DC0122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8E5042" wp14:editId="4DA9F574">
            <wp:extent cx="6210300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etency Education &amp; Assessment Consortium 1280 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836" cy="287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CA7E9" w14:textId="77777777" w:rsidR="00DC0122" w:rsidRDefault="00DC0122" w:rsidP="00DC0122">
      <w:pPr>
        <w:pStyle w:val="NoSpacing"/>
        <w:jc w:val="center"/>
        <w:rPr>
          <w:b/>
          <w:sz w:val="28"/>
          <w:szCs w:val="28"/>
        </w:rPr>
      </w:pPr>
    </w:p>
    <w:p w14:paraId="428282D1" w14:textId="77777777" w:rsidR="00DC0122" w:rsidRDefault="00DC0122" w:rsidP="00DC0122">
      <w:pPr>
        <w:pStyle w:val="NoSpacing"/>
        <w:jc w:val="center"/>
        <w:rPr>
          <w:b/>
          <w:sz w:val="28"/>
          <w:szCs w:val="28"/>
        </w:rPr>
      </w:pPr>
    </w:p>
    <w:p w14:paraId="23E1585B" w14:textId="77777777" w:rsidR="00DC0122" w:rsidRDefault="00DC0122" w:rsidP="00DC0122">
      <w:pPr>
        <w:pStyle w:val="NoSpacing"/>
        <w:jc w:val="center"/>
        <w:rPr>
          <w:b/>
          <w:sz w:val="28"/>
          <w:szCs w:val="28"/>
        </w:rPr>
      </w:pPr>
    </w:p>
    <w:p w14:paraId="17075907" w14:textId="77777777" w:rsidR="00DC0122" w:rsidRDefault="00DC0122" w:rsidP="00DC0122">
      <w:pPr>
        <w:pStyle w:val="NoSpacing"/>
        <w:jc w:val="center"/>
        <w:rPr>
          <w:b/>
          <w:sz w:val="28"/>
          <w:szCs w:val="28"/>
        </w:rPr>
      </w:pPr>
    </w:p>
    <w:p w14:paraId="0FEF1D57" w14:textId="77777777" w:rsidR="00DC0122" w:rsidRDefault="00DC0122" w:rsidP="00DC0122">
      <w:pPr>
        <w:pStyle w:val="NoSpacing"/>
        <w:jc w:val="center"/>
        <w:rPr>
          <w:b/>
          <w:sz w:val="28"/>
          <w:szCs w:val="28"/>
        </w:rPr>
      </w:pPr>
    </w:p>
    <w:p w14:paraId="63454422" w14:textId="7D4EB5FE" w:rsidR="00DC0122" w:rsidRPr="00673BEC" w:rsidRDefault="00673BEC" w:rsidP="00DC0122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3BEC">
        <w:rPr>
          <w:rFonts w:ascii="Times New Roman" w:hAnsi="Times New Roman" w:cs="Times New Roman"/>
          <w:b/>
          <w:sz w:val="56"/>
          <w:szCs w:val="56"/>
        </w:rPr>
        <w:t>NOTICE</w:t>
      </w:r>
    </w:p>
    <w:p w14:paraId="4FDA1B1B" w14:textId="1ACC633F" w:rsidR="00673BEC" w:rsidRPr="00673BEC" w:rsidRDefault="00673BEC" w:rsidP="00DC0122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3BEC">
        <w:rPr>
          <w:rFonts w:ascii="Times New Roman" w:hAnsi="Times New Roman" w:cs="Times New Roman"/>
          <w:b/>
          <w:sz w:val="56"/>
          <w:szCs w:val="56"/>
        </w:rPr>
        <w:t xml:space="preserve">OF </w:t>
      </w:r>
    </w:p>
    <w:p w14:paraId="4FA8D3A6" w14:textId="2E08167E" w:rsidR="00673BEC" w:rsidRDefault="00673BEC" w:rsidP="00DC0122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3BEC">
        <w:rPr>
          <w:rFonts w:ascii="Times New Roman" w:hAnsi="Times New Roman" w:cs="Times New Roman"/>
          <w:b/>
          <w:sz w:val="56"/>
          <w:szCs w:val="56"/>
        </w:rPr>
        <w:t>PARTICIPATION</w:t>
      </w:r>
    </w:p>
    <w:p w14:paraId="07099BC2" w14:textId="77777777" w:rsidR="00930E66" w:rsidRDefault="00930E66" w:rsidP="00DC0122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6A92391" w14:textId="77777777" w:rsidR="00930E66" w:rsidRDefault="00930E66" w:rsidP="00DC0122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1C62D17" w14:textId="5B383D8B" w:rsidR="00930E66" w:rsidRPr="00673BEC" w:rsidRDefault="00930E66" w:rsidP="00DC0122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0E66">
        <w:rPr>
          <w:rFonts w:ascii="Times New Roman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9DEB32" wp14:editId="67F053A3">
                <wp:simplePos x="0" y="0"/>
                <wp:positionH relativeFrom="column">
                  <wp:posOffset>419100</wp:posOffset>
                </wp:positionH>
                <wp:positionV relativeFrom="paragraph">
                  <wp:posOffset>6985</wp:posOffset>
                </wp:positionV>
                <wp:extent cx="4978400" cy="1404620"/>
                <wp:effectExtent l="0" t="0" r="127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3ACE" w14:textId="4B69D8E3" w:rsidR="00930E66" w:rsidRDefault="00930E6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DE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.55pt;width:39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">
                <v:textbox style="mso-fit-shape-to-text:t">
                  <w:txbxContent>
                    <w:p w14:paraId="54AE3ACE" w14:textId="4B69D8E3" w:rsidR="00930E66" w:rsidRDefault="00930E66"/>
                  </w:txbxContent>
                </v:textbox>
                <w10:wrap type="square"/>
              </v:shape>
            </w:pict>
          </mc:Fallback>
        </mc:AlternateContent>
      </w:r>
    </w:p>
    <w:p w14:paraId="59C33058" w14:textId="76DDA5BF" w:rsidR="00D95F20" w:rsidRDefault="00360274" w:rsidP="00360274">
      <w:pPr>
        <w:tabs>
          <w:tab w:val="left" w:pos="2740"/>
        </w:tabs>
        <w:spacing w:after="160" w:line="259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DISTRCT NAME</w:t>
      </w:r>
    </w:p>
    <w:p w14:paraId="1AC4B2BC" w14:textId="302C8D4B" w:rsidR="00360274" w:rsidRDefault="00360274">
      <w:pPr>
        <w:spacing w:after="160" w:line="259" w:lineRule="auto"/>
        <w:ind w:left="0" w:firstLine="0"/>
        <w:rPr>
          <w:rFonts w:eastAsiaTheme="minorHAnsi"/>
          <w:b/>
          <w:color w:val="auto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</w:rPr>
        <w:br w:type="page"/>
      </w:r>
    </w:p>
    <w:p w14:paraId="23E1F932" w14:textId="361E3195" w:rsidR="006E2251" w:rsidRDefault="0066442F" w:rsidP="006E22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 </w:t>
      </w:r>
      <w:r w:rsidR="00673BEC">
        <w:rPr>
          <w:rFonts w:ascii="Times New Roman" w:hAnsi="Times New Roman" w:cs="Times New Roman"/>
          <w:b/>
          <w:sz w:val="24"/>
          <w:szCs w:val="24"/>
        </w:rPr>
        <w:t xml:space="preserve">be a member </w:t>
      </w:r>
      <w:r>
        <w:rPr>
          <w:rFonts w:ascii="Times New Roman" w:hAnsi="Times New Roman" w:cs="Times New Roman"/>
          <w:b/>
          <w:sz w:val="24"/>
          <w:szCs w:val="24"/>
        </w:rPr>
        <w:t xml:space="preserve">of the Kentucky Competency Education and Assessment Consortium (KCEAC) a school district </w:t>
      </w:r>
      <w:r w:rsidR="001F30CE">
        <w:rPr>
          <w:rFonts w:ascii="Times New Roman" w:hAnsi="Times New Roman" w:cs="Times New Roman"/>
          <w:b/>
          <w:sz w:val="24"/>
          <w:szCs w:val="24"/>
        </w:rPr>
        <w:t>shall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F21C0A4" w14:textId="77777777" w:rsidR="0066442F" w:rsidRDefault="0066442F" w:rsidP="006E22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E82660" w14:textId="2F438885" w:rsidR="0066442F" w:rsidRDefault="00B81773" w:rsidP="00B8177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 to the following beliefs about competency-based education:</w:t>
      </w:r>
    </w:p>
    <w:p w14:paraId="3114FFB3" w14:textId="77777777" w:rsidR="00B81773" w:rsidRDefault="00B81773" w:rsidP="00B817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2532B" w14:textId="1A4E3C4B" w:rsidR="00CA46D2" w:rsidRDefault="00CA46D2" w:rsidP="00CA46D2">
      <w:pPr>
        <w:numPr>
          <w:ilvl w:val="0"/>
          <w:numId w:val="3"/>
        </w:numPr>
        <w:ind w:hanging="360"/>
      </w:pPr>
      <w:r>
        <w:t xml:space="preserve">Competency </w:t>
      </w:r>
      <w:r w:rsidR="00EC4E2C">
        <w:t>Education</w:t>
      </w:r>
      <w:r>
        <w:t xml:space="preserve"> allows students to demonstrate deeper learning on dimensions (skills and dispositions) not captured in current assessments that result in outcomes of success that extend beyond traditional academic performance. </w:t>
      </w:r>
    </w:p>
    <w:p w14:paraId="275D43A2" w14:textId="77777777" w:rsidR="00CA46D2" w:rsidRDefault="00CA46D2" w:rsidP="00CA46D2">
      <w:pPr>
        <w:spacing w:after="0" w:line="259" w:lineRule="auto"/>
        <w:ind w:left="1080" w:firstLine="0"/>
      </w:pPr>
      <w:r>
        <w:t xml:space="preserve"> </w:t>
      </w:r>
    </w:p>
    <w:p w14:paraId="3FF85B5E" w14:textId="705AFD4D" w:rsidR="00CA46D2" w:rsidRDefault="00EC4E2C" w:rsidP="00CA46D2">
      <w:pPr>
        <w:numPr>
          <w:ilvl w:val="0"/>
          <w:numId w:val="3"/>
        </w:numPr>
        <w:ind w:hanging="360"/>
      </w:pPr>
      <w:r>
        <w:t>Competency Education</w:t>
      </w:r>
      <w:r w:rsidR="00CA46D2">
        <w:t xml:space="preserve"> supports the success of all students, especially those who are less likely to perform well in the current assessment and accountability</w:t>
      </w:r>
      <w:r w:rsidR="00F8089F">
        <w:t xml:space="preserve"> system</w:t>
      </w:r>
      <w:r w:rsidR="00CA46D2">
        <w:t xml:space="preserve">. </w:t>
      </w:r>
    </w:p>
    <w:p w14:paraId="35D603DC" w14:textId="77777777" w:rsidR="00CA46D2" w:rsidRDefault="00CA46D2" w:rsidP="00CA46D2">
      <w:pPr>
        <w:spacing w:after="0" w:line="259" w:lineRule="auto"/>
        <w:ind w:left="360" w:firstLine="0"/>
      </w:pPr>
      <w:r>
        <w:t xml:space="preserve"> </w:t>
      </w:r>
    </w:p>
    <w:p w14:paraId="6E5ED92C" w14:textId="1A9557A0" w:rsidR="00CA46D2" w:rsidRDefault="00EC4E2C" w:rsidP="00CA46D2">
      <w:pPr>
        <w:numPr>
          <w:ilvl w:val="0"/>
          <w:numId w:val="3"/>
        </w:numPr>
        <w:ind w:hanging="360"/>
      </w:pPr>
      <w:r>
        <w:t>Competency Education</w:t>
      </w:r>
      <w:r w:rsidR="00CA46D2">
        <w:t xml:space="preserve"> shows stronger </w:t>
      </w:r>
      <w:r w:rsidR="00F8089F">
        <w:t xml:space="preserve">evidence of </w:t>
      </w:r>
      <w:r w:rsidR="00CA46D2">
        <w:t xml:space="preserve">student engagement than do more traditional approaches.  </w:t>
      </w:r>
    </w:p>
    <w:p w14:paraId="47BE6D69" w14:textId="77777777" w:rsidR="00CA46D2" w:rsidRDefault="00CA46D2" w:rsidP="00CA46D2">
      <w:pPr>
        <w:spacing w:after="0" w:line="259" w:lineRule="auto"/>
        <w:ind w:left="360" w:firstLine="0"/>
      </w:pPr>
      <w:r>
        <w:t xml:space="preserve"> </w:t>
      </w:r>
    </w:p>
    <w:p w14:paraId="6F783BDE" w14:textId="696F0460" w:rsidR="00CA46D2" w:rsidRDefault="00CA46D2" w:rsidP="00CA46D2">
      <w:pPr>
        <w:numPr>
          <w:ilvl w:val="0"/>
          <w:numId w:val="3"/>
        </w:numPr>
        <w:ind w:hanging="360"/>
      </w:pPr>
      <w:r>
        <w:t>C</w:t>
      </w:r>
      <w:r w:rsidR="00EC4E2C">
        <w:t>ompetency Education</w:t>
      </w:r>
      <w:r>
        <w:t xml:space="preserve"> allows (through student choice) the opportunity for students to make interdisciplinary connections across the curriculum through authentic projects and assessments. </w:t>
      </w:r>
    </w:p>
    <w:p w14:paraId="729DB4F9" w14:textId="77777777" w:rsidR="00CA46D2" w:rsidRDefault="00CA46D2" w:rsidP="00CA46D2">
      <w:pPr>
        <w:spacing w:after="45" w:line="259" w:lineRule="auto"/>
        <w:ind w:left="360" w:firstLine="0"/>
      </w:pPr>
      <w:r>
        <w:t xml:space="preserve"> </w:t>
      </w:r>
    </w:p>
    <w:p w14:paraId="2734A214" w14:textId="3B5D93C5" w:rsidR="00CA46D2" w:rsidRDefault="00EC4E2C" w:rsidP="00CA46D2">
      <w:pPr>
        <w:numPr>
          <w:ilvl w:val="0"/>
          <w:numId w:val="3"/>
        </w:numPr>
        <w:ind w:hanging="360"/>
      </w:pPr>
      <w:r>
        <w:t>Competency Education</w:t>
      </w:r>
      <w:r w:rsidR="00CA46D2">
        <w:t xml:space="preserve"> can be implemented in a wide variety of districts and “customized” as needed.   </w:t>
      </w:r>
    </w:p>
    <w:p w14:paraId="293AA937" w14:textId="77777777" w:rsidR="00CA46D2" w:rsidRDefault="00CA46D2" w:rsidP="00CA46D2">
      <w:pPr>
        <w:spacing w:after="0" w:line="259" w:lineRule="auto"/>
        <w:ind w:left="360" w:firstLine="0"/>
      </w:pPr>
      <w:r>
        <w:t xml:space="preserve"> </w:t>
      </w:r>
    </w:p>
    <w:p w14:paraId="4A7A758D" w14:textId="2307908A" w:rsidR="00CA46D2" w:rsidRDefault="00EC4E2C" w:rsidP="00CA46D2">
      <w:pPr>
        <w:numPr>
          <w:ilvl w:val="0"/>
          <w:numId w:val="3"/>
        </w:numPr>
        <w:ind w:hanging="360"/>
      </w:pPr>
      <w:r>
        <w:t>Competency Education</w:t>
      </w:r>
      <w:r w:rsidR="00CA46D2">
        <w:t xml:space="preserve"> provides additional measures of success beyond traditional academic performance.  </w:t>
      </w:r>
    </w:p>
    <w:p w14:paraId="56FC8281" w14:textId="77777777" w:rsidR="00B81773" w:rsidRDefault="00B81773" w:rsidP="00B817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255138" w14:textId="4CD935B3" w:rsidR="00E559FB" w:rsidRDefault="00E559FB" w:rsidP="00CA46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 to the Consortium’s Purposes:</w:t>
      </w:r>
    </w:p>
    <w:p w14:paraId="2D09BB06" w14:textId="77777777" w:rsidR="00E559FB" w:rsidRDefault="00E559FB" w:rsidP="00E559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21A5BA" w14:textId="7302A4C8" w:rsidR="006A06B9" w:rsidRDefault="006A06B9" w:rsidP="00B7216F">
      <w:pPr>
        <w:pStyle w:val="NoSpacing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A06B9">
        <w:rPr>
          <w:rFonts w:ascii="Times New Roman" w:hAnsi="Times New Roman" w:cs="Times New Roman"/>
          <w:sz w:val="24"/>
          <w:szCs w:val="24"/>
        </w:rPr>
        <w:t xml:space="preserve">To support teachers in moving to a competency based, </w:t>
      </w:r>
      <w:r w:rsidR="004056A5">
        <w:rPr>
          <w:rFonts w:ascii="Times New Roman" w:hAnsi="Times New Roman" w:cs="Times New Roman"/>
          <w:sz w:val="24"/>
          <w:szCs w:val="24"/>
        </w:rPr>
        <w:t xml:space="preserve">student-centered </w:t>
      </w:r>
      <w:r w:rsidRPr="006A06B9">
        <w:rPr>
          <w:rFonts w:ascii="Times New Roman" w:hAnsi="Times New Roman" w:cs="Times New Roman"/>
          <w:sz w:val="24"/>
          <w:szCs w:val="24"/>
        </w:rPr>
        <w:t>learning system</w:t>
      </w:r>
    </w:p>
    <w:p w14:paraId="39EFCDA0" w14:textId="77777777" w:rsidR="00B7216F" w:rsidRPr="006A06B9" w:rsidRDefault="00B7216F" w:rsidP="00B7216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9DFC4C9" w14:textId="10178D8E" w:rsidR="006A06B9" w:rsidRPr="006A06B9" w:rsidRDefault="006429BD" w:rsidP="00B7216F">
      <w:pPr>
        <w:pStyle w:val="NoSpacing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</w:t>
      </w:r>
      <w:r w:rsidR="006A06B9" w:rsidRPr="006A06B9">
        <w:rPr>
          <w:rFonts w:ascii="Times New Roman" w:hAnsi="Times New Roman" w:cs="Times New Roman"/>
          <w:sz w:val="24"/>
          <w:szCs w:val="24"/>
        </w:rPr>
        <w:t xml:space="preserve">uild support </w:t>
      </w:r>
      <w:r>
        <w:rPr>
          <w:rFonts w:ascii="Times New Roman" w:hAnsi="Times New Roman" w:cs="Times New Roman"/>
          <w:sz w:val="24"/>
          <w:szCs w:val="24"/>
        </w:rPr>
        <w:t xml:space="preserve">to eventually move to </w:t>
      </w:r>
      <w:r w:rsidR="00F11FC5">
        <w:rPr>
          <w:rFonts w:ascii="Times New Roman" w:hAnsi="Times New Roman" w:cs="Times New Roman"/>
          <w:sz w:val="24"/>
          <w:szCs w:val="24"/>
        </w:rPr>
        <w:t xml:space="preserve">an </w:t>
      </w:r>
      <w:r w:rsidR="006A06B9" w:rsidRPr="006A06B9">
        <w:rPr>
          <w:rFonts w:ascii="Times New Roman" w:hAnsi="Times New Roman" w:cs="Times New Roman"/>
          <w:sz w:val="24"/>
          <w:szCs w:val="24"/>
        </w:rPr>
        <w:t xml:space="preserve">alternative </w:t>
      </w:r>
      <w:r w:rsidR="00F11FC5">
        <w:rPr>
          <w:rFonts w:ascii="Times New Roman" w:hAnsi="Times New Roman" w:cs="Times New Roman"/>
          <w:sz w:val="24"/>
          <w:szCs w:val="24"/>
        </w:rPr>
        <w:t xml:space="preserve">assessment and accountability structure </w:t>
      </w:r>
      <w:r w:rsidR="006A06B9" w:rsidRPr="006A06B9">
        <w:rPr>
          <w:rFonts w:ascii="Times New Roman" w:hAnsi="Times New Roman" w:cs="Times New Roman"/>
          <w:sz w:val="24"/>
          <w:szCs w:val="24"/>
        </w:rPr>
        <w:t xml:space="preserve">that </w:t>
      </w:r>
      <w:r w:rsidR="00F11FC5">
        <w:rPr>
          <w:rFonts w:ascii="Times New Roman" w:hAnsi="Times New Roman" w:cs="Times New Roman"/>
          <w:sz w:val="24"/>
          <w:szCs w:val="24"/>
        </w:rPr>
        <w:t xml:space="preserve">uses performance assessments and measures the consortium’s “Anchor Competencies” </w:t>
      </w:r>
      <w:r>
        <w:rPr>
          <w:rFonts w:ascii="Times New Roman" w:hAnsi="Times New Roman" w:cs="Times New Roman"/>
          <w:sz w:val="24"/>
          <w:szCs w:val="24"/>
        </w:rPr>
        <w:t xml:space="preserve">(see Below) </w:t>
      </w:r>
      <w:r w:rsidR="00F11FC5">
        <w:rPr>
          <w:rFonts w:ascii="Times New Roman" w:hAnsi="Times New Roman" w:cs="Times New Roman"/>
          <w:sz w:val="24"/>
          <w:szCs w:val="24"/>
        </w:rPr>
        <w:t>together with the Kentucky Academic Standards, not as two separate systems</w:t>
      </w:r>
      <w:r w:rsidR="00F554C8">
        <w:rPr>
          <w:rFonts w:ascii="Times New Roman" w:hAnsi="Times New Roman" w:cs="Times New Roman"/>
          <w:sz w:val="24"/>
          <w:szCs w:val="24"/>
        </w:rPr>
        <w:t xml:space="preserve">, </w:t>
      </w:r>
      <w:r w:rsidR="00A6765B">
        <w:rPr>
          <w:rFonts w:ascii="Times New Roman" w:hAnsi="Times New Roman" w:cs="Times New Roman"/>
          <w:sz w:val="24"/>
          <w:szCs w:val="24"/>
        </w:rPr>
        <w:t xml:space="preserve">but as one system </w:t>
      </w:r>
      <w:r w:rsidR="00355A5B">
        <w:rPr>
          <w:rFonts w:ascii="Times New Roman" w:hAnsi="Times New Roman" w:cs="Times New Roman"/>
          <w:sz w:val="24"/>
          <w:szCs w:val="24"/>
        </w:rPr>
        <w:t xml:space="preserve">that </w:t>
      </w:r>
      <w:r w:rsidR="00F554C8">
        <w:rPr>
          <w:rFonts w:ascii="Times New Roman" w:hAnsi="Times New Roman" w:cs="Times New Roman"/>
          <w:sz w:val="24"/>
          <w:szCs w:val="24"/>
        </w:rPr>
        <w:t>measures the Anchor Competencies in the context of the Kentucky Academic Standards.</w:t>
      </w:r>
    </w:p>
    <w:p w14:paraId="6B121F8E" w14:textId="77777777" w:rsidR="00B7216F" w:rsidRDefault="00B7216F" w:rsidP="00B7216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53D1E2C" w14:textId="2B335827" w:rsidR="00E559FB" w:rsidRDefault="006429BD" w:rsidP="00B7216F">
      <w:pPr>
        <w:pStyle w:val="NoSpacing"/>
        <w:numPr>
          <w:ilvl w:val="0"/>
          <w:numId w:val="10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</w:t>
      </w:r>
      <w:r w:rsidR="006A06B9" w:rsidRPr="006A06B9">
        <w:rPr>
          <w:rFonts w:ascii="Times New Roman" w:hAnsi="Times New Roman" w:cs="Times New Roman"/>
          <w:sz w:val="24"/>
          <w:szCs w:val="24"/>
        </w:rPr>
        <w:t>lign planning processes</w:t>
      </w:r>
      <w:r>
        <w:rPr>
          <w:rFonts w:ascii="Times New Roman" w:hAnsi="Times New Roman" w:cs="Times New Roman"/>
          <w:sz w:val="24"/>
          <w:szCs w:val="24"/>
        </w:rPr>
        <w:t xml:space="preserve"> in each participating district</w:t>
      </w:r>
      <w:r w:rsidR="006A06B9" w:rsidRPr="006A06B9">
        <w:rPr>
          <w:rFonts w:ascii="Times New Roman" w:hAnsi="Times New Roman" w:cs="Times New Roman"/>
          <w:sz w:val="24"/>
          <w:szCs w:val="24"/>
        </w:rPr>
        <w:t xml:space="preserve"> to a CEA system</w:t>
      </w:r>
    </w:p>
    <w:p w14:paraId="1B77F07C" w14:textId="1740E2BE" w:rsidR="00D7635D" w:rsidRDefault="00D7635D">
      <w:pPr>
        <w:spacing w:after="160" w:line="259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31516AB8" w14:textId="7CE9457C" w:rsidR="00B7216F" w:rsidRDefault="00D418FF" w:rsidP="00D418F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KDE agrees to the following:</w:t>
      </w:r>
    </w:p>
    <w:p w14:paraId="606D7FDF" w14:textId="77777777" w:rsidR="00D7635D" w:rsidRDefault="00D7635D" w:rsidP="00D7635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6CD57A" w14:textId="4D039E3A" w:rsidR="00D418FF" w:rsidRPr="006239FA" w:rsidRDefault="00D418FF" w:rsidP="00C207E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</w:rPr>
        <w:t xml:space="preserve">work collaboratively with, and support the district in </w:t>
      </w:r>
      <w:r w:rsidR="006239FA">
        <w:rPr>
          <w:rStyle w:val="normaltextrun"/>
        </w:rPr>
        <w:t>moving to a competency education and assessment system</w:t>
      </w:r>
      <w:r>
        <w:rPr>
          <w:rStyle w:val="normaltextrun"/>
        </w:rPr>
        <w:t>;</w:t>
      </w:r>
      <w:r>
        <w:rPr>
          <w:rStyle w:val="eop"/>
        </w:rPr>
        <w:t>  </w:t>
      </w:r>
    </w:p>
    <w:p w14:paraId="63CF7C3B" w14:textId="77777777" w:rsidR="00D7635D" w:rsidRPr="00D7635D" w:rsidRDefault="00D7635D" w:rsidP="00D7635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sz w:val="22"/>
          <w:szCs w:val="22"/>
        </w:rPr>
      </w:pPr>
    </w:p>
    <w:p w14:paraId="2AE0AA20" w14:textId="75977B15" w:rsidR="00CD68E0" w:rsidRPr="00CD68E0" w:rsidRDefault="006239FA" w:rsidP="006239F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 xml:space="preserve">provide technical assistance </w:t>
      </w:r>
      <w:r w:rsidR="00F21559">
        <w:rPr>
          <w:rStyle w:val="normaltextrun"/>
        </w:rPr>
        <w:t xml:space="preserve">and resources </w:t>
      </w:r>
      <w:bookmarkStart w:id="0" w:name="_GoBack"/>
      <w:bookmarkEnd w:id="0"/>
      <w:r>
        <w:rPr>
          <w:rStyle w:val="normaltextrun"/>
        </w:rPr>
        <w:t>to ensure the system is implemented with fidelity</w:t>
      </w:r>
      <w:r w:rsidR="00D418FF">
        <w:rPr>
          <w:rStyle w:val="normaltextrun"/>
        </w:rPr>
        <w:t xml:space="preserve">; </w:t>
      </w:r>
    </w:p>
    <w:p w14:paraId="29DDC4B1" w14:textId="77777777" w:rsidR="00D7635D" w:rsidRPr="00D7635D" w:rsidRDefault="00D7635D" w:rsidP="00D7635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sz w:val="22"/>
          <w:szCs w:val="22"/>
        </w:rPr>
      </w:pPr>
    </w:p>
    <w:p w14:paraId="0E46A302" w14:textId="009B4EDD" w:rsidR="00D418FF" w:rsidRPr="00B00A6E" w:rsidRDefault="00CD68E0" w:rsidP="006239F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provide regular face-to-face and virtual professional learning experiences for district staff; and</w:t>
      </w:r>
    </w:p>
    <w:p w14:paraId="3BCF8B4D" w14:textId="77777777" w:rsidR="00D7635D" w:rsidRPr="00D7635D" w:rsidRDefault="00D7635D" w:rsidP="00D7635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sz w:val="22"/>
          <w:szCs w:val="22"/>
        </w:rPr>
      </w:pPr>
    </w:p>
    <w:p w14:paraId="55839899" w14:textId="01A2364F" w:rsidR="00D418FF" w:rsidRDefault="00B00A6E" w:rsidP="00B00A6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</w:rPr>
        <w:t>id</w:t>
      </w:r>
      <w:r w:rsidR="00D418FF">
        <w:rPr>
          <w:rStyle w:val="normaltextrun"/>
        </w:rPr>
        <w:t xml:space="preserve">entify </w:t>
      </w:r>
      <w:r>
        <w:rPr>
          <w:rStyle w:val="normaltextrun"/>
        </w:rPr>
        <w:t xml:space="preserve">external </w:t>
      </w:r>
      <w:r w:rsidR="00D418FF">
        <w:rPr>
          <w:rStyle w:val="normaltextrun"/>
        </w:rPr>
        <w:t xml:space="preserve">sources of technical assistance for </w:t>
      </w:r>
      <w:r>
        <w:rPr>
          <w:rStyle w:val="normaltextrun"/>
        </w:rPr>
        <w:t>the district’s transitions to a competency education and assessment system</w:t>
      </w:r>
      <w:r w:rsidR="00D418FF">
        <w:rPr>
          <w:rStyle w:val="normaltextrun"/>
        </w:rPr>
        <w:t>.</w:t>
      </w:r>
      <w:r w:rsidR="00D418FF">
        <w:rPr>
          <w:rStyle w:val="eop"/>
        </w:rPr>
        <w:t> </w:t>
      </w:r>
    </w:p>
    <w:p w14:paraId="37EAB667" w14:textId="52A70266" w:rsidR="001767E6" w:rsidRDefault="001767E6">
      <w:pPr>
        <w:spacing w:after="160" w:line="259" w:lineRule="auto"/>
        <w:ind w:left="0" w:firstLine="0"/>
        <w:rPr>
          <w:rFonts w:eastAsiaTheme="minorHAnsi"/>
          <w:color w:val="auto"/>
          <w:szCs w:val="24"/>
        </w:rPr>
      </w:pPr>
    </w:p>
    <w:p w14:paraId="3027785D" w14:textId="7D2CD999" w:rsidR="00CA46D2" w:rsidRDefault="006A005E" w:rsidP="00CA46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A46D2">
        <w:rPr>
          <w:rFonts w:ascii="Times New Roman" w:hAnsi="Times New Roman" w:cs="Times New Roman"/>
          <w:sz w:val="24"/>
          <w:szCs w:val="24"/>
        </w:rPr>
        <w:t>mplement</w:t>
      </w:r>
      <w:r>
        <w:rPr>
          <w:rFonts w:ascii="Times New Roman" w:hAnsi="Times New Roman" w:cs="Times New Roman"/>
          <w:sz w:val="24"/>
          <w:szCs w:val="24"/>
        </w:rPr>
        <w:t xml:space="preserve"> or plans to implement</w:t>
      </w:r>
      <w:r w:rsidR="00CA46D2">
        <w:rPr>
          <w:rFonts w:ascii="Times New Roman" w:hAnsi="Times New Roman" w:cs="Times New Roman"/>
          <w:sz w:val="24"/>
          <w:szCs w:val="24"/>
        </w:rPr>
        <w:t xml:space="preserve"> a graduate profile that </w:t>
      </w:r>
      <w:r w:rsidR="003712F3">
        <w:rPr>
          <w:rFonts w:ascii="Times New Roman" w:hAnsi="Times New Roman" w:cs="Times New Roman"/>
          <w:sz w:val="24"/>
          <w:szCs w:val="24"/>
        </w:rPr>
        <w:t>incorporates</w:t>
      </w:r>
      <w:r w:rsidR="00CA46D2">
        <w:rPr>
          <w:rFonts w:ascii="Times New Roman" w:hAnsi="Times New Roman" w:cs="Times New Roman"/>
          <w:sz w:val="24"/>
          <w:szCs w:val="24"/>
        </w:rPr>
        <w:t>, at a minimum, the following anchor competencies</w:t>
      </w:r>
      <w:r w:rsidR="006E42F0">
        <w:rPr>
          <w:rFonts w:ascii="Times New Roman" w:hAnsi="Times New Roman" w:cs="Times New Roman"/>
          <w:sz w:val="24"/>
          <w:szCs w:val="24"/>
        </w:rPr>
        <w:t xml:space="preserve"> or </w:t>
      </w:r>
      <w:r w:rsidR="00397322">
        <w:rPr>
          <w:rFonts w:ascii="Times New Roman" w:hAnsi="Times New Roman" w:cs="Times New Roman"/>
          <w:sz w:val="24"/>
          <w:szCs w:val="24"/>
        </w:rPr>
        <w:t>similarly stated</w:t>
      </w:r>
      <w:r w:rsidR="006E42F0">
        <w:rPr>
          <w:rFonts w:ascii="Times New Roman" w:hAnsi="Times New Roman" w:cs="Times New Roman"/>
          <w:sz w:val="24"/>
          <w:szCs w:val="24"/>
        </w:rPr>
        <w:t xml:space="preserve"> competencies</w:t>
      </w:r>
      <w:r w:rsidR="003F203D">
        <w:rPr>
          <w:rFonts w:ascii="Times New Roman" w:hAnsi="Times New Roman" w:cs="Times New Roman"/>
          <w:sz w:val="24"/>
          <w:szCs w:val="24"/>
        </w:rPr>
        <w:t>*</w:t>
      </w:r>
      <w:r w:rsidR="00CA46D2">
        <w:rPr>
          <w:rFonts w:ascii="Times New Roman" w:hAnsi="Times New Roman" w:cs="Times New Roman"/>
          <w:sz w:val="24"/>
          <w:szCs w:val="24"/>
        </w:rPr>
        <w:t>:</w:t>
      </w:r>
    </w:p>
    <w:p w14:paraId="75415808" w14:textId="77777777" w:rsidR="00CA46D2" w:rsidRDefault="00CA46D2" w:rsidP="00CA46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C2AA7" w14:textId="6526A872" w:rsidR="001767E6" w:rsidRDefault="00692124" w:rsidP="00CA4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21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0C1E48" wp14:editId="19464FE7">
            <wp:extent cx="5943597" cy="40132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88" cy="40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5FF9E" w14:textId="77777777" w:rsidR="00CA46D2" w:rsidRDefault="00CA46D2" w:rsidP="00CA46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FC3F98" w14:textId="77777777" w:rsidR="003712F3" w:rsidRDefault="003712F3" w:rsidP="00CA46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 district’s graduate profile </w:t>
      </w:r>
      <w:r w:rsidR="003F203D">
        <w:rPr>
          <w:rFonts w:ascii="Times New Roman" w:hAnsi="Times New Roman" w:cs="Times New Roman"/>
          <w:sz w:val="24"/>
          <w:szCs w:val="24"/>
        </w:rPr>
        <w:t>may include additional competencies.</w:t>
      </w:r>
    </w:p>
    <w:p w14:paraId="7C2072F9" w14:textId="6C13DB2B" w:rsidR="00C11E51" w:rsidRDefault="00C11E51">
      <w:pPr>
        <w:spacing w:after="160" w:line="259" w:lineRule="auto"/>
        <w:ind w:left="0" w:firstLine="0"/>
        <w:rPr>
          <w:rFonts w:eastAsiaTheme="minorHAnsi"/>
          <w:color w:val="auto"/>
          <w:szCs w:val="24"/>
        </w:rPr>
      </w:pPr>
      <w:r>
        <w:rPr>
          <w:szCs w:val="24"/>
        </w:rPr>
        <w:br w:type="page"/>
      </w:r>
    </w:p>
    <w:p w14:paraId="685600BA" w14:textId="77777777" w:rsidR="00265885" w:rsidRDefault="00713A4B" w:rsidP="00265885">
      <w:pPr>
        <w:pStyle w:val="ListParagraph"/>
        <w:numPr>
          <w:ilvl w:val="0"/>
          <w:numId w:val="2"/>
        </w:numPr>
      </w:pPr>
      <w:r>
        <w:lastRenderedPageBreak/>
        <w:t>A participating district</w:t>
      </w:r>
      <w:r w:rsidR="00265885">
        <w:t xml:space="preserve"> agree</w:t>
      </w:r>
      <w:r>
        <w:t>s</w:t>
      </w:r>
      <w:r w:rsidR="00265885">
        <w:t xml:space="preserve"> to the following assurances</w:t>
      </w:r>
      <w:r>
        <w:t>:</w:t>
      </w:r>
    </w:p>
    <w:p w14:paraId="4666D967" w14:textId="37F767FF" w:rsidR="00265885" w:rsidRDefault="008906CF" w:rsidP="00265885">
      <w:pPr>
        <w:numPr>
          <w:ilvl w:val="0"/>
          <w:numId w:val="7"/>
        </w:numPr>
        <w:ind w:hanging="360"/>
      </w:pPr>
      <w:r>
        <w:t>C</w:t>
      </w:r>
      <w:r w:rsidR="00265885">
        <w:t xml:space="preserve">ooperate with other participating districts to develop new approaches to assessment (such as performance-based assessments) with the intent that successful new approaches may be included in future assessment </w:t>
      </w:r>
      <w:r w:rsidR="00900DEC">
        <w:t xml:space="preserve">and accountability </w:t>
      </w:r>
      <w:r w:rsidR="00265885">
        <w:t xml:space="preserve">structures. </w:t>
      </w:r>
    </w:p>
    <w:p w14:paraId="72AF2B97" w14:textId="1FF2B41E" w:rsidR="00265885" w:rsidRDefault="008906CF" w:rsidP="00265885">
      <w:pPr>
        <w:numPr>
          <w:ilvl w:val="0"/>
          <w:numId w:val="7"/>
        </w:numPr>
        <w:ind w:hanging="360"/>
      </w:pPr>
      <w:r>
        <w:t>A</w:t>
      </w:r>
      <w:r w:rsidR="00265885">
        <w:t xml:space="preserve">gree to use common definitions of the terms found in Appendix A: competency based education, competencies, learning progression, mastery learning, </w:t>
      </w:r>
      <w:r w:rsidR="00816E84">
        <w:t xml:space="preserve">performance outcomes </w:t>
      </w:r>
      <w:r w:rsidR="00265885">
        <w:t xml:space="preserve">and performance assessment. </w:t>
      </w:r>
    </w:p>
    <w:p w14:paraId="452844A1" w14:textId="77777777" w:rsidR="00265885" w:rsidRDefault="00BF73A6" w:rsidP="00265885">
      <w:pPr>
        <w:numPr>
          <w:ilvl w:val="0"/>
          <w:numId w:val="7"/>
        </w:numPr>
        <w:ind w:hanging="360"/>
      </w:pPr>
      <w:r>
        <w:t>Be an active participant in consortium professional learning and discussions.</w:t>
      </w:r>
      <w:r w:rsidR="00265885">
        <w:t xml:space="preserve"> </w:t>
      </w:r>
    </w:p>
    <w:p w14:paraId="5FD3D751" w14:textId="77777777" w:rsidR="00B012D4" w:rsidRDefault="00B012D4" w:rsidP="00B012D4">
      <w:pPr>
        <w:numPr>
          <w:ilvl w:val="0"/>
          <w:numId w:val="7"/>
        </w:numPr>
        <w:ind w:hanging="360"/>
      </w:pPr>
      <w:r>
        <w:t xml:space="preserve">Will make itself available for other districts interested in the consortium to visit and observe the district’s competency work. </w:t>
      </w:r>
    </w:p>
    <w:p w14:paraId="1164B72C" w14:textId="6D6C2F45" w:rsidR="00B012D4" w:rsidRDefault="00900DEC" w:rsidP="00265885">
      <w:pPr>
        <w:numPr>
          <w:ilvl w:val="0"/>
          <w:numId w:val="7"/>
        </w:numPr>
        <w:ind w:hanging="360"/>
      </w:pPr>
      <w:r>
        <w:t>Agrees to identify a KCEAC point of contact</w:t>
      </w:r>
      <w:r w:rsidR="00CB73A6">
        <w:t xml:space="preserve"> (name and email address)</w:t>
      </w:r>
      <w:r>
        <w:t xml:space="preserve"> for the district</w:t>
      </w:r>
    </w:p>
    <w:p w14:paraId="15BDD642" w14:textId="38D03614" w:rsidR="00FB2A47" w:rsidRDefault="006A005E" w:rsidP="00FB2A47">
      <w:pPr>
        <w:ind w:left="216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257AB" wp14:editId="5FB7D89A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3016250" cy="2603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9E08" w14:textId="6B8BABB2" w:rsidR="00FB2A47" w:rsidRDefault="00FB2A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57AB" id="_x0000_s1027" type="#_x0000_t202" style="position:absolute;left:0;text-align:left;margin-left:186.3pt;margin-top:11.6pt;width:237.5pt;height:2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a/JgIAAE0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">
                <v:textbox>
                  <w:txbxContent>
                    <w:p w14:paraId="49419E08" w14:textId="6B8BABB2" w:rsidR="00FB2A47" w:rsidRDefault="00FB2A47"/>
                  </w:txbxContent>
                </v:textbox>
                <w10:wrap type="square" anchorx="margin"/>
              </v:shape>
            </w:pict>
          </mc:Fallback>
        </mc:AlternateContent>
      </w:r>
    </w:p>
    <w:p w14:paraId="34DDA93C" w14:textId="06322B57" w:rsidR="00CE2CB7" w:rsidRDefault="00DE2ECF" w:rsidP="00DE2ECF">
      <w:pPr>
        <w:pStyle w:val="NoSpacing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KCEAC Contact</w:t>
      </w:r>
    </w:p>
    <w:p w14:paraId="39731E37" w14:textId="697D9443" w:rsidR="00C113AC" w:rsidRDefault="00A8531C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13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F2F7D" wp14:editId="66FF05AA">
                <wp:simplePos x="0" y="0"/>
                <wp:positionH relativeFrom="column">
                  <wp:posOffset>2914650</wp:posOffset>
                </wp:positionH>
                <wp:positionV relativeFrom="paragraph">
                  <wp:posOffset>99695</wp:posOffset>
                </wp:positionV>
                <wp:extent cx="3002280" cy="28575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C3C6" w14:textId="37F6A576" w:rsidR="00C113AC" w:rsidRDefault="00C11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2F7D" id="_x0000_s1028" type="#_x0000_t202" style="position:absolute;margin-left:229.5pt;margin-top:7.85pt;width:236.4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">
                <v:textbox>
                  <w:txbxContent>
                    <w:p w14:paraId="0631C3C6" w14:textId="37F6A576" w:rsidR="00C113AC" w:rsidRDefault="00C113AC"/>
                  </w:txbxContent>
                </v:textbox>
                <w10:wrap type="square"/>
              </v:shape>
            </w:pict>
          </mc:Fallback>
        </mc:AlternateContent>
      </w:r>
      <w:r w:rsidR="00C113A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846C2CC" w14:textId="7A960CFF" w:rsidR="00FB2A47" w:rsidRDefault="00C113AC" w:rsidP="00C113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KCEAC Contact 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098A44" w14:textId="77777777" w:rsidR="00C11E51" w:rsidRDefault="00C11E51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A1F47" w14:textId="77777777" w:rsidR="00C11E51" w:rsidRDefault="00C11E51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17E24" w14:textId="6DC0DBFF" w:rsidR="00B7216F" w:rsidRPr="004B4074" w:rsidRDefault="00EA065B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4074">
        <w:rPr>
          <w:rFonts w:ascii="Times New Roman" w:hAnsi="Times New Roman" w:cs="Times New Roman"/>
          <w:sz w:val="24"/>
          <w:szCs w:val="24"/>
        </w:rPr>
        <w:t xml:space="preserve">This agreement </w:t>
      </w:r>
      <w:r w:rsidR="004B4074" w:rsidRPr="004B4074">
        <w:rPr>
          <w:rFonts w:ascii="Times New Roman" w:hAnsi="Times New Roman"/>
          <w:sz w:val="24"/>
          <w:szCs w:val="24"/>
        </w:rPr>
        <w:t xml:space="preserve">shall be effective beginning with the date of the last signature herein until </w:t>
      </w:r>
      <w:r w:rsidR="00563349">
        <w:rPr>
          <w:rFonts w:ascii="Times New Roman" w:hAnsi="Times New Roman"/>
          <w:sz w:val="24"/>
          <w:szCs w:val="24"/>
        </w:rPr>
        <w:t>cancelled by either party</w:t>
      </w:r>
      <w:r w:rsidR="00930E66">
        <w:rPr>
          <w:rFonts w:ascii="Times New Roman" w:hAnsi="Times New Roman"/>
          <w:sz w:val="24"/>
          <w:szCs w:val="24"/>
        </w:rPr>
        <w:t xml:space="preserve"> by written notice</w:t>
      </w:r>
      <w:r w:rsidR="00563349">
        <w:rPr>
          <w:rFonts w:ascii="Times New Roman" w:hAnsi="Times New Roman"/>
          <w:sz w:val="24"/>
          <w:szCs w:val="24"/>
        </w:rPr>
        <w:t>.</w:t>
      </w:r>
    </w:p>
    <w:p w14:paraId="486114A7" w14:textId="77777777" w:rsidR="00B7216F" w:rsidRDefault="00B7216F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221E2" w14:textId="5234B6C5" w:rsidR="00B7216F" w:rsidRDefault="00B7216F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Signatures:</w:t>
      </w:r>
    </w:p>
    <w:p w14:paraId="02BAC56E" w14:textId="77777777" w:rsidR="00B7216F" w:rsidRDefault="00B7216F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48B0B" w14:textId="77777777" w:rsidR="00B7216F" w:rsidRDefault="00B7216F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40285" w14:textId="6C5FAE7A" w:rsidR="00EC4E2C" w:rsidRDefault="00C5003A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28284B5" w14:textId="52B68737" w:rsidR="00C5003A" w:rsidRDefault="00C5003A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2F2C549B" w14:textId="77777777" w:rsidR="00C5003A" w:rsidRDefault="00C5003A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E18B4" w14:textId="77777777" w:rsidR="00C5003A" w:rsidRDefault="00C5003A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240C6" w14:textId="77777777" w:rsidR="00563349" w:rsidRDefault="00563349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9D203" w14:textId="647C48EE" w:rsidR="00C5003A" w:rsidRDefault="000D3748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FAEDA8" w14:textId="7BEF2BF5" w:rsidR="000D3748" w:rsidRDefault="000D3748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Official KCEAC Designee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164D8CD" w14:textId="77777777" w:rsidR="00C5003A" w:rsidRDefault="00C5003A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DFBC8" w14:textId="77777777" w:rsidR="00C5003A" w:rsidRDefault="00C5003A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E524A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7D433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470E8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C5FF4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CADED" w14:textId="4CB9EE70" w:rsidR="00C11E51" w:rsidRDefault="00C11E51">
      <w:pPr>
        <w:spacing w:after="160" w:line="259" w:lineRule="auto"/>
        <w:ind w:left="0" w:firstLine="0"/>
        <w:rPr>
          <w:rFonts w:eastAsiaTheme="minorHAnsi"/>
          <w:color w:val="auto"/>
          <w:szCs w:val="24"/>
        </w:rPr>
      </w:pPr>
      <w:r>
        <w:rPr>
          <w:rFonts w:eastAsiaTheme="minorHAnsi"/>
          <w:color w:val="auto"/>
          <w:szCs w:val="24"/>
        </w:rPr>
        <w:br w:type="page"/>
      </w:r>
    </w:p>
    <w:p w14:paraId="518D1C54" w14:textId="77777777" w:rsidR="00C113AC" w:rsidRDefault="00C113AC" w:rsidP="00C113AC">
      <w:pPr>
        <w:pStyle w:val="Heading1"/>
        <w:ind w:left="0"/>
        <w:rPr>
          <w:rFonts w:ascii="Times New Roman" w:hAnsi="Times New Roman" w:cs="Times New Roman"/>
          <w:sz w:val="28"/>
          <w:szCs w:val="28"/>
        </w:rPr>
      </w:pPr>
      <w:r w:rsidRPr="00070935">
        <w:rPr>
          <w:rFonts w:ascii="Times New Roman" w:hAnsi="Times New Roman" w:cs="Times New Roman"/>
          <w:sz w:val="28"/>
          <w:szCs w:val="28"/>
        </w:rPr>
        <w:lastRenderedPageBreak/>
        <w:t>APP</w:t>
      </w:r>
      <w:r>
        <w:rPr>
          <w:rFonts w:ascii="Times New Roman" w:hAnsi="Times New Roman" w:cs="Times New Roman"/>
          <w:sz w:val="28"/>
          <w:szCs w:val="28"/>
        </w:rPr>
        <w:t>ENDIX A: COMMON DEFINITIONS</w:t>
      </w:r>
    </w:p>
    <w:p w14:paraId="56D8F96A" w14:textId="77777777" w:rsidR="00C113AC" w:rsidRPr="0036443C" w:rsidRDefault="00C113AC" w:rsidP="00C113AC">
      <w:pPr>
        <w:rPr>
          <w:i/>
          <w:color w:val="000000" w:themeColor="text1"/>
        </w:rPr>
      </w:pPr>
    </w:p>
    <w:p w14:paraId="5CE53E15" w14:textId="7E814DFF" w:rsidR="00C113AC" w:rsidRPr="0036443C" w:rsidRDefault="00C113AC" w:rsidP="00692124">
      <w:pPr>
        <w:ind w:left="0" w:firstLine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Districts who </w:t>
      </w:r>
      <w:r w:rsidR="00C11E51">
        <w:rPr>
          <w:i/>
          <w:color w:val="000000" w:themeColor="text1"/>
        </w:rPr>
        <w:t>participate in</w:t>
      </w:r>
      <w:r>
        <w:rPr>
          <w:i/>
          <w:color w:val="000000" w:themeColor="text1"/>
        </w:rPr>
        <w:t xml:space="preserve"> the </w:t>
      </w:r>
      <w:r w:rsidR="00692124">
        <w:rPr>
          <w:i/>
          <w:color w:val="000000" w:themeColor="text1"/>
        </w:rPr>
        <w:t>KCEAC</w:t>
      </w:r>
      <w:r>
        <w:rPr>
          <w:i/>
          <w:color w:val="000000" w:themeColor="text1"/>
        </w:rPr>
        <w:t xml:space="preserve"> agree to use the following definitions of terms to create a common language.</w:t>
      </w:r>
    </w:p>
    <w:p w14:paraId="4460522A" w14:textId="77777777" w:rsidR="00C113AC" w:rsidRPr="00C6548D" w:rsidRDefault="00C113AC" w:rsidP="00C113AC">
      <w:pPr>
        <w:pStyle w:val="NoSpacing"/>
        <w:rPr>
          <w:rFonts w:ascii="Times New Roman" w:hAnsi="Times New Roman"/>
          <w:sz w:val="24"/>
          <w:szCs w:val="24"/>
        </w:rPr>
      </w:pPr>
    </w:p>
    <w:p w14:paraId="1F5D0663" w14:textId="77777777" w:rsidR="001041E7" w:rsidRPr="00C6548D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</w:p>
    <w:p w14:paraId="4ECAD350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548D">
        <w:rPr>
          <w:rFonts w:ascii="Times New Roman" w:hAnsi="Times New Roman"/>
          <w:b/>
          <w:sz w:val="24"/>
          <w:szCs w:val="24"/>
        </w:rPr>
        <w:t>Competency-Based Education</w:t>
      </w:r>
      <w:r w:rsidRPr="000E57AD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56198B9D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D0DE0ED" w14:textId="77777777" w:rsidR="001041E7" w:rsidRPr="00C6548D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 xml:space="preserve">A learning framework </w:t>
      </w:r>
      <w:r>
        <w:rPr>
          <w:rFonts w:ascii="Times New Roman" w:hAnsi="Times New Roman"/>
          <w:sz w:val="24"/>
          <w:szCs w:val="24"/>
        </w:rPr>
        <w:t>that reflects student progress based on a</w:t>
      </w:r>
      <w:r w:rsidRPr="00C6548D">
        <w:rPr>
          <w:rFonts w:ascii="Times New Roman" w:hAnsi="Times New Roman"/>
          <w:sz w:val="24"/>
          <w:szCs w:val="24"/>
        </w:rPr>
        <w:t xml:space="preserve"> mastery of competencies, regardless of time, pace or place of learning. A competencies-based system has several attributes: </w:t>
      </w:r>
    </w:p>
    <w:p w14:paraId="087AA43D" w14:textId="77777777" w:rsidR="001041E7" w:rsidRPr="00C6548D" w:rsidRDefault="001041E7" w:rsidP="001041E7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 xml:space="preserve">Students advance upon mastery. </w:t>
      </w:r>
    </w:p>
    <w:p w14:paraId="63FB7E37" w14:textId="77777777" w:rsidR="001041E7" w:rsidRPr="00C6548D" w:rsidRDefault="001041E7" w:rsidP="001041E7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 xml:space="preserve">Competencies include explicit, measurable, transferable learning objectives that empower students. </w:t>
      </w:r>
    </w:p>
    <w:p w14:paraId="4225FDD0" w14:textId="77777777" w:rsidR="001041E7" w:rsidRPr="00C6548D" w:rsidRDefault="001041E7" w:rsidP="001041E7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 xml:space="preserve">Assessment is meaningful and a positive learning experience for students. </w:t>
      </w:r>
    </w:p>
    <w:p w14:paraId="4686FBBD" w14:textId="77777777" w:rsidR="001041E7" w:rsidRPr="00C6548D" w:rsidRDefault="001041E7" w:rsidP="001041E7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 xml:space="preserve">Students receive timely, differentiated support based on their individual learning needs. </w:t>
      </w:r>
    </w:p>
    <w:p w14:paraId="43746012" w14:textId="77777777" w:rsidR="001041E7" w:rsidRPr="00C6548D" w:rsidRDefault="001041E7" w:rsidP="001041E7">
      <w:pPr>
        <w:pStyle w:val="NoSpacing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 xml:space="preserve">Learning outcomes emphasize competencies that include application and creation of knowledge, along with the development of important skills and dispositions. </w:t>
      </w:r>
    </w:p>
    <w:p w14:paraId="62966748" w14:textId="77777777" w:rsidR="001041E7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</w:p>
    <w:p w14:paraId="3F051FB4" w14:textId="77777777" w:rsidR="001041E7" w:rsidRPr="00C6548D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</w:p>
    <w:p w14:paraId="429E2178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548D">
        <w:rPr>
          <w:rFonts w:ascii="Times New Roman" w:hAnsi="Times New Roman"/>
          <w:b/>
          <w:sz w:val="24"/>
          <w:szCs w:val="24"/>
        </w:rPr>
        <w:t>Competencies</w:t>
      </w:r>
      <w:r w:rsidRPr="000E57AD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4776D3B5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4A49BCC" w14:textId="77777777" w:rsidR="001041E7" w:rsidRPr="00C6548D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>Competencies are the knowledge, skills and/or behaviors student must master in a specific content or performance area. A well-designed competency has the following characteristics:</w:t>
      </w:r>
    </w:p>
    <w:p w14:paraId="29F9C12B" w14:textId="77777777" w:rsidR="001041E7" w:rsidRPr="00C6548D" w:rsidRDefault="001041E7" w:rsidP="001041E7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>A competency describes knowledge and skills that can be appli</w:t>
      </w:r>
      <w:r>
        <w:rPr>
          <w:rFonts w:ascii="Times New Roman" w:hAnsi="Times New Roman"/>
          <w:sz w:val="24"/>
          <w:szCs w:val="24"/>
        </w:rPr>
        <w:t>ed to novel, complex situations.</w:t>
      </w:r>
    </w:p>
    <w:p w14:paraId="6D746336" w14:textId="77777777" w:rsidR="001041E7" w:rsidRPr="00C6548D" w:rsidRDefault="001041E7" w:rsidP="001041E7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>The skills described in a competency will be valuable ten years from now even if th</w:t>
      </w:r>
      <w:r>
        <w:rPr>
          <w:rFonts w:ascii="Times New Roman" w:hAnsi="Times New Roman"/>
          <w:sz w:val="24"/>
          <w:szCs w:val="24"/>
        </w:rPr>
        <w:t>e content knowledge has changed.</w:t>
      </w:r>
    </w:p>
    <w:p w14:paraId="250F1198" w14:textId="77777777" w:rsidR="001041E7" w:rsidRPr="00C6548D" w:rsidRDefault="001041E7" w:rsidP="001041E7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>Learning objectives are accompanied by clear performance criteria that help students identify their performance level(s) and what they need to do to imp</w:t>
      </w:r>
      <w:r>
        <w:rPr>
          <w:rFonts w:ascii="Times New Roman" w:hAnsi="Times New Roman"/>
          <w:sz w:val="24"/>
          <w:szCs w:val="24"/>
        </w:rPr>
        <w:t>rove.</w:t>
      </w:r>
    </w:p>
    <w:p w14:paraId="4E22BB2D" w14:textId="77777777" w:rsidR="001041E7" w:rsidRPr="00C6548D" w:rsidRDefault="001041E7" w:rsidP="001041E7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>Learning objectives are accompanied by effective rubrics that help students understand th</w:t>
      </w:r>
      <w:r>
        <w:rPr>
          <w:rFonts w:ascii="Times New Roman" w:hAnsi="Times New Roman"/>
          <w:sz w:val="24"/>
          <w:szCs w:val="24"/>
        </w:rPr>
        <w:t>emselves better as learners.</w:t>
      </w:r>
    </w:p>
    <w:p w14:paraId="257387B7" w14:textId="77777777" w:rsidR="001041E7" w:rsidRPr="00C6548D" w:rsidRDefault="001041E7" w:rsidP="001041E7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>The competency and the learning objectives allow for personalization and opportunities for deeper learning.</w:t>
      </w:r>
    </w:p>
    <w:p w14:paraId="5C2A2D34" w14:textId="77777777" w:rsidR="001041E7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91506CB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B290F6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548D">
        <w:rPr>
          <w:rFonts w:ascii="Times New Roman" w:hAnsi="Times New Roman"/>
          <w:b/>
          <w:sz w:val="24"/>
          <w:szCs w:val="24"/>
        </w:rPr>
        <w:t>Learning Progressions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5B6FE078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E0330C9" w14:textId="77777777" w:rsidR="001041E7" w:rsidRPr="00C6548D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  <w:r w:rsidRPr="00C6548D">
        <w:rPr>
          <w:rFonts w:ascii="Times New Roman" w:hAnsi="Times New Roman"/>
          <w:sz w:val="24"/>
          <w:szCs w:val="24"/>
        </w:rPr>
        <w:t xml:space="preserve">Learning progressions refer to the scaffolding of learning in a vertical way over an extended period of time. Learning is envisioned as a development of progressive sophistication in understanding and skills within a domain. It does not refer to grade or age level expectations. Instead, learning is conceived as a sequence or continuum of increasing expertise. A vertical conceptualization of learning is intrinsic to the notion of learning progressions, thus supporting a more developmental view of learning. </w:t>
      </w:r>
    </w:p>
    <w:p w14:paraId="0B737D05" w14:textId="77777777" w:rsidR="001041E7" w:rsidRPr="00C6548D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</w:p>
    <w:p w14:paraId="6FFD9232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C6548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Mastery Learning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14:paraId="6DDE6E70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093FBCA5" w14:textId="77777777" w:rsidR="001041E7" w:rsidRDefault="001041E7" w:rsidP="001041E7">
      <w:r w:rsidRPr="00EC2390">
        <w:t xml:space="preserve">Mastery learning </w:t>
      </w:r>
      <w:r w:rsidRPr="007944CF">
        <w:t>is an instructional strategy whereby teachers organize important concepts and skills into learning units and base future instruction on student performance on formative assessments. Assessments includes explicit, targeted suggestions – termed correctives – that address what the students must do to correct their difficulties and to master the learning outcomes.</w:t>
      </w:r>
    </w:p>
    <w:p w14:paraId="6D34C674" w14:textId="77777777" w:rsidR="001041E7" w:rsidRPr="007944CF" w:rsidRDefault="001041E7" w:rsidP="001041E7"/>
    <w:p w14:paraId="1CAE390B" w14:textId="77777777" w:rsidR="001041E7" w:rsidRPr="007944CF" w:rsidRDefault="001041E7" w:rsidP="001041E7">
      <w:r w:rsidRPr="007944CF">
        <w:t>Critical elements of mastery learning include</w:t>
      </w:r>
      <w:r>
        <w:t>:</w:t>
      </w:r>
    </w:p>
    <w:p w14:paraId="62CF19DC" w14:textId="77777777" w:rsidR="001041E7" w:rsidRPr="00557090" w:rsidRDefault="001041E7" w:rsidP="001041E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</w:pPr>
      <w:r w:rsidRPr="00557090">
        <w:t>Instruction consists of units organized by groups of aligned concepts and skills.</w:t>
      </w:r>
    </w:p>
    <w:p w14:paraId="3E1FF5F9" w14:textId="77777777" w:rsidR="001041E7" w:rsidRPr="00557090" w:rsidRDefault="001041E7" w:rsidP="001041E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</w:pPr>
      <w:r w:rsidRPr="00557090">
        <w:t>Formative assessment that informs instruction.</w:t>
      </w:r>
    </w:p>
    <w:p w14:paraId="6B2C1E42" w14:textId="77777777" w:rsidR="001041E7" w:rsidRPr="00557090" w:rsidRDefault="001041E7" w:rsidP="001041E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</w:pPr>
      <w:r w:rsidRPr="00557090">
        <w:t>Targeted instruction for students to improve on gaps identified by the formative assessment.</w:t>
      </w:r>
    </w:p>
    <w:p w14:paraId="1691AAC9" w14:textId="77777777" w:rsidR="001041E7" w:rsidRPr="000A4490" w:rsidRDefault="001041E7" w:rsidP="001041E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  <w:rPr>
          <w:b/>
          <w:szCs w:val="24"/>
        </w:rPr>
      </w:pPr>
      <w:r w:rsidRPr="000A4490">
        <w:t>Enrichment activities for students who have reached mastery.</w:t>
      </w:r>
    </w:p>
    <w:p w14:paraId="6D51AE91" w14:textId="77777777" w:rsidR="001041E7" w:rsidRPr="000A4490" w:rsidRDefault="001041E7" w:rsidP="001041E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  <w:rPr>
          <w:b/>
          <w:szCs w:val="24"/>
        </w:rPr>
      </w:pPr>
      <w:r w:rsidRPr="000A4490">
        <w:t>Multiple opportunities for students to demonstrate mastery on a formative assessment.</w:t>
      </w:r>
    </w:p>
    <w:p w14:paraId="71A2F0CD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2FCD9B1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548D">
        <w:rPr>
          <w:rFonts w:ascii="Times New Roman" w:hAnsi="Times New Roman"/>
          <w:b/>
          <w:sz w:val="24"/>
          <w:szCs w:val="24"/>
        </w:rPr>
        <w:t>Performance Assessment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14:paraId="09382077" w14:textId="77777777" w:rsidR="001041E7" w:rsidRPr="00C6548D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421B72" w14:textId="77777777" w:rsidR="001041E7" w:rsidRPr="005F44B8" w:rsidRDefault="001041E7" w:rsidP="001041E7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F44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Performance assessment is the application of knowledge, skills, and work habits through the performance of tasks that are meaningful and engaging to students. These tasks, occasionally mar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king gateways in learning, are </w:t>
      </w:r>
      <w:r w:rsidRPr="005F44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strategically placed in the lesson or unit to 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nhance learning as the student reaches understanding. Performance</w:t>
      </w:r>
      <w:r w:rsidRPr="005F44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tasks are both an integral part of the learning and an opportunity to assess the quality of student performance.</w:t>
      </w:r>
    </w:p>
    <w:p w14:paraId="0823B052" w14:textId="77777777" w:rsidR="001041E7" w:rsidRDefault="001041E7" w:rsidP="001041E7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C2FED57" w14:textId="77777777" w:rsidR="001041E7" w:rsidRPr="005F44B8" w:rsidRDefault="001041E7" w:rsidP="001041E7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5B0FB3F" w14:textId="77777777" w:rsidR="001041E7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Performance Outcomes</w:t>
      </w:r>
      <w:r w:rsidRPr="002C6075">
        <w:rPr>
          <w:rFonts w:ascii="Times New Roman" w:hAnsi="Times New Roman"/>
          <w:b/>
          <w:sz w:val="24"/>
          <w:szCs w:val="24"/>
          <w:vertAlign w:val="superscript"/>
        </w:rPr>
        <w:t>5</w:t>
      </w:r>
    </w:p>
    <w:p w14:paraId="61A37527" w14:textId="77777777" w:rsidR="001041E7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</w:p>
    <w:p w14:paraId="56D24E21" w14:textId="77777777" w:rsidR="001041E7" w:rsidRPr="00F54E38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  <w:r w:rsidRPr="00F54E38">
        <w:rPr>
          <w:rFonts w:ascii="Times New Roman" w:hAnsi="Times New Roman"/>
          <w:sz w:val="24"/>
          <w:szCs w:val="24"/>
        </w:rPr>
        <w:t>The academic and non-academic knowledge, behaviors, and skills that students are expected to learn and demonstrate in a performance assessment.</w:t>
      </w:r>
    </w:p>
    <w:p w14:paraId="5D0C3695" w14:textId="77777777" w:rsidR="001041E7" w:rsidRPr="00F54E38" w:rsidRDefault="001041E7" w:rsidP="001041E7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F54E38">
        <w:rPr>
          <w:rFonts w:ascii="Times New Roman" w:hAnsi="Times New Roman"/>
          <w:bCs/>
          <w:sz w:val="24"/>
          <w:szCs w:val="24"/>
        </w:rPr>
        <w:t>Knowledge of the Domain (academic or non-academic)</w:t>
      </w:r>
    </w:p>
    <w:p w14:paraId="3896CFDD" w14:textId="77777777" w:rsidR="001041E7" w:rsidRPr="00F54E38" w:rsidRDefault="001041E7" w:rsidP="001041E7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F54E38">
        <w:rPr>
          <w:rFonts w:ascii="Times New Roman" w:hAnsi="Times New Roman"/>
          <w:bCs/>
          <w:sz w:val="24"/>
          <w:szCs w:val="24"/>
        </w:rPr>
        <w:t>Enduring Understandings</w:t>
      </w:r>
    </w:p>
    <w:p w14:paraId="0CB1340B" w14:textId="77777777" w:rsidR="001041E7" w:rsidRPr="00F54E38" w:rsidRDefault="001041E7" w:rsidP="001041E7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F54E38">
        <w:rPr>
          <w:rFonts w:ascii="Times New Roman" w:hAnsi="Times New Roman"/>
          <w:bCs/>
          <w:sz w:val="24"/>
          <w:szCs w:val="24"/>
        </w:rPr>
        <w:t>Essential Skills</w:t>
      </w:r>
    </w:p>
    <w:p w14:paraId="05264CE9" w14:textId="77777777" w:rsidR="001041E7" w:rsidRPr="00F54E38" w:rsidRDefault="001041E7" w:rsidP="001041E7">
      <w:pPr>
        <w:pStyle w:val="NoSpacing"/>
        <w:numPr>
          <w:ilvl w:val="0"/>
          <w:numId w:val="13"/>
        </w:numPr>
        <w:rPr>
          <w:rFonts w:ascii="Helvetica Neue" w:hAnsi="Helvetica Neue"/>
          <w:bCs/>
        </w:rPr>
      </w:pPr>
      <w:r w:rsidRPr="00F54E38">
        <w:rPr>
          <w:rFonts w:ascii="Times New Roman" w:hAnsi="Times New Roman"/>
          <w:bCs/>
          <w:sz w:val="24"/>
          <w:szCs w:val="24"/>
        </w:rPr>
        <w:t>Habits of Mind</w:t>
      </w:r>
    </w:p>
    <w:p w14:paraId="296141FD" w14:textId="77777777" w:rsidR="001041E7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</w:p>
    <w:p w14:paraId="132D5B5B" w14:textId="77777777" w:rsidR="001041E7" w:rsidRPr="00D54AD1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  <w:r w:rsidRPr="00D54AD1">
        <w:rPr>
          <w:rFonts w:ascii="Times New Roman" w:hAnsi="Times New Roman"/>
          <w:sz w:val="24"/>
          <w:szCs w:val="24"/>
        </w:rPr>
        <w:t xml:space="preserve">Performance outcomes should only describe </w:t>
      </w:r>
      <w:r w:rsidRPr="0019271D">
        <w:rPr>
          <w:rFonts w:ascii="Times New Roman" w:hAnsi="Times New Roman"/>
          <w:bCs/>
          <w:sz w:val="24"/>
          <w:szCs w:val="24"/>
        </w:rPr>
        <w:t>WHAT</w:t>
      </w:r>
      <w:r w:rsidRPr="00D54AD1">
        <w:rPr>
          <w:rFonts w:ascii="Times New Roman" w:hAnsi="Times New Roman"/>
          <w:sz w:val="24"/>
          <w:szCs w:val="24"/>
        </w:rPr>
        <w:t xml:space="preserve"> students will learn and demonstrate, </w:t>
      </w:r>
      <w:r w:rsidRPr="00D3615C">
        <w:rPr>
          <w:rFonts w:ascii="Times New Roman" w:hAnsi="Times New Roman"/>
          <w:bCs/>
          <w:iCs/>
          <w:sz w:val="24"/>
          <w:szCs w:val="24"/>
          <w:u w:val="single"/>
        </w:rPr>
        <w:t>NOT</w:t>
      </w:r>
      <w:r w:rsidRPr="0019271D">
        <w:rPr>
          <w:rFonts w:ascii="Times New Roman" w:hAnsi="Times New Roman"/>
          <w:sz w:val="24"/>
          <w:szCs w:val="24"/>
        </w:rPr>
        <w:t xml:space="preserve"> </w:t>
      </w:r>
      <w:r w:rsidRPr="0019271D">
        <w:rPr>
          <w:rFonts w:ascii="Times New Roman" w:hAnsi="Times New Roman"/>
          <w:bCs/>
          <w:sz w:val="24"/>
          <w:szCs w:val="24"/>
        </w:rPr>
        <w:t>HOW</w:t>
      </w:r>
      <w:r w:rsidRPr="00D54A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4AD1">
        <w:rPr>
          <w:rFonts w:ascii="Times New Roman" w:hAnsi="Times New Roman"/>
          <w:sz w:val="24"/>
          <w:szCs w:val="24"/>
        </w:rPr>
        <w:t>they will demonstrate it.</w:t>
      </w:r>
    </w:p>
    <w:p w14:paraId="4E1680BC" w14:textId="77777777" w:rsidR="001041E7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0557B7F" w14:textId="77777777" w:rsidR="001041E7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A6F90BF" w14:textId="77777777" w:rsidR="001041E7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Rubric</w:t>
      </w:r>
      <w:r w:rsidRPr="00791467">
        <w:rPr>
          <w:rFonts w:ascii="Times New Roman" w:hAnsi="Times New Roman"/>
          <w:b/>
          <w:sz w:val="24"/>
          <w:szCs w:val="24"/>
          <w:vertAlign w:val="superscript"/>
        </w:rPr>
        <w:t>6</w:t>
      </w:r>
    </w:p>
    <w:p w14:paraId="2510F8E2" w14:textId="77777777" w:rsidR="001041E7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</w:p>
    <w:p w14:paraId="1728B592" w14:textId="77777777" w:rsidR="001041E7" w:rsidRPr="00C77E8A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rubric means </w:t>
      </w:r>
      <w:r w:rsidRPr="00C77E8A">
        <w:rPr>
          <w:rFonts w:ascii="Times New Roman" w:hAnsi="Times New Roman"/>
          <w:sz w:val="24"/>
          <w:szCs w:val="24"/>
        </w:rPr>
        <w:t xml:space="preserve">a scoring guide used to evaluate the quality of students' </w:t>
      </w:r>
      <w:r>
        <w:rPr>
          <w:rFonts w:ascii="Times New Roman" w:hAnsi="Times New Roman"/>
          <w:sz w:val="24"/>
          <w:szCs w:val="24"/>
        </w:rPr>
        <w:t>work on a performance assessment</w:t>
      </w:r>
      <w:r w:rsidRPr="00C77E8A">
        <w:rPr>
          <w:rFonts w:ascii="Times New Roman" w:hAnsi="Times New Roman"/>
          <w:sz w:val="24"/>
          <w:szCs w:val="24"/>
        </w:rPr>
        <w:t xml:space="preserve">. Rubrics usually contain evaluative criteria, quality definitions for those criteria at particular levels of achievement, and a scoring strategy. They are often presented in table format and can be used by teachers when marking, and by students when planning their work. A scoring </w:t>
      </w:r>
      <w:r w:rsidRPr="00C77E8A">
        <w:rPr>
          <w:rFonts w:ascii="Times New Roman" w:hAnsi="Times New Roman"/>
          <w:sz w:val="24"/>
          <w:szCs w:val="24"/>
        </w:rPr>
        <w:lastRenderedPageBreak/>
        <w:t xml:space="preserve">rubric is an attempt to communicate expectations of quality around a task. In many cases, scoring rubrics are used to delineate consistent criteria for grading. Because the criteria are public, a scoring rubric allows teachers and students alike to evaluate criteria, which can be complex and subjective. </w:t>
      </w:r>
    </w:p>
    <w:p w14:paraId="0FCA4FC0" w14:textId="77777777" w:rsidR="001041E7" w:rsidRPr="004A445F" w:rsidRDefault="001041E7" w:rsidP="001041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622495" w14:textId="77777777" w:rsidR="001041E7" w:rsidRDefault="001041E7" w:rsidP="001041E7">
      <w:pPr>
        <w:pStyle w:val="NoSpacing"/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3224BEF" w14:textId="45DFE5F2" w:rsidR="001041E7" w:rsidRDefault="001041E7" w:rsidP="001041E7">
      <w:pPr>
        <w:spacing w:after="160" w:line="259" w:lineRule="auto"/>
        <w:rPr>
          <w:rFonts w:eastAsia="Calibri"/>
          <w:b/>
          <w:u w:val="single"/>
        </w:rPr>
      </w:pPr>
    </w:p>
    <w:p w14:paraId="65C7E790" w14:textId="77777777" w:rsidR="001041E7" w:rsidRPr="00B859AB" w:rsidRDefault="001041E7" w:rsidP="001041E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B859AB">
        <w:rPr>
          <w:rFonts w:ascii="Times New Roman" w:hAnsi="Times New Roman"/>
          <w:b/>
          <w:sz w:val="24"/>
          <w:szCs w:val="24"/>
          <w:u w:val="single"/>
        </w:rPr>
        <w:t>Resources</w:t>
      </w:r>
    </w:p>
    <w:p w14:paraId="410B740D" w14:textId="77777777" w:rsidR="001041E7" w:rsidRDefault="001041E7" w:rsidP="001041E7">
      <w:pPr>
        <w:pStyle w:val="NoSpacing"/>
        <w:rPr>
          <w:rFonts w:ascii="Times New Roman" w:hAnsi="Times New Roman"/>
          <w:sz w:val="24"/>
          <w:szCs w:val="24"/>
        </w:rPr>
      </w:pPr>
    </w:p>
    <w:p w14:paraId="6F6FF069" w14:textId="77777777" w:rsidR="001041E7" w:rsidRPr="00D83CA5" w:rsidRDefault="001041E7" w:rsidP="001041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D83CA5">
        <w:rPr>
          <w:rFonts w:ascii="Times New Roman" w:hAnsi="Times New Roman"/>
          <w:sz w:val="24"/>
          <w:szCs w:val="24"/>
        </w:rPr>
        <w:t xml:space="preserve">1. Sturgis, C. 2012. </w:t>
      </w:r>
      <w:hyperlink r:id="rId13" w:history="1">
        <w:r w:rsidRPr="00D83CA5">
          <w:rPr>
            <w:rStyle w:val="Hyperlink"/>
            <w:rFonts w:ascii="Times New Roman" w:hAnsi="Times New Roman"/>
            <w:sz w:val="24"/>
            <w:szCs w:val="24"/>
          </w:rPr>
          <w:t>The Art and Science of Designing Competencies</w:t>
        </w:r>
      </w:hyperlink>
      <w:r w:rsidRPr="00D83CA5">
        <w:rPr>
          <w:rFonts w:ascii="Times New Roman" w:hAnsi="Times New Roman"/>
          <w:sz w:val="24"/>
          <w:szCs w:val="24"/>
        </w:rPr>
        <w:t>. A CompetencyWorks Issue Brief, International Association for K-12 Online Learning.</w:t>
      </w:r>
    </w:p>
    <w:p w14:paraId="3466D63E" w14:textId="77777777" w:rsidR="001041E7" w:rsidRPr="00D83CA5" w:rsidRDefault="001041E7" w:rsidP="001041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D83CA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Heritage, M. 2008. 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Learning Progressions: Supporting Instruction and Formative Assessment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B070B3">
        <w:rPr>
          <w:rFonts w:ascii="Times New Roman" w:hAnsi="Times New Roman"/>
          <w:color w:val="000000" w:themeColor="text1"/>
          <w:sz w:val="24"/>
        </w:rPr>
        <w:t>Paper prepared for the Formative Assessment for Teachers and Students (FAST) State Collaborative on Assessment and Student Standards (SCASS) of the Council of Chief State School Officers (CCSSO).</w:t>
      </w:r>
    </w:p>
    <w:p w14:paraId="6835EA27" w14:textId="77777777" w:rsidR="001041E7" w:rsidRPr="00D83CA5" w:rsidRDefault="001041E7" w:rsidP="001041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750F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entucky Department of Education (</w:t>
      </w:r>
      <w:r w:rsidRPr="002750F8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):</w:t>
      </w:r>
      <w:r w:rsidRPr="002750F8">
        <w:rPr>
          <w:rFonts w:ascii="Times New Roman" w:hAnsi="Times New Roman"/>
          <w:sz w:val="24"/>
          <w:szCs w:val="24"/>
        </w:rPr>
        <w:t xml:space="preserve"> </w:t>
      </w:r>
      <w:hyperlink r:id="rId15">
        <w:r w:rsidRPr="00EC2390">
          <w:rPr>
            <w:rFonts w:ascii="Times New Roman" w:hAnsi="Times New Roman"/>
            <w:color w:val="0000FF"/>
            <w:sz w:val="24"/>
            <w:szCs w:val="24"/>
            <w:u w:val="single"/>
          </w:rPr>
          <w:t>Competency-Based Education: Helping All Kentucky Students Succeed</w:t>
        </w:r>
      </w:hyperlink>
      <w:r w:rsidRPr="00EC2390">
        <w:rPr>
          <w:rFonts w:ascii="Times New Roman" w:hAnsi="Times New Roman"/>
          <w:color w:val="0000FF"/>
          <w:sz w:val="24"/>
          <w:szCs w:val="24"/>
        </w:rPr>
        <w:t>.</w:t>
      </w:r>
    </w:p>
    <w:p w14:paraId="7764CE01" w14:textId="77777777" w:rsidR="001041E7" w:rsidRDefault="001041E7" w:rsidP="001041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E14B58">
        <w:rPr>
          <w:rFonts w:ascii="Times New Roman" w:hAnsi="Times New Roman"/>
          <w:sz w:val="24"/>
          <w:szCs w:val="24"/>
        </w:rPr>
        <w:t xml:space="preserve">4. Hibbard, K. et al. 1996. </w:t>
      </w:r>
      <w:hyperlink r:id="rId16" w:history="1">
        <w:r w:rsidRPr="00E14B58">
          <w:rPr>
            <w:rStyle w:val="Hyperlink"/>
            <w:rFonts w:ascii="Times New Roman" w:hAnsi="Times New Roman"/>
            <w:sz w:val="24"/>
            <w:szCs w:val="24"/>
          </w:rPr>
          <w:t>Performance-Based Learning and Assessment</w:t>
        </w:r>
      </w:hyperlink>
      <w:r w:rsidRPr="00E14B58">
        <w:rPr>
          <w:rFonts w:ascii="Times New Roman" w:hAnsi="Times New Roman"/>
          <w:sz w:val="24"/>
          <w:szCs w:val="24"/>
        </w:rPr>
        <w:t xml:space="preserve">. </w:t>
      </w:r>
    </w:p>
    <w:p w14:paraId="713FF585" w14:textId="77777777" w:rsidR="001041E7" w:rsidRDefault="001041E7" w:rsidP="001041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Envision Learning Partners/SCALE </w:t>
      </w:r>
    </w:p>
    <w:p w14:paraId="3DBAE494" w14:textId="77777777" w:rsidR="001041E7" w:rsidRDefault="001041E7" w:rsidP="001041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Wikipedia, “Rubric”(academic).</w:t>
      </w:r>
    </w:p>
    <w:p w14:paraId="59C36E6A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FD052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79E47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FBE06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99073" w14:textId="77777777" w:rsidR="00CB73A6" w:rsidRDefault="00CB73A6" w:rsidP="00B7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B7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54E16" w14:textId="77777777" w:rsidR="00C24EA9" w:rsidRDefault="00C24EA9" w:rsidP="00BF7381">
      <w:pPr>
        <w:spacing w:after="0" w:line="240" w:lineRule="auto"/>
      </w:pPr>
      <w:r>
        <w:separator/>
      </w:r>
    </w:p>
  </w:endnote>
  <w:endnote w:type="continuationSeparator" w:id="0">
    <w:p w14:paraId="2C3B6D08" w14:textId="77777777" w:rsidR="00C24EA9" w:rsidRDefault="00C24EA9" w:rsidP="00BF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4C0D9" w14:textId="77777777" w:rsidR="00C24EA9" w:rsidRDefault="00C24EA9" w:rsidP="00BF7381">
      <w:pPr>
        <w:spacing w:after="0" w:line="240" w:lineRule="auto"/>
      </w:pPr>
      <w:r>
        <w:separator/>
      </w:r>
    </w:p>
  </w:footnote>
  <w:footnote w:type="continuationSeparator" w:id="0">
    <w:p w14:paraId="2591D857" w14:textId="77777777" w:rsidR="00C24EA9" w:rsidRDefault="00C24EA9" w:rsidP="00BF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6AE"/>
    <w:multiLevelType w:val="hybridMultilevel"/>
    <w:tmpl w:val="162E4976"/>
    <w:lvl w:ilvl="0" w:tplc="CDC0DE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469"/>
    <w:multiLevelType w:val="hybridMultilevel"/>
    <w:tmpl w:val="FDF2B590"/>
    <w:lvl w:ilvl="0" w:tplc="CDC0DEA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A12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CFE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CFB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454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E46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0E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6C8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49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43CEA"/>
    <w:multiLevelType w:val="hybridMultilevel"/>
    <w:tmpl w:val="2FAC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0E4B"/>
    <w:multiLevelType w:val="hybridMultilevel"/>
    <w:tmpl w:val="4068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643B"/>
    <w:multiLevelType w:val="hybridMultilevel"/>
    <w:tmpl w:val="E71E1038"/>
    <w:lvl w:ilvl="0" w:tplc="CDC0DEA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910B1"/>
    <w:multiLevelType w:val="multilevel"/>
    <w:tmpl w:val="FA6A5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338C0"/>
    <w:multiLevelType w:val="hybridMultilevel"/>
    <w:tmpl w:val="CE46F484"/>
    <w:lvl w:ilvl="0" w:tplc="CDC0DE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3D44"/>
    <w:multiLevelType w:val="hybridMultilevel"/>
    <w:tmpl w:val="41B640BC"/>
    <w:lvl w:ilvl="0" w:tplc="BE26467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633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AF0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E1F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2CF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498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2E0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E38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2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B6310"/>
    <w:multiLevelType w:val="hybridMultilevel"/>
    <w:tmpl w:val="56A0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81F72"/>
    <w:multiLevelType w:val="multilevel"/>
    <w:tmpl w:val="3D5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C28A5"/>
    <w:multiLevelType w:val="hybridMultilevel"/>
    <w:tmpl w:val="9A623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17802"/>
    <w:multiLevelType w:val="hybridMultilevel"/>
    <w:tmpl w:val="7548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51E"/>
    <w:multiLevelType w:val="multilevel"/>
    <w:tmpl w:val="982EA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A1DB1"/>
    <w:multiLevelType w:val="multilevel"/>
    <w:tmpl w:val="AE2E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0648A"/>
    <w:multiLevelType w:val="hybridMultilevel"/>
    <w:tmpl w:val="5D2CD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95EEC"/>
    <w:multiLevelType w:val="hybridMultilevel"/>
    <w:tmpl w:val="94BC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D3EFA"/>
    <w:multiLevelType w:val="hybridMultilevel"/>
    <w:tmpl w:val="905C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9291F"/>
    <w:multiLevelType w:val="hybridMultilevel"/>
    <w:tmpl w:val="6B9E09F6"/>
    <w:lvl w:ilvl="0" w:tplc="CDC0DEA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2"/>
  </w:num>
  <w:num w:numId="13">
    <w:abstractNumId w:val="11"/>
  </w:num>
  <w:num w:numId="14">
    <w:abstractNumId w:val="15"/>
  </w:num>
  <w:num w:numId="15">
    <w:abstractNumId w:val="13"/>
  </w:num>
  <w:num w:numId="16">
    <w:abstractNumId w:val="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22"/>
    <w:rsid w:val="000048C0"/>
    <w:rsid w:val="000D3748"/>
    <w:rsid w:val="001041E7"/>
    <w:rsid w:val="001767E6"/>
    <w:rsid w:val="001E25F1"/>
    <w:rsid w:val="001F30CE"/>
    <w:rsid w:val="00265885"/>
    <w:rsid w:val="00355A5B"/>
    <w:rsid w:val="00360274"/>
    <w:rsid w:val="003712F3"/>
    <w:rsid w:val="003903F8"/>
    <w:rsid w:val="00397322"/>
    <w:rsid w:val="003B65E1"/>
    <w:rsid w:val="003C732E"/>
    <w:rsid w:val="003E5A7A"/>
    <w:rsid w:val="003F203D"/>
    <w:rsid w:val="004056A5"/>
    <w:rsid w:val="004347DF"/>
    <w:rsid w:val="004B4074"/>
    <w:rsid w:val="00524F5E"/>
    <w:rsid w:val="00552E63"/>
    <w:rsid w:val="00563349"/>
    <w:rsid w:val="005955D3"/>
    <w:rsid w:val="006239FA"/>
    <w:rsid w:val="006429BD"/>
    <w:rsid w:val="0066442F"/>
    <w:rsid w:val="00673BEC"/>
    <w:rsid w:val="00692124"/>
    <w:rsid w:val="00696445"/>
    <w:rsid w:val="006A005E"/>
    <w:rsid w:val="006A06B9"/>
    <w:rsid w:val="006B7C99"/>
    <w:rsid w:val="006E2251"/>
    <w:rsid w:val="006E42F0"/>
    <w:rsid w:val="00703959"/>
    <w:rsid w:val="00713A4B"/>
    <w:rsid w:val="0075619B"/>
    <w:rsid w:val="00763767"/>
    <w:rsid w:val="00816E84"/>
    <w:rsid w:val="00854990"/>
    <w:rsid w:val="008906CF"/>
    <w:rsid w:val="008D40FA"/>
    <w:rsid w:val="00900DEC"/>
    <w:rsid w:val="00930E66"/>
    <w:rsid w:val="00A6765B"/>
    <w:rsid w:val="00A8531C"/>
    <w:rsid w:val="00A94D9A"/>
    <w:rsid w:val="00AB2115"/>
    <w:rsid w:val="00AE56BC"/>
    <w:rsid w:val="00AF48A3"/>
    <w:rsid w:val="00B00A6E"/>
    <w:rsid w:val="00B012D4"/>
    <w:rsid w:val="00B07363"/>
    <w:rsid w:val="00B7216F"/>
    <w:rsid w:val="00B81773"/>
    <w:rsid w:val="00BF7381"/>
    <w:rsid w:val="00BF73A6"/>
    <w:rsid w:val="00C113AC"/>
    <w:rsid w:val="00C1184C"/>
    <w:rsid w:val="00C11E51"/>
    <w:rsid w:val="00C24EA9"/>
    <w:rsid w:val="00C5003A"/>
    <w:rsid w:val="00CA46D2"/>
    <w:rsid w:val="00CB73A6"/>
    <w:rsid w:val="00CC2C30"/>
    <w:rsid w:val="00CD68E0"/>
    <w:rsid w:val="00CE2CB7"/>
    <w:rsid w:val="00D418FF"/>
    <w:rsid w:val="00D7635D"/>
    <w:rsid w:val="00D95F20"/>
    <w:rsid w:val="00DB1B2D"/>
    <w:rsid w:val="00DC0122"/>
    <w:rsid w:val="00DE2ECF"/>
    <w:rsid w:val="00DF113E"/>
    <w:rsid w:val="00DF5635"/>
    <w:rsid w:val="00E4728D"/>
    <w:rsid w:val="00E559FB"/>
    <w:rsid w:val="00EA065B"/>
    <w:rsid w:val="00EC4E2C"/>
    <w:rsid w:val="00F11FC5"/>
    <w:rsid w:val="00F21559"/>
    <w:rsid w:val="00F554C8"/>
    <w:rsid w:val="00F8089F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C20495"/>
  <w15:chartTrackingRefBased/>
  <w15:docId w15:val="{81C096EE-1A1C-4146-BEF9-53DA30D3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6D2"/>
    <w:pPr>
      <w:spacing w:after="14" w:line="248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C113AC"/>
    <w:pPr>
      <w:keepNext/>
      <w:overflowPunct w:val="0"/>
      <w:autoSpaceDE w:val="0"/>
      <w:autoSpaceDN w:val="0"/>
      <w:adjustRightInd w:val="0"/>
      <w:spacing w:after="0" w:line="240" w:lineRule="auto"/>
      <w:ind w:left="5040" w:firstLine="0"/>
      <w:textAlignment w:val="baseline"/>
      <w:outlineLvl w:val="0"/>
    </w:pPr>
    <w:rPr>
      <w:rFonts w:ascii="Arial" w:hAnsi="Arial" w:cs="Arial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1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347DF"/>
    <w:rPr>
      <w:b/>
      <w:bCs/>
    </w:rPr>
  </w:style>
  <w:style w:type="paragraph" w:styleId="ListParagraph">
    <w:name w:val="List Paragraph"/>
    <w:basedOn w:val="Normal"/>
    <w:uiPriority w:val="34"/>
    <w:qFormat/>
    <w:rsid w:val="00265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F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1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1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3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13A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C113AC"/>
    <w:rPr>
      <w:color w:val="0000FF"/>
      <w:u w:val="single"/>
    </w:rPr>
  </w:style>
  <w:style w:type="paragraph" w:customStyle="1" w:styleId="paragraph">
    <w:name w:val="paragraph"/>
    <w:basedOn w:val="Normal"/>
    <w:rsid w:val="00D418FF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418FF"/>
  </w:style>
  <w:style w:type="character" w:customStyle="1" w:styleId="eop">
    <w:name w:val="eop"/>
    <w:basedOn w:val="DefaultParagraphFont"/>
    <w:rsid w:val="00D4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petencyworks.org/wp-content/uploads/2012/08/CompetencyWorks_IssueBrief_DesignCompetencies-Aug-201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cd.org/publications/books/196021/chapters/What_is_Performance-Based_Learning_and_Assessment,_and_Why_is_it_Important%C2%A2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education.ky.gov/school/innov/documents/ky_cbe_final_hr1-10-1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12.wa.us/assessment/ClassroomAssessmentIntegration/pubdocs/FASTLearningProgress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0AB14E8A1C4386E44989E79DA820" ma:contentTypeVersion="12" ma:contentTypeDescription="Create a new document." ma:contentTypeScope="" ma:versionID="0aa4522f80029e823d40bf071e6aecdf">
  <xsd:schema xmlns:xsd="http://www.w3.org/2001/XMLSchema" xmlns:xs="http://www.w3.org/2001/XMLSchema" xmlns:p="http://schemas.microsoft.com/office/2006/metadata/properties" xmlns:ns3="d49bdac7-24de-4247-9bf1-15beba356f9c" xmlns:ns4="1db42152-17bb-4dab-b66f-a4a5a71b4782" targetNamespace="http://schemas.microsoft.com/office/2006/metadata/properties" ma:root="true" ma:fieldsID="19eb414763a70641eb9f071f169dd2be" ns3:_="" ns4:_="">
    <xsd:import namespace="d49bdac7-24de-4247-9bf1-15beba356f9c"/>
    <xsd:import namespace="1db42152-17bb-4dab-b66f-a4a5a71b47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dac7-24de-4247-9bf1-15beba356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2152-17bb-4dab-b66f-a4a5a71b4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8CBE-1890-4813-9B18-B86D4AD7C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bdac7-24de-4247-9bf1-15beba356f9c"/>
    <ds:schemaRef ds:uri="1db42152-17bb-4dab-b66f-a4a5a71b4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6B568-6B48-4C47-BBA4-2C9A6AFCF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4E422-279D-4C0E-90D4-3876DB00A83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1db42152-17bb-4dab-b66f-a4a5a71b478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9bdac7-24de-4247-9bf1-15beba356f9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CACE60-DBAC-40A0-9E5B-3B09C1D6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David - Director, Division of Innovation and Partner Engagement</dc:creator>
  <cp:keywords/>
  <dc:description/>
  <cp:lastModifiedBy>Cook, David - Director, Division of Innovation and Partner Engagement</cp:lastModifiedBy>
  <cp:revision>2</cp:revision>
  <dcterms:created xsi:type="dcterms:W3CDTF">2019-07-24T17:55:00Z</dcterms:created>
  <dcterms:modified xsi:type="dcterms:W3CDTF">2019-07-24T17:55:00Z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0x010100DD590AB14E8A1C4386E44989E79DA820</vt:lpwstr>
  </property>
</Properties>
</file>