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71F" w:rsidRDefault="00C3171F" w:rsidP="00C3171F">
      <w:pPr>
        <w:spacing w:before="74"/>
        <w:ind w:left="119"/>
        <w:rPr>
          <w:rFonts w:ascii="Arial" w:hAnsi="Arial" w:cs="Arial"/>
          <w:sz w:val="16"/>
          <w:szCs w:val="16"/>
        </w:rPr>
      </w:pPr>
      <w:r>
        <w:rPr>
          <w:noProof/>
        </w:rPr>
        <w:drawing>
          <wp:anchor distT="0" distB="0" distL="114300" distR="114300" simplePos="0" relativeHeight="251658240" behindDoc="1" locked="0" layoutInCell="1" allowOverlap="1">
            <wp:simplePos x="0" y="0"/>
            <wp:positionH relativeFrom="page">
              <wp:posOffset>292344</wp:posOffset>
            </wp:positionH>
            <wp:positionV relativeFrom="page">
              <wp:posOffset>156796</wp:posOffset>
            </wp:positionV>
            <wp:extent cx="7200900" cy="120015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3"/>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00900" cy="12001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33993"/>
          <w:sz w:val="16"/>
          <w:szCs w:val="16"/>
        </w:rPr>
        <w:t>Je</w:t>
      </w:r>
      <w:r>
        <w:rPr>
          <w:rFonts w:ascii="Arial" w:hAnsi="Arial" w:cs="Arial"/>
          <w:color w:val="033993"/>
          <w:spacing w:val="-3"/>
          <w:sz w:val="16"/>
          <w:szCs w:val="16"/>
        </w:rPr>
        <w:t>f</w:t>
      </w:r>
      <w:r>
        <w:rPr>
          <w:rFonts w:ascii="Arial" w:hAnsi="Arial" w:cs="Arial"/>
          <w:color w:val="033993"/>
          <w:sz w:val="16"/>
          <w:szCs w:val="16"/>
        </w:rPr>
        <w:t>ferson</w:t>
      </w:r>
      <w:r>
        <w:rPr>
          <w:rFonts w:ascii="Arial" w:hAnsi="Arial" w:cs="Arial"/>
          <w:color w:val="033993"/>
          <w:spacing w:val="13"/>
          <w:sz w:val="16"/>
          <w:szCs w:val="16"/>
        </w:rPr>
        <w:t xml:space="preserve"> </w:t>
      </w:r>
      <w:r>
        <w:rPr>
          <w:rFonts w:ascii="Arial" w:hAnsi="Arial" w:cs="Arial"/>
          <w:color w:val="033993"/>
          <w:sz w:val="16"/>
          <w:szCs w:val="16"/>
        </w:rPr>
        <w:t>County</w:t>
      </w:r>
      <w:r>
        <w:rPr>
          <w:rFonts w:ascii="Arial" w:hAnsi="Arial" w:cs="Arial"/>
          <w:color w:val="033993"/>
          <w:spacing w:val="15"/>
          <w:sz w:val="16"/>
          <w:szCs w:val="16"/>
        </w:rPr>
        <w:t xml:space="preserve"> </w:t>
      </w:r>
      <w:r>
        <w:rPr>
          <w:rFonts w:ascii="Arial" w:hAnsi="Arial" w:cs="Arial"/>
          <w:color w:val="033993"/>
          <w:sz w:val="16"/>
          <w:szCs w:val="16"/>
        </w:rPr>
        <w:t>Public</w:t>
      </w:r>
      <w:r>
        <w:rPr>
          <w:rFonts w:ascii="Arial" w:hAnsi="Arial" w:cs="Arial"/>
          <w:color w:val="033993"/>
          <w:spacing w:val="-4"/>
          <w:sz w:val="16"/>
          <w:szCs w:val="16"/>
        </w:rPr>
        <w:t xml:space="preserve"> </w:t>
      </w:r>
      <w:r>
        <w:rPr>
          <w:rFonts w:ascii="Arial" w:hAnsi="Arial" w:cs="Arial"/>
          <w:color w:val="033993"/>
          <w:sz w:val="16"/>
          <w:szCs w:val="16"/>
        </w:rPr>
        <w:t>Schools</w:t>
      </w:r>
    </w:p>
    <w:p w:rsidR="00C3171F" w:rsidRDefault="00C3171F" w:rsidP="00C3171F">
      <w:pPr>
        <w:spacing w:before="18"/>
        <w:ind w:left="119"/>
        <w:rPr>
          <w:rFonts w:ascii="Times New Roman" w:hAnsi="Times New Roman" w:cs="Times New Roman"/>
          <w:sz w:val="18"/>
          <w:szCs w:val="18"/>
        </w:rPr>
      </w:pPr>
      <w:r>
        <w:rPr>
          <w:rFonts w:ascii="Times New Roman" w:hAnsi="Times New Roman" w:cs="Times New Roman"/>
          <w:b/>
          <w:bCs/>
          <w:color w:val="033993"/>
          <w:sz w:val="18"/>
          <w:szCs w:val="18"/>
        </w:rPr>
        <w:t>Administrative</w:t>
      </w:r>
      <w:r>
        <w:rPr>
          <w:rFonts w:ascii="Times New Roman" w:hAnsi="Times New Roman" w:cs="Times New Roman"/>
          <w:b/>
          <w:bCs/>
          <w:color w:val="033993"/>
          <w:spacing w:val="5"/>
          <w:sz w:val="18"/>
          <w:szCs w:val="18"/>
        </w:rPr>
        <w:t xml:space="preserve"> </w:t>
      </w:r>
      <w:r>
        <w:rPr>
          <w:rFonts w:ascii="Times New Roman" w:hAnsi="Times New Roman" w:cs="Times New Roman"/>
          <w:b/>
          <w:bCs/>
          <w:color w:val="033993"/>
          <w:sz w:val="18"/>
          <w:szCs w:val="18"/>
        </w:rPr>
        <w:t>Offices</w:t>
      </w:r>
    </w:p>
    <w:p w:rsidR="00C3171F" w:rsidRDefault="00C3171F" w:rsidP="00C3171F">
      <w:pPr>
        <w:spacing w:before="4" w:line="160" w:lineRule="exact"/>
        <w:rPr>
          <w:sz w:val="16"/>
          <w:szCs w:val="16"/>
        </w:rPr>
      </w:pPr>
    </w:p>
    <w:p w:rsidR="00C3171F" w:rsidRDefault="00C3171F" w:rsidP="00C3171F">
      <w:pPr>
        <w:spacing w:before="27"/>
        <w:ind w:left="119"/>
        <w:rPr>
          <w:rFonts w:ascii="Times New Roman" w:hAnsi="Times New Roman" w:cs="Times New Roman"/>
          <w:sz w:val="16"/>
          <w:szCs w:val="16"/>
        </w:rPr>
      </w:pPr>
      <w:proofErr w:type="spellStart"/>
      <w:r>
        <w:rPr>
          <w:rFonts w:ascii="Times New Roman" w:hAnsi="Times New Roman" w:cs="Times New Roman"/>
          <w:color w:val="033993"/>
          <w:spacing w:val="-9"/>
          <w:sz w:val="16"/>
          <w:szCs w:val="16"/>
        </w:rPr>
        <w:t>V</w:t>
      </w:r>
      <w:r>
        <w:rPr>
          <w:rFonts w:ascii="Times New Roman" w:hAnsi="Times New Roman" w:cs="Times New Roman"/>
          <w:color w:val="033993"/>
          <w:sz w:val="16"/>
          <w:szCs w:val="16"/>
        </w:rPr>
        <w:t>anHoose</w:t>
      </w:r>
      <w:proofErr w:type="spellEnd"/>
      <w:r>
        <w:rPr>
          <w:rFonts w:ascii="Times New Roman" w:hAnsi="Times New Roman" w:cs="Times New Roman"/>
          <w:color w:val="033993"/>
          <w:spacing w:val="4"/>
          <w:sz w:val="16"/>
          <w:szCs w:val="16"/>
        </w:rPr>
        <w:t xml:space="preserve"> </w:t>
      </w:r>
      <w:r>
        <w:rPr>
          <w:rFonts w:ascii="Times New Roman" w:hAnsi="Times New Roman" w:cs="Times New Roman"/>
          <w:color w:val="033993"/>
          <w:sz w:val="16"/>
          <w:szCs w:val="16"/>
        </w:rPr>
        <w:t>Education</w:t>
      </w:r>
      <w:r>
        <w:rPr>
          <w:rFonts w:ascii="Times New Roman" w:hAnsi="Times New Roman" w:cs="Times New Roman"/>
          <w:color w:val="033993"/>
          <w:spacing w:val="-21"/>
          <w:sz w:val="16"/>
          <w:szCs w:val="16"/>
        </w:rPr>
        <w:t xml:space="preserve"> </w:t>
      </w:r>
      <w:r>
        <w:rPr>
          <w:rFonts w:ascii="Times New Roman" w:hAnsi="Times New Roman" w:cs="Times New Roman"/>
          <w:color w:val="033993"/>
          <w:sz w:val="16"/>
          <w:szCs w:val="16"/>
        </w:rPr>
        <w:t>Center</w:t>
      </w:r>
    </w:p>
    <w:p w:rsidR="00C3171F" w:rsidRPr="00C3171F" w:rsidRDefault="00C3171F" w:rsidP="00C3171F">
      <w:pPr>
        <w:spacing w:before="35"/>
        <w:ind w:left="119"/>
        <w:rPr>
          <w:rFonts w:ascii="Arial" w:hAnsi="Arial" w:cs="Arial"/>
          <w:sz w:val="8"/>
          <w:szCs w:val="8"/>
        </w:rPr>
      </w:pPr>
      <w:r>
        <w:rPr>
          <w:rFonts w:ascii="Arial" w:hAnsi="Arial" w:cs="Arial"/>
          <w:color w:val="033993"/>
          <w:spacing w:val="-24"/>
          <w:sz w:val="16"/>
          <w:szCs w:val="16"/>
        </w:rPr>
        <w:t>P</w:t>
      </w:r>
      <w:r>
        <w:rPr>
          <w:rFonts w:ascii="Arial" w:hAnsi="Arial" w:cs="Arial"/>
          <w:color w:val="033993"/>
          <w:sz w:val="16"/>
          <w:szCs w:val="16"/>
        </w:rPr>
        <w:t>.O.</w:t>
      </w:r>
      <w:r>
        <w:rPr>
          <w:rFonts w:ascii="Arial" w:hAnsi="Arial" w:cs="Arial"/>
          <w:color w:val="033993"/>
          <w:spacing w:val="-6"/>
          <w:sz w:val="16"/>
          <w:szCs w:val="16"/>
        </w:rPr>
        <w:t xml:space="preserve"> </w:t>
      </w:r>
      <w:r>
        <w:rPr>
          <w:rFonts w:ascii="Arial" w:hAnsi="Arial" w:cs="Arial"/>
          <w:color w:val="033993"/>
          <w:sz w:val="16"/>
          <w:szCs w:val="16"/>
        </w:rPr>
        <w:t>Box</w:t>
      </w:r>
      <w:r>
        <w:rPr>
          <w:rFonts w:ascii="Arial" w:hAnsi="Arial" w:cs="Arial"/>
          <w:color w:val="033993"/>
          <w:spacing w:val="-6"/>
          <w:sz w:val="16"/>
          <w:szCs w:val="16"/>
        </w:rPr>
        <w:t xml:space="preserve">   </w:t>
      </w:r>
      <w:r>
        <w:rPr>
          <w:rFonts w:ascii="Arial" w:hAnsi="Arial" w:cs="Arial"/>
          <w:color w:val="033993"/>
          <w:sz w:val="16"/>
          <w:szCs w:val="16"/>
        </w:rPr>
        <w:t>34020                                                                                                                                                                            </w:t>
      </w:r>
      <w:r>
        <w:rPr>
          <w:rFonts w:ascii="Arial" w:hAnsi="Arial" w:cs="Arial"/>
          <w:color w:val="033993"/>
          <w:sz w:val="16"/>
          <w:szCs w:val="16"/>
        </w:rPr>
        <w:t>                         </w:t>
      </w:r>
      <w:r>
        <w:rPr>
          <w:rFonts w:ascii="Times New Roman" w:hAnsi="Times New Roman" w:cs="Times New Roman"/>
          <w:color w:val="033993"/>
          <w:sz w:val="16"/>
          <w:szCs w:val="16"/>
        </w:rPr>
        <w:t>Louisville,</w:t>
      </w:r>
      <w:r>
        <w:rPr>
          <w:rFonts w:ascii="Times New Roman" w:hAnsi="Times New Roman" w:cs="Times New Roman"/>
          <w:color w:val="033993"/>
          <w:spacing w:val="11"/>
          <w:sz w:val="16"/>
          <w:szCs w:val="16"/>
        </w:rPr>
        <w:t xml:space="preserve"> </w:t>
      </w:r>
      <w:r>
        <w:rPr>
          <w:rFonts w:ascii="Times New Roman" w:hAnsi="Times New Roman" w:cs="Times New Roman"/>
          <w:color w:val="033993"/>
          <w:sz w:val="16"/>
          <w:szCs w:val="16"/>
        </w:rPr>
        <w:t>Kentucky</w:t>
      </w:r>
      <w:r>
        <w:rPr>
          <w:rFonts w:ascii="Times New Roman" w:hAnsi="Times New Roman" w:cs="Times New Roman"/>
          <w:color w:val="033993"/>
          <w:spacing w:val="29"/>
          <w:sz w:val="16"/>
          <w:szCs w:val="16"/>
        </w:rPr>
        <w:t xml:space="preserve"> </w:t>
      </w:r>
      <w:r>
        <w:rPr>
          <w:rFonts w:ascii="Times New Roman" w:hAnsi="Times New Roman" w:cs="Times New Roman"/>
          <w:color w:val="033993"/>
          <w:sz w:val="16"/>
          <w:szCs w:val="16"/>
        </w:rPr>
        <w:t>40232-4020 (502)</w:t>
      </w:r>
      <w:r>
        <w:rPr>
          <w:rFonts w:ascii="Times New Roman" w:hAnsi="Times New Roman" w:cs="Times New Roman"/>
          <w:color w:val="033993"/>
          <w:spacing w:val="7"/>
          <w:sz w:val="16"/>
          <w:szCs w:val="16"/>
        </w:rPr>
        <w:t xml:space="preserve"> </w:t>
      </w:r>
      <w:r>
        <w:rPr>
          <w:rFonts w:ascii="Times New Roman" w:hAnsi="Times New Roman" w:cs="Times New Roman"/>
          <w:color w:val="033993"/>
          <w:sz w:val="16"/>
          <w:szCs w:val="16"/>
        </w:rPr>
        <w:t>485-3011</w:t>
      </w:r>
    </w:p>
    <w:p w:rsidR="00C3171F" w:rsidRDefault="00C3171F" w:rsidP="00C3171F">
      <w:pPr>
        <w:autoSpaceDE w:val="0"/>
        <w:autoSpaceDN w:val="0"/>
        <w:jc w:val="center"/>
        <w:rPr>
          <w:color w:val="000000"/>
          <w:sz w:val="24"/>
          <w:szCs w:val="24"/>
        </w:rPr>
      </w:pPr>
    </w:p>
    <w:p w:rsidR="00C3171F" w:rsidRDefault="00C3171F" w:rsidP="00C3171F">
      <w:pPr>
        <w:autoSpaceDE w:val="0"/>
        <w:autoSpaceDN w:val="0"/>
        <w:jc w:val="center"/>
        <w:rPr>
          <w:color w:val="000000"/>
          <w:sz w:val="24"/>
          <w:szCs w:val="24"/>
        </w:rPr>
      </w:pPr>
      <w:r>
        <w:rPr>
          <w:color w:val="000000"/>
          <w:sz w:val="24"/>
          <w:szCs w:val="24"/>
        </w:rPr>
        <w:t>July 2</w:t>
      </w:r>
      <w:r>
        <w:rPr>
          <w:color w:val="000000"/>
          <w:sz w:val="24"/>
          <w:szCs w:val="24"/>
        </w:rPr>
        <w:t>, 2019</w:t>
      </w:r>
    </w:p>
    <w:p w:rsidR="00C3171F" w:rsidRDefault="00C3171F" w:rsidP="00C3171F">
      <w:pPr>
        <w:autoSpaceDE w:val="0"/>
        <w:autoSpaceDN w:val="0"/>
        <w:jc w:val="center"/>
        <w:rPr>
          <w:color w:val="000000"/>
          <w:sz w:val="24"/>
          <w:szCs w:val="24"/>
        </w:rPr>
      </w:pPr>
    </w:p>
    <w:p w:rsidR="00C3171F" w:rsidRDefault="00C3171F" w:rsidP="00C3171F">
      <w:pPr>
        <w:pStyle w:val="Heading1"/>
        <w:rPr>
          <w:rFonts w:ascii="Calibri" w:eastAsia="Times New Roman" w:hAnsi="Calibri" w:cs="Calibri"/>
        </w:rPr>
      </w:pPr>
      <w:r>
        <w:rPr>
          <w:rFonts w:ascii="Calibri" w:eastAsia="Times New Roman" w:hAnsi="Calibri" w:cs="Calibri"/>
        </w:rPr>
        <w:t>NOTICE</w:t>
      </w:r>
    </w:p>
    <w:p w:rsidR="00C3171F" w:rsidRDefault="00C3171F" w:rsidP="00C3171F">
      <w:pPr>
        <w:autoSpaceDE w:val="0"/>
        <w:autoSpaceDN w:val="0"/>
        <w:rPr>
          <w:color w:val="000000"/>
          <w:sz w:val="24"/>
          <w:szCs w:val="24"/>
        </w:rPr>
      </w:pPr>
    </w:p>
    <w:p w:rsidR="00C3171F" w:rsidRDefault="00C3171F" w:rsidP="00C3171F">
      <w:pPr>
        <w:autoSpaceDE w:val="0"/>
        <w:autoSpaceDN w:val="0"/>
        <w:ind w:left="540"/>
        <w:rPr>
          <w:color w:val="000000"/>
          <w:sz w:val="24"/>
          <w:szCs w:val="24"/>
        </w:rPr>
      </w:pPr>
      <w:r>
        <w:rPr>
          <w:color w:val="000000"/>
          <w:sz w:val="24"/>
          <w:szCs w:val="24"/>
        </w:rPr>
        <w:t>To All Members of the Jefferson County Board of Education and the Student Assignment Review Advisory Committee:</w:t>
      </w:r>
      <w:bookmarkStart w:id="0" w:name="_GoBack"/>
      <w:bookmarkEnd w:id="0"/>
    </w:p>
    <w:p w:rsidR="00C3171F" w:rsidRDefault="00C3171F" w:rsidP="00C3171F">
      <w:pPr>
        <w:autoSpaceDE w:val="0"/>
        <w:autoSpaceDN w:val="0"/>
        <w:ind w:left="540"/>
        <w:rPr>
          <w:color w:val="000000"/>
          <w:sz w:val="24"/>
          <w:szCs w:val="24"/>
        </w:rPr>
      </w:pPr>
    </w:p>
    <w:p w:rsidR="00C3171F" w:rsidRDefault="00C3171F" w:rsidP="00C3171F">
      <w:pPr>
        <w:autoSpaceDE w:val="0"/>
        <w:autoSpaceDN w:val="0"/>
        <w:ind w:left="540"/>
        <w:rPr>
          <w:color w:val="000000"/>
          <w:sz w:val="24"/>
          <w:szCs w:val="24"/>
        </w:rPr>
      </w:pPr>
      <w:r>
        <w:rPr>
          <w:color w:val="000000"/>
          <w:sz w:val="24"/>
          <w:szCs w:val="24"/>
        </w:rPr>
        <w:t xml:space="preserve">The Student Assignment Review Advisory Committee is calling a special meeting of the Student Assignment Review Advisory Committee to be held at 5:30 p.m. on </w:t>
      </w:r>
      <w:r>
        <w:rPr>
          <w:b/>
          <w:bCs/>
          <w:color w:val="000000"/>
          <w:sz w:val="24"/>
          <w:szCs w:val="24"/>
        </w:rPr>
        <w:t>Tuesday, July 9, 2019</w:t>
      </w:r>
      <w:r>
        <w:rPr>
          <w:color w:val="000000"/>
          <w:sz w:val="24"/>
          <w:szCs w:val="24"/>
        </w:rPr>
        <w:t xml:space="preserve">, at Stewart Auditorium, </w:t>
      </w:r>
      <w:proofErr w:type="spellStart"/>
      <w:r>
        <w:rPr>
          <w:color w:val="000000"/>
          <w:sz w:val="24"/>
          <w:szCs w:val="24"/>
        </w:rPr>
        <w:t>VanHoose</w:t>
      </w:r>
      <w:proofErr w:type="spellEnd"/>
      <w:r>
        <w:rPr>
          <w:color w:val="000000"/>
          <w:sz w:val="24"/>
          <w:szCs w:val="24"/>
        </w:rPr>
        <w:t xml:space="preserve"> Education Center, 3332 Newburg Road, </w:t>
      </w:r>
      <w:proofErr w:type="gramStart"/>
      <w:r>
        <w:rPr>
          <w:color w:val="000000"/>
          <w:sz w:val="24"/>
          <w:szCs w:val="24"/>
        </w:rPr>
        <w:t>Louisville</w:t>
      </w:r>
      <w:proofErr w:type="gramEnd"/>
      <w:r>
        <w:rPr>
          <w:color w:val="000000"/>
          <w:sz w:val="24"/>
          <w:szCs w:val="24"/>
        </w:rPr>
        <w:t>, Kentucky.</w:t>
      </w:r>
    </w:p>
    <w:p w:rsidR="00C3171F" w:rsidRDefault="00C3171F" w:rsidP="00C3171F">
      <w:pPr>
        <w:autoSpaceDE w:val="0"/>
        <w:autoSpaceDN w:val="0"/>
        <w:ind w:left="540"/>
        <w:rPr>
          <w:color w:val="000000"/>
          <w:sz w:val="24"/>
          <w:szCs w:val="24"/>
        </w:rPr>
      </w:pPr>
    </w:p>
    <w:p w:rsidR="00C3171F" w:rsidRDefault="00C3171F" w:rsidP="00C3171F">
      <w:pPr>
        <w:autoSpaceDE w:val="0"/>
        <w:autoSpaceDN w:val="0"/>
        <w:ind w:left="540"/>
        <w:rPr>
          <w:color w:val="000000"/>
          <w:sz w:val="24"/>
          <w:szCs w:val="24"/>
        </w:rPr>
      </w:pPr>
      <w:r>
        <w:rPr>
          <w:color w:val="000000"/>
          <w:sz w:val="24"/>
          <w:szCs w:val="24"/>
        </w:rPr>
        <w:t>The purpose of this meeting is to continue to explore potential solutions and recommendations for changes to the student assignment plan. The committee will also receive comments from the public. The agenda is as follows:</w:t>
      </w:r>
    </w:p>
    <w:p w:rsidR="00C3171F" w:rsidRDefault="00C3171F" w:rsidP="00C3171F">
      <w:pPr>
        <w:autoSpaceDE w:val="0"/>
        <w:autoSpaceDN w:val="0"/>
        <w:ind w:left="540"/>
        <w:rPr>
          <w:color w:val="000000"/>
          <w:sz w:val="24"/>
          <w:szCs w:val="24"/>
        </w:rPr>
      </w:pPr>
    </w:p>
    <w:p w:rsidR="00C3171F" w:rsidRDefault="00C3171F" w:rsidP="00C3171F">
      <w:pPr>
        <w:autoSpaceDE w:val="0"/>
        <w:autoSpaceDN w:val="0"/>
        <w:ind w:left="720"/>
        <w:rPr>
          <w:color w:val="000000"/>
          <w:sz w:val="24"/>
          <w:szCs w:val="24"/>
        </w:rPr>
      </w:pPr>
      <w:r>
        <w:rPr>
          <w:color w:val="000000"/>
          <w:sz w:val="24"/>
          <w:szCs w:val="24"/>
        </w:rPr>
        <w:t>I. Call to Order</w:t>
      </w:r>
    </w:p>
    <w:p w:rsidR="00C3171F" w:rsidRDefault="00C3171F" w:rsidP="00C3171F">
      <w:pPr>
        <w:autoSpaceDE w:val="0"/>
        <w:autoSpaceDN w:val="0"/>
        <w:ind w:left="720"/>
        <w:rPr>
          <w:color w:val="000000"/>
          <w:sz w:val="24"/>
          <w:szCs w:val="24"/>
        </w:rPr>
      </w:pPr>
      <w:r>
        <w:rPr>
          <w:color w:val="000000"/>
          <w:sz w:val="24"/>
          <w:szCs w:val="24"/>
        </w:rPr>
        <w:t xml:space="preserve">II. Welcome </w:t>
      </w:r>
    </w:p>
    <w:p w:rsidR="00C3171F" w:rsidRDefault="00C3171F" w:rsidP="00C3171F">
      <w:pPr>
        <w:autoSpaceDE w:val="0"/>
        <w:autoSpaceDN w:val="0"/>
        <w:ind w:left="720"/>
        <w:rPr>
          <w:color w:val="000000"/>
          <w:sz w:val="24"/>
          <w:szCs w:val="24"/>
        </w:rPr>
      </w:pPr>
      <w:r>
        <w:rPr>
          <w:color w:val="000000"/>
          <w:sz w:val="24"/>
          <w:szCs w:val="24"/>
        </w:rPr>
        <w:t xml:space="preserve">III. Minutes </w:t>
      </w:r>
      <w:proofErr w:type="gramStart"/>
      <w:r>
        <w:rPr>
          <w:color w:val="000000"/>
          <w:sz w:val="24"/>
          <w:szCs w:val="24"/>
        </w:rPr>
        <w:t>From</w:t>
      </w:r>
      <w:proofErr w:type="gramEnd"/>
      <w:r>
        <w:rPr>
          <w:color w:val="000000"/>
          <w:sz w:val="24"/>
          <w:szCs w:val="24"/>
        </w:rPr>
        <w:t xml:space="preserve"> Previous Meeting</w:t>
      </w:r>
    </w:p>
    <w:p w:rsidR="00C3171F" w:rsidRDefault="00C3171F" w:rsidP="00C3171F">
      <w:pPr>
        <w:autoSpaceDE w:val="0"/>
        <w:autoSpaceDN w:val="0"/>
        <w:ind w:left="720"/>
        <w:rPr>
          <w:color w:val="000000"/>
          <w:sz w:val="24"/>
          <w:szCs w:val="24"/>
        </w:rPr>
      </w:pPr>
      <w:r>
        <w:rPr>
          <w:color w:val="000000"/>
          <w:sz w:val="24"/>
          <w:szCs w:val="24"/>
        </w:rPr>
        <w:t>IV. Choice: Middle and High School</w:t>
      </w:r>
    </w:p>
    <w:p w:rsidR="00C3171F" w:rsidRDefault="00C3171F" w:rsidP="00C3171F">
      <w:pPr>
        <w:autoSpaceDE w:val="0"/>
        <w:autoSpaceDN w:val="0"/>
        <w:ind w:left="720"/>
        <w:rPr>
          <w:color w:val="000000"/>
          <w:sz w:val="24"/>
          <w:szCs w:val="24"/>
        </w:rPr>
      </w:pPr>
      <w:r>
        <w:rPr>
          <w:color w:val="000000"/>
          <w:sz w:val="24"/>
          <w:szCs w:val="24"/>
        </w:rPr>
        <w:t>V. Diversity</w:t>
      </w:r>
    </w:p>
    <w:p w:rsidR="00C3171F" w:rsidRDefault="00C3171F" w:rsidP="00C3171F">
      <w:pPr>
        <w:autoSpaceDE w:val="0"/>
        <w:autoSpaceDN w:val="0"/>
        <w:ind w:left="720"/>
        <w:rPr>
          <w:color w:val="000000"/>
          <w:sz w:val="24"/>
          <w:szCs w:val="24"/>
        </w:rPr>
      </w:pPr>
      <w:r>
        <w:rPr>
          <w:color w:val="000000"/>
          <w:sz w:val="24"/>
          <w:szCs w:val="24"/>
        </w:rPr>
        <w:t>VI. Public Comment</w:t>
      </w:r>
    </w:p>
    <w:p w:rsidR="00C3171F" w:rsidRDefault="00C3171F" w:rsidP="00C3171F">
      <w:pPr>
        <w:autoSpaceDE w:val="0"/>
        <w:autoSpaceDN w:val="0"/>
        <w:ind w:left="720"/>
        <w:rPr>
          <w:color w:val="000000"/>
          <w:sz w:val="24"/>
          <w:szCs w:val="24"/>
        </w:rPr>
      </w:pPr>
      <w:r>
        <w:rPr>
          <w:color w:val="000000"/>
          <w:sz w:val="24"/>
          <w:szCs w:val="24"/>
        </w:rPr>
        <w:t xml:space="preserve">VII. Adjournment </w:t>
      </w:r>
    </w:p>
    <w:p w:rsidR="00C3171F" w:rsidRDefault="00C3171F" w:rsidP="00C3171F">
      <w:pPr>
        <w:autoSpaceDE w:val="0"/>
        <w:autoSpaceDN w:val="0"/>
        <w:ind w:left="540"/>
        <w:rPr>
          <w:color w:val="000000"/>
          <w:sz w:val="24"/>
          <w:szCs w:val="24"/>
        </w:rPr>
      </w:pPr>
      <w:r>
        <w:rPr>
          <w:color w:val="000000"/>
          <w:sz w:val="24"/>
          <w:szCs w:val="24"/>
        </w:rPr>
        <w:t> </w:t>
      </w:r>
    </w:p>
    <w:p w:rsidR="00C3171F" w:rsidRDefault="00C3171F" w:rsidP="00C3171F">
      <w:pPr>
        <w:autoSpaceDE w:val="0"/>
        <w:autoSpaceDN w:val="0"/>
        <w:ind w:left="540"/>
        <w:rPr>
          <w:color w:val="000000"/>
          <w:sz w:val="24"/>
          <w:szCs w:val="24"/>
        </w:rPr>
      </w:pPr>
      <w:r>
        <w:rPr>
          <w:color w:val="000000"/>
          <w:sz w:val="24"/>
          <w:szCs w:val="24"/>
        </w:rPr>
        <w:t>Any and all matters incidental to and supplementary of the foregoing may also be taken up, considered, and acted upon at the meeting.</w:t>
      </w:r>
    </w:p>
    <w:p w:rsidR="00C3171F" w:rsidRDefault="00C3171F" w:rsidP="00C3171F">
      <w:pPr>
        <w:autoSpaceDE w:val="0"/>
        <w:autoSpaceDN w:val="0"/>
        <w:ind w:left="540"/>
        <w:rPr>
          <w:color w:val="000000"/>
          <w:sz w:val="24"/>
          <w:szCs w:val="24"/>
        </w:rPr>
      </w:pPr>
    </w:p>
    <w:p w:rsidR="00C3171F" w:rsidRDefault="00C3171F" w:rsidP="00C3171F">
      <w:pPr>
        <w:autoSpaceDE w:val="0"/>
        <w:autoSpaceDN w:val="0"/>
        <w:ind w:left="540"/>
        <w:rPr>
          <w:b/>
          <w:bCs/>
          <w:color w:val="000000"/>
          <w:sz w:val="24"/>
          <w:szCs w:val="24"/>
        </w:rPr>
      </w:pPr>
      <w:r>
        <w:rPr>
          <w:color w:val="000000"/>
          <w:sz w:val="24"/>
          <w:szCs w:val="24"/>
        </w:rPr>
        <w:t>The committee serves as an advisory committee and may not make decisions or take action that binds the full Jefferson County Board of Education.</w:t>
      </w:r>
    </w:p>
    <w:p w:rsidR="00C3171F" w:rsidRDefault="00C3171F" w:rsidP="00C3171F">
      <w:pPr>
        <w:autoSpaceDE w:val="0"/>
        <w:autoSpaceDN w:val="0"/>
        <w:ind w:left="180"/>
        <w:rPr>
          <w:b/>
          <w:bCs/>
          <w:color w:val="000000"/>
          <w:sz w:val="24"/>
          <w:szCs w:val="24"/>
        </w:rPr>
      </w:pPr>
    </w:p>
    <w:p w:rsidR="00C3171F" w:rsidRDefault="00C3171F" w:rsidP="00C3171F">
      <w:pPr>
        <w:rPr>
          <w:b/>
          <w:bCs/>
          <w:color w:val="000000"/>
          <w:sz w:val="23"/>
          <w:szCs w:val="23"/>
        </w:rPr>
      </w:pPr>
    </w:p>
    <w:p w:rsidR="00C3171F" w:rsidRDefault="00C3171F" w:rsidP="00C3171F"/>
    <w:p w:rsidR="00C3171F" w:rsidRDefault="00C3171F" w:rsidP="00C3171F"/>
    <w:p w:rsidR="00C3171F" w:rsidRDefault="00C3171F" w:rsidP="00C3171F">
      <w:pPr>
        <w:autoSpaceDE w:val="0"/>
        <w:autoSpaceDN w:val="0"/>
        <w:rPr>
          <w:color w:val="000000"/>
          <w:sz w:val="24"/>
          <w:szCs w:val="24"/>
        </w:rPr>
      </w:pPr>
    </w:p>
    <w:sectPr w:rsidR="00C31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71F"/>
    <w:rsid w:val="00C3171F"/>
    <w:rsid w:val="00D53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80BEB"/>
  <w15:chartTrackingRefBased/>
  <w15:docId w15:val="{B6612F59-20C5-433E-B595-971F95CE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71F"/>
    <w:pPr>
      <w:spacing w:after="0" w:line="240" w:lineRule="auto"/>
    </w:pPr>
    <w:rPr>
      <w:rFonts w:ascii="Calibri" w:hAnsi="Calibri" w:cs="Calibri"/>
    </w:rPr>
  </w:style>
  <w:style w:type="paragraph" w:styleId="Heading1">
    <w:name w:val="heading 1"/>
    <w:basedOn w:val="Normal"/>
    <w:link w:val="Heading1Char"/>
    <w:uiPriority w:val="9"/>
    <w:qFormat/>
    <w:rsid w:val="00C3171F"/>
    <w:pPr>
      <w:keepNext/>
      <w:autoSpaceDE w:val="0"/>
      <w:autoSpaceDN w:val="0"/>
      <w:jc w:val="center"/>
      <w:outlineLvl w:val="0"/>
    </w:pPr>
    <w:rPr>
      <w:rFonts w:ascii="Tahoma" w:hAnsi="Tahoma" w:cs="Tahoma"/>
      <w:color w:val="000000"/>
      <w:kern w:val="36"/>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71F"/>
    <w:rPr>
      <w:rFonts w:ascii="Tahoma" w:hAnsi="Tahoma" w:cs="Tahoma"/>
      <w:color w:val="000000"/>
      <w:kern w:val="36"/>
      <w:sz w:val="24"/>
      <w:szCs w:val="24"/>
      <w:u w:val="single"/>
    </w:rPr>
  </w:style>
  <w:style w:type="character" w:styleId="Hyperlink">
    <w:name w:val="Hyperlink"/>
    <w:basedOn w:val="DefaultParagraphFont"/>
    <w:uiPriority w:val="99"/>
    <w:semiHidden/>
    <w:unhideWhenUsed/>
    <w:rsid w:val="00C3171F"/>
    <w:rPr>
      <w:color w:val="0563C1"/>
      <w:u w:val="single"/>
    </w:rPr>
  </w:style>
  <w:style w:type="paragraph" w:styleId="ListParagraph">
    <w:name w:val="List Paragraph"/>
    <w:basedOn w:val="Normal"/>
    <w:uiPriority w:val="34"/>
    <w:qFormat/>
    <w:rsid w:val="00C3171F"/>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1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210</Words>
  <Characters>1201</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NOTICE</vt:lpstr>
    </vt:vector>
  </TitlesOfParts>
  <Company>JCPS</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Renee</dc:creator>
  <cp:keywords/>
  <dc:description/>
  <cp:lastModifiedBy>Murphy, Renee</cp:lastModifiedBy>
  <cp:revision>1</cp:revision>
  <dcterms:created xsi:type="dcterms:W3CDTF">2019-07-03T15:25:00Z</dcterms:created>
  <dcterms:modified xsi:type="dcterms:W3CDTF">2019-07-03T15:33:00Z</dcterms:modified>
</cp:coreProperties>
</file>