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53" w:rsidRPr="00A73141" w:rsidRDefault="0012212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2019-20</w:t>
      </w:r>
      <w:r w:rsidR="005025AC">
        <w:rPr>
          <w:sz w:val="28"/>
          <w:szCs w:val="28"/>
        </w:rPr>
        <w:t xml:space="preserve"> Tentative </w:t>
      </w:r>
      <w:r w:rsidR="003875BA" w:rsidRPr="00A73141">
        <w:rPr>
          <w:sz w:val="28"/>
          <w:szCs w:val="28"/>
        </w:rPr>
        <w:t>Budget</w:t>
      </w:r>
    </w:p>
    <w:p w:rsidR="003875BA" w:rsidRDefault="003875BA"/>
    <w:p w:rsidR="003875BA" w:rsidRDefault="005025AC">
      <w:r>
        <w:t>The Tentative Budget is the first</w:t>
      </w:r>
      <w:r w:rsidR="003875BA">
        <w:t xml:space="preserve"> projection for the upcoming fiscal year</w:t>
      </w:r>
      <w:r>
        <w:t xml:space="preserve"> with significant and known conditions. </w:t>
      </w:r>
      <w:r w:rsidR="003875BA">
        <w:t>SEEK funding</w:t>
      </w:r>
      <w:r>
        <w:t xml:space="preserve"> has been established, as well as salary increases. Other planned activities are finalized as the </w:t>
      </w:r>
      <w:r w:rsidR="00455863">
        <w:t xml:space="preserve">clarity of the </w:t>
      </w:r>
      <w:r>
        <w:t>budget situation</w:t>
      </w:r>
      <w:r w:rsidR="00455863">
        <w:t xml:space="preserve"> has improved.</w:t>
      </w:r>
      <w:r>
        <w:t xml:space="preserve"> </w:t>
      </w:r>
      <w:r w:rsidR="00455863">
        <w:t xml:space="preserve"> </w:t>
      </w:r>
    </w:p>
    <w:p w:rsidR="003875BA" w:rsidRPr="00A73141" w:rsidRDefault="00A73141">
      <w:pPr>
        <w:rPr>
          <w:sz w:val="24"/>
          <w:szCs w:val="24"/>
          <w:u w:val="single"/>
        </w:rPr>
      </w:pPr>
      <w:r w:rsidRPr="00A73141">
        <w:rPr>
          <w:sz w:val="24"/>
          <w:szCs w:val="24"/>
          <w:u w:val="single"/>
        </w:rPr>
        <w:t>General Fund</w:t>
      </w:r>
    </w:p>
    <w:p w:rsidR="003875BA" w:rsidRDefault="003875BA">
      <w:r>
        <w:t>Revenues</w:t>
      </w:r>
    </w:p>
    <w:p w:rsidR="00E60DF7" w:rsidRDefault="00894EDC">
      <w:r>
        <w:t>The beginning balance for next</w:t>
      </w:r>
      <w:r w:rsidR="00BD7E28">
        <w:t xml:space="preserve"> </w:t>
      </w:r>
      <w:r w:rsidR="001A59BB">
        <w:t>year is projected to be $</w:t>
      </w:r>
      <w:r w:rsidR="008D2603">
        <w:t>1,757,4</w:t>
      </w:r>
      <w:r w:rsidR="00345A65">
        <w:t>00</w:t>
      </w:r>
      <w:r w:rsidR="008D2603">
        <w:t>, staying even with the preceding year</w:t>
      </w:r>
      <w:r w:rsidR="00BD7E28">
        <w:t xml:space="preserve">. </w:t>
      </w:r>
      <w:r w:rsidR="00345A65">
        <w:t xml:space="preserve"> Revenue has increased </w:t>
      </w:r>
      <w:r w:rsidR="00070728">
        <w:t>by $</w:t>
      </w:r>
      <w:r w:rsidR="00985AF0">
        <w:t>291</w:t>
      </w:r>
      <w:r w:rsidR="00070728">
        <w:t>,000 through April of this year</w:t>
      </w:r>
      <w:r w:rsidR="00985AF0">
        <w:t xml:space="preserve"> in spite of a $145</w:t>
      </w:r>
      <w:r w:rsidR="00345A65">
        <w:t>,000 reduction in SEEK fu</w:t>
      </w:r>
      <w:r w:rsidR="00985AF0">
        <w:t xml:space="preserve">nding. Local tax revenue from property, motor vehicles and utilities have increased $287,000. Interest income will exceed $70,000 this year compared to $13,500 two years ago.  Fund balance is $117,000 more than at this time last year.  In the 2019-20 budget, </w:t>
      </w:r>
      <w:r w:rsidR="00F85957">
        <w:t xml:space="preserve">SEEK revenue </w:t>
      </w:r>
      <w:r w:rsidR="00D95FB9">
        <w:t>is projected to decrease an addit</w:t>
      </w:r>
      <w:r w:rsidR="00450BBA">
        <w:t>ional $110,000</w:t>
      </w:r>
      <w:r w:rsidR="00860AB6">
        <w:t>.</w:t>
      </w:r>
      <w:r w:rsidR="00D95FB9">
        <w:t xml:space="preserve"> This assumes that Average Daily Attendance can</w:t>
      </w:r>
      <w:r w:rsidR="00F85957">
        <w:t xml:space="preserve"> be maintained at current levels</w:t>
      </w:r>
      <w:r w:rsidR="00D95FB9">
        <w:t xml:space="preserve">. </w:t>
      </w:r>
      <w:r w:rsidR="00307A2D">
        <w:t>Local revenue is budgeted with the expectation of</w:t>
      </w:r>
      <w:r w:rsidR="00D95FB9">
        <w:t xml:space="preserve"> </w:t>
      </w:r>
      <w:r w:rsidR="00286147">
        <w:t>taking the</w:t>
      </w:r>
      <w:r w:rsidR="00D95FB9">
        <w:t xml:space="preserve"> compensating tax rate</w:t>
      </w:r>
      <w:r w:rsidR="00B83893">
        <w:t xml:space="preserve"> and based on this year’s collections</w:t>
      </w:r>
      <w:r w:rsidR="001D69CB">
        <w:t>.</w:t>
      </w:r>
      <w:r w:rsidR="00B83893">
        <w:t xml:space="preserve"> Collections this year have come much closer to actual assessments. </w:t>
      </w:r>
      <w:r w:rsidR="001D69CB">
        <w:t xml:space="preserve"> </w:t>
      </w:r>
      <w:r w:rsidR="00D95FB9">
        <w:t>Utility Tax Receipts</w:t>
      </w:r>
      <w:r w:rsidR="00F85957">
        <w:t xml:space="preserve"> are budgeted based just below the current rate of collection</w:t>
      </w:r>
      <w:r w:rsidR="00450BBA">
        <w:t xml:space="preserve">, at $1,308,000. </w:t>
      </w:r>
      <w:r w:rsidR="00BD0446">
        <w:t xml:space="preserve"> </w:t>
      </w:r>
      <w:r w:rsidR="00307A2D">
        <w:t>The transfer from Capi</w:t>
      </w:r>
      <w:r w:rsidR="001D69CB">
        <w:t>tal Outlay</w:t>
      </w:r>
      <w:r w:rsidR="00450BBA">
        <w:t>, Construction Account</w:t>
      </w:r>
      <w:r w:rsidR="00AB179B">
        <w:t xml:space="preserve"> and Building Fund is budgeted at</w:t>
      </w:r>
      <w:r w:rsidR="001D69CB">
        <w:t xml:space="preserve"> $</w:t>
      </w:r>
      <w:r w:rsidR="00450BBA">
        <w:t>214,963</w:t>
      </w:r>
      <w:r w:rsidR="002A369D">
        <w:t xml:space="preserve"> </w:t>
      </w:r>
      <w:r w:rsidR="00450BBA">
        <w:t>and $24,442</w:t>
      </w:r>
      <w:r w:rsidR="00BD0446">
        <w:t xml:space="preserve"> has been added as indirect costs transfers from grant funds</w:t>
      </w:r>
      <w:r w:rsidR="00420D1E">
        <w:t xml:space="preserve">. </w:t>
      </w:r>
      <w:r w:rsidR="00450BBA">
        <w:t xml:space="preserve">This year we had a reimbursement of $171,000 from KISTA bond proceeds that will not be available next year. </w:t>
      </w:r>
      <w:r w:rsidR="00D77074">
        <w:t xml:space="preserve">Total current </w:t>
      </w:r>
      <w:r w:rsidR="00420D1E">
        <w:t>budgeted receipts</w:t>
      </w:r>
      <w:r w:rsidR="00AB179B">
        <w:t xml:space="preserve"> exclusive of On-B</w:t>
      </w:r>
      <w:r w:rsidR="00BD0446">
        <w:t>ehalf s</w:t>
      </w:r>
      <w:r w:rsidR="00450BBA">
        <w:t>tate contributions are $11,317,624, compared to $11,332,082</w:t>
      </w:r>
      <w:r w:rsidR="00BD0446">
        <w:t xml:space="preserve"> in the current year</w:t>
      </w:r>
      <w:r w:rsidR="00450BBA">
        <w:t xml:space="preserve">. </w:t>
      </w:r>
    </w:p>
    <w:p w:rsidR="003F79FB" w:rsidRDefault="003F79FB"/>
    <w:p w:rsidR="00E60DF7" w:rsidRDefault="00E60DF7">
      <w:r>
        <w:lastRenderedPageBreak/>
        <w:t>Expenditures</w:t>
      </w:r>
    </w:p>
    <w:p w:rsidR="0012212E" w:rsidRDefault="00CC4794" w:rsidP="0012212E">
      <w:r>
        <w:t xml:space="preserve">Salaries </w:t>
      </w:r>
      <w:r w:rsidR="00450BBA">
        <w:t>schedules have been increased 2% at a minimum and projected at the levels in the proposed schedules for 2019-20. E</w:t>
      </w:r>
      <w:r w:rsidR="00420D1E">
        <w:t xml:space="preserve">xperience levels </w:t>
      </w:r>
      <w:r w:rsidR="00BD0446">
        <w:t xml:space="preserve">have been increased </w:t>
      </w:r>
      <w:r w:rsidR="00286147">
        <w:t>for certified</w:t>
      </w:r>
      <w:r w:rsidR="00420D1E">
        <w:t xml:space="preserve"> and classified staff</w:t>
      </w:r>
      <w:r>
        <w:t xml:space="preserve">. </w:t>
      </w:r>
      <w:r w:rsidR="00BD0446">
        <w:t>The increases also apply to extra service and</w:t>
      </w:r>
      <w:r w:rsidR="00420D1E">
        <w:t xml:space="preserve"> extracurricular pay. </w:t>
      </w:r>
      <w:r w:rsidR="004D7D69">
        <w:t xml:space="preserve"> </w:t>
      </w:r>
      <w:r w:rsidR="009D54D2">
        <w:t>S</w:t>
      </w:r>
      <w:r>
        <w:t>ala</w:t>
      </w:r>
      <w:r w:rsidR="005C31C1">
        <w:t>ries are budge</w:t>
      </w:r>
      <w:r w:rsidR="00450BBA">
        <w:t>ted at $8,293</w:t>
      </w:r>
      <w:r w:rsidR="00FB068E">
        <w:t>,</w:t>
      </w:r>
      <w:r w:rsidR="00450BBA">
        <w:t>000</w:t>
      </w:r>
      <w:r w:rsidR="00FB068E">
        <w:t xml:space="preserve"> $</w:t>
      </w:r>
      <w:r w:rsidR="00BE4A67">
        <w:t>243,000</w:t>
      </w:r>
      <w:r w:rsidR="005C31C1">
        <w:t xml:space="preserve"> more</w:t>
      </w:r>
      <w:r w:rsidR="009D54D2">
        <w:t xml:space="preserve"> than the current fiscal year</w:t>
      </w:r>
      <w:r w:rsidR="001A143B">
        <w:t>.</w:t>
      </w:r>
      <w:r w:rsidR="00FB068E" w:rsidRPr="00FB068E">
        <w:t xml:space="preserve"> </w:t>
      </w:r>
      <w:r w:rsidR="005C31C1">
        <w:t>Employer match</w:t>
      </w:r>
      <w:r w:rsidR="006C4B00">
        <w:t>ing costa are budgeted at $1,111,900, an increase of $82</w:t>
      </w:r>
      <w:r w:rsidR="005C31C1">
        <w:t>,500</w:t>
      </w:r>
      <w:r w:rsidR="006C4B00">
        <w:t>, an increase of 8%. Retirement and payroll taxes continue to eat away at our budget</w:t>
      </w:r>
      <w:r w:rsidR="005C31C1">
        <w:t>.</w:t>
      </w:r>
      <w:r w:rsidR="006C4B00">
        <w:t xml:space="preserve"> The Classified retirement rate is increasing 12%.</w:t>
      </w:r>
      <w:r w:rsidR="005C31C1">
        <w:t xml:space="preserve"> </w:t>
      </w:r>
      <w:r w:rsidR="00FB068E">
        <w:t>The total cost of</w:t>
      </w:r>
      <w:r w:rsidR="006C4B00">
        <w:t xml:space="preserve"> the</w:t>
      </w:r>
      <w:r w:rsidR="00FB068E">
        <w:t xml:space="preserve"> salary</w:t>
      </w:r>
      <w:r w:rsidR="006C4B00">
        <w:t xml:space="preserve"> increases and benefits is estimated at $326,000</w:t>
      </w:r>
      <w:r w:rsidR="00FB068E">
        <w:t xml:space="preserve"> for all staff </w:t>
      </w:r>
      <w:r w:rsidR="006C4B00">
        <w:t>paid from General Fund.</w:t>
      </w:r>
    </w:p>
    <w:p w:rsidR="005C31C1" w:rsidRDefault="005C31C1"/>
    <w:p w:rsidR="0012212E" w:rsidRDefault="00C51D34">
      <w:r>
        <w:t>Other operational costs such a</w:t>
      </w:r>
      <w:r w:rsidR="007E5D85">
        <w:t>s utilities, maintenance, fuel,</w:t>
      </w:r>
      <w:r>
        <w:t xml:space="preserve"> insurance, e</w:t>
      </w:r>
      <w:r w:rsidR="00665C70">
        <w:t xml:space="preserve">tc. were individually budgeted based on </w:t>
      </w:r>
      <w:r w:rsidR="008D5816">
        <w:t>current and historical amoun</w:t>
      </w:r>
      <w:r w:rsidR="005E3AB9">
        <w:t>ts</w:t>
      </w:r>
      <w:r w:rsidR="00E02548">
        <w:t>.</w:t>
      </w:r>
      <w:r w:rsidR="0012212E">
        <w:t xml:space="preserve"> $110,000 for a bus purchases is budgeted</w:t>
      </w:r>
      <w:r w:rsidR="00320F16">
        <w:t xml:space="preserve">. </w:t>
      </w:r>
      <w:r w:rsidR="0012212E">
        <w:t xml:space="preserve">Professional Development, Instructional Resources, and Resource Teachers are budgeted. These programs were previously funded by state grants. In addition, the increased SRO costs are budgeted. </w:t>
      </w:r>
    </w:p>
    <w:p w:rsidR="00C51D34" w:rsidRDefault="00320F16">
      <w:r>
        <w:t>The budgeted contingency is $</w:t>
      </w:r>
      <w:r w:rsidR="005528D0">
        <w:t>1,283,286 that</w:t>
      </w:r>
      <w:r w:rsidR="0012212E">
        <w:t xml:space="preserve"> is equivalent to 9%.</w:t>
      </w:r>
      <w:r w:rsidR="009F23EA">
        <w:t xml:space="preserve"> </w:t>
      </w:r>
      <w:r w:rsidR="003A22F3">
        <w:t xml:space="preserve"> </w:t>
      </w:r>
    </w:p>
    <w:p w:rsidR="00C51D34" w:rsidRPr="00A73141" w:rsidRDefault="00C51D34">
      <w:pPr>
        <w:rPr>
          <w:sz w:val="24"/>
          <w:szCs w:val="24"/>
          <w:u w:val="single"/>
        </w:rPr>
      </w:pPr>
      <w:r w:rsidRPr="00A73141">
        <w:rPr>
          <w:sz w:val="24"/>
          <w:szCs w:val="24"/>
          <w:u w:val="single"/>
        </w:rPr>
        <w:t>Special Revenue Fund</w:t>
      </w:r>
    </w:p>
    <w:p w:rsidR="00C51D34" w:rsidRDefault="00C51D34">
      <w:r>
        <w:t>The budgets in the Special Revenue Fund are dictated by sta</w:t>
      </w:r>
      <w:r w:rsidR="00332B6D">
        <w:t>te and f</w:t>
      </w:r>
      <w:r w:rsidR="00083633">
        <w:t xml:space="preserve">ederal grant awards. </w:t>
      </w:r>
      <w:r w:rsidR="00C961E9">
        <w:t>Most s</w:t>
      </w:r>
      <w:r w:rsidR="00083633">
        <w:t>tate</w:t>
      </w:r>
      <w:r w:rsidR="00BC0D6D">
        <w:t xml:space="preserve"> </w:t>
      </w:r>
      <w:r w:rsidR="00C961E9">
        <w:t xml:space="preserve">and federal </w:t>
      </w:r>
      <w:r w:rsidR="00D77074">
        <w:t>grant</w:t>
      </w:r>
      <w:r w:rsidR="00332B6D">
        <w:t xml:space="preserve"> all</w:t>
      </w:r>
      <w:r w:rsidR="00D77074">
        <w:t>ocations are available</w:t>
      </w:r>
      <w:r w:rsidR="002A369D">
        <w:t>,</w:t>
      </w:r>
      <w:r w:rsidR="00D77074">
        <w:t xml:space="preserve"> </w:t>
      </w:r>
      <w:r w:rsidR="00083633">
        <w:t xml:space="preserve">but </w:t>
      </w:r>
      <w:r w:rsidR="00C961E9">
        <w:t>some</w:t>
      </w:r>
      <w:r w:rsidR="00D77074">
        <w:t xml:space="preserve"> program awards have not been finalized. </w:t>
      </w:r>
      <w:r w:rsidR="00332B6D">
        <w:t>For those that we do not have the allocation</w:t>
      </w:r>
      <w:r w:rsidR="002A369D">
        <w:t>s</w:t>
      </w:r>
      <w:r w:rsidR="00332B6D">
        <w:t xml:space="preserve">, we are using last year’s award. </w:t>
      </w:r>
      <w:r w:rsidR="00F6610E">
        <w:t xml:space="preserve">The personnel that are paid from these grants have been budgeted using the new salary and benefit levels. </w:t>
      </w:r>
      <w:r w:rsidR="004C7691">
        <w:t xml:space="preserve"> </w:t>
      </w:r>
      <w:r w:rsidR="00687810">
        <w:t xml:space="preserve">The state did not fund Professional Development, Instructional Resources, or Teacher Internship. Budget adjustments in General Fund accommodate those needs.  </w:t>
      </w:r>
      <w:r w:rsidR="00C961E9">
        <w:t xml:space="preserve"> In addition to the </w:t>
      </w:r>
      <w:r w:rsidR="00C961E9">
        <w:lastRenderedPageBreak/>
        <w:t>normal grants we receive, w</w:t>
      </w:r>
      <w:r w:rsidR="00687810">
        <w:t>e will receive the Math Achievement and Rea</w:t>
      </w:r>
      <w:r w:rsidR="00C961E9">
        <w:t xml:space="preserve">d- To-Achieve grants. </w:t>
      </w:r>
      <w:r w:rsidR="00177687">
        <w:t xml:space="preserve"> Total grant</w:t>
      </w:r>
      <w:r w:rsidR="00C961E9">
        <w:t xml:space="preserve"> awards are budgeted at $1,564,236</w:t>
      </w:r>
      <w:r w:rsidR="00177687">
        <w:t>.</w:t>
      </w:r>
    </w:p>
    <w:p w:rsidR="00C51D34" w:rsidRDefault="00C51D34"/>
    <w:p w:rsidR="00C51D34" w:rsidRPr="00A73141" w:rsidRDefault="00C51D34">
      <w:pPr>
        <w:rPr>
          <w:sz w:val="24"/>
          <w:szCs w:val="24"/>
          <w:u w:val="single"/>
        </w:rPr>
      </w:pPr>
      <w:r w:rsidRPr="00A73141">
        <w:rPr>
          <w:sz w:val="24"/>
          <w:szCs w:val="24"/>
          <w:u w:val="single"/>
        </w:rPr>
        <w:t>Capital Outlay Fund</w:t>
      </w:r>
    </w:p>
    <w:p w:rsidR="00C51D34" w:rsidRDefault="00C51D34"/>
    <w:p w:rsidR="007F649B" w:rsidRDefault="00C961E9">
      <w:r>
        <w:t>Revenue of $140,900</w:t>
      </w:r>
      <w:r w:rsidR="00177687">
        <w:t xml:space="preserve"> </w:t>
      </w:r>
      <w:r w:rsidR="00C51D34">
        <w:t>is budge</w:t>
      </w:r>
      <w:r w:rsidR="0091602F">
        <w:t xml:space="preserve">ted in Capital Outlay, </w:t>
      </w:r>
      <w:r w:rsidR="00177687">
        <w:t>re</w:t>
      </w:r>
      <w:r w:rsidR="007F649B">
        <w:t xml:space="preserve">flecting </w:t>
      </w:r>
      <w:r w:rsidR="00177687">
        <w:t xml:space="preserve">an expected </w:t>
      </w:r>
      <w:r w:rsidR="00E82CED">
        <w:t>Average Daily Attendance</w:t>
      </w:r>
      <w:r>
        <w:t xml:space="preserve"> of 1409</w:t>
      </w:r>
      <w:r w:rsidR="00E82CED">
        <w:t xml:space="preserve">. </w:t>
      </w:r>
      <w:r w:rsidR="004C7691">
        <w:t xml:space="preserve">All of </w:t>
      </w:r>
      <w:r w:rsidR="007F649B">
        <w:t>this</w:t>
      </w:r>
      <w:r w:rsidR="00E82CED">
        <w:t xml:space="preserve"> </w:t>
      </w:r>
      <w:r w:rsidR="000A291E">
        <w:t>amount will</w:t>
      </w:r>
      <w:r w:rsidR="00E82CED">
        <w:t xml:space="preserve"> be transferred to General Fund for current operating expense</w:t>
      </w:r>
      <w:r w:rsidR="004C7691">
        <w:t>.</w:t>
      </w:r>
    </w:p>
    <w:p w:rsidR="007F649B" w:rsidRDefault="007F649B"/>
    <w:p w:rsidR="00C51D34" w:rsidRPr="00A73141" w:rsidRDefault="007F649B">
      <w:pPr>
        <w:rPr>
          <w:sz w:val="24"/>
          <w:szCs w:val="24"/>
          <w:u w:val="single"/>
        </w:rPr>
      </w:pPr>
      <w:r w:rsidRPr="00A73141">
        <w:rPr>
          <w:sz w:val="24"/>
          <w:szCs w:val="24"/>
          <w:u w:val="single"/>
        </w:rPr>
        <w:t xml:space="preserve"> </w:t>
      </w:r>
      <w:r w:rsidR="00C51D34" w:rsidRPr="00A73141">
        <w:rPr>
          <w:sz w:val="24"/>
          <w:szCs w:val="24"/>
          <w:u w:val="single"/>
        </w:rPr>
        <w:t>Building Fund</w:t>
      </w:r>
    </w:p>
    <w:p w:rsidR="00040661" w:rsidRDefault="007F649B">
      <w:r>
        <w:t xml:space="preserve">Revenue of </w:t>
      </w:r>
      <w:r w:rsidR="00C961E9">
        <w:t>$1,762,659</w:t>
      </w:r>
      <w:r w:rsidR="0010335D">
        <w:t xml:space="preserve"> </w:t>
      </w:r>
      <w:r w:rsidR="00C961E9">
        <w:t>($797,678 state/$964,981</w:t>
      </w:r>
      <w:r w:rsidR="00465550">
        <w:t xml:space="preserve"> local) is budgeted </w:t>
      </w:r>
      <w:r w:rsidR="00C961E9">
        <w:t>for next year. $1,728,464</w:t>
      </w:r>
      <w:r>
        <w:t xml:space="preserve"> </w:t>
      </w:r>
      <w:r w:rsidR="00465550">
        <w:t xml:space="preserve">will </w:t>
      </w:r>
      <w:r w:rsidR="004D6E58">
        <w:t xml:space="preserve">be </w:t>
      </w:r>
      <w:r w:rsidR="00C961E9">
        <w:t>utilized</w:t>
      </w:r>
      <w:r w:rsidR="0010335D">
        <w:t xml:space="preserve"> to retire debt</w:t>
      </w:r>
      <w:r w:rsidR="00C961E9">
        <w:t>. The debt service payments for the new bond issue are included. $34,195</w:t>
      </w:r>
      <w:r w:rsidR="0010335D">
        <w:t xml:space="preserve"> </w:t>
      </w:r>
      <w:r w:rsidR="004C7691">
        <w:t>will be transferred to General Fund for current o</w:t>
      </w:r>
      <w:r w:rsidR="00C961E9">
        <w:t xml:space="preserve">perating expense. </w:t>
      </w:r>
    </w:p>
    <w:p w:rsidR="0010335D" w:rsidRDefault="0010335D">
      <w:pPr>
        <w:rPr>
          <w:u w:val="single"/>
        </w:rPr>
      </w:pPr>
    </w:p>
    <w:p w:rsidR="0010335D" w:rsidRDefault="0010335D">
      <w:pPr>
        <w:rPr>
          <w:u w:val="single"/>
        </w:rPr>
      </w:pPr>
      <w:r w:rsidRPr="0010335D">
        <w:rPr>
          <w:u w:val="single"/>
        </w:rPr>
        <w:t>Construction Fund</w:t>
      </w:r>
    </w:p>
    <w:p w:rsidR="000A291E" w:rsidRDefault="00C961E9">
      <w:pPr>
        <w:rPr>
          <w:sz w:val="24"/>
          <w:szCs w:val="24"/>
          <w:u w:val="single"/>
        </w:rPr>
      </w:pPr>
      <w:r>
        <w:t>$12</w:t>
      </w:r>
      <w:r w:rsidR="0010335D">
        <w:t>,500 is anticipated as the beginning balance. This is leftover from the Bus Garage construction project</w:t>
      </w:r>
      <w:r>
        <w:t xml:space="preserve"> and recent payments related to the new project. Bond proceeds, interest income, construction costs and a $39,868 repayment to GF are budgeted.</w:t>
      </w:r>
    </w:p>
    <w:p w:rsidR="00040661" w:rsidRDefault="00465550">
      <w:pPr>
        <w:rPr>
          <w:sz w:val="24"/>
          <w:szCs w:val="24"/>
          <w:u w:val="single"/>
        </w:rPr>
      </w:pPr>
      <w:r w:rsidRPr="00A73141">
        <w:rPr>
          <w:sz w:val="24"/>
          <w:szCs w:val="24"/>
          <w:u w:val="single"/>
        </w:rPr>
        <w:t>Debt Service Fund</w:t>
      </w:r>
    </w:p>
    <w:p w:rsidR="007F649B" w:rsidRPr="00040661" w:rsidRDefault="00465550">
      <w:pPr>
        <w:rPr>
          <w:sz w:val="24"/>
          <w:szCs w:val="24"/>
          <w:u w:val="single"/>
        </w:rPr>
      </w:pPr>
      <w:r>
        <w:lastRenderedPageBreak/>
        <w:t>This is a transfer fund to record debt payments</w:t>
      </w:r>
      <w:r w:rsidR="004D6E58">
        <w:t xml:space="preserve"> by the district and debt service made by the state on behalf of the district</w:t>
      </w:r>
      <w:r>
        <w:t xml:space="preserve">. </w:t>
      </w:r>
      <w:r w:rsidR="00345A65">
        <w:t>Local</w:t>
      </w:r>
      <w:r w:rsidR="007F649B">
        <w:t xml:space="preserve"> debt s</w:t>
      </w:r>
      <w:r w:rsidR="007D4120">
        <w:t>erv</w:t>
      </w:r>
      <w:r w:rsidR="00A7572F">
        <w:t xml:space="preserve">ice requirements </w:t>
      </w:r>
      <w:r w:rsidR="008D2603">
        <w:t>are $1,728,464</w:t>
      </w:r>
      <w:r w:rsidR="004C7691">
        <w:t xml:space="preserve"> </w:t>
      </w:r>
      <w:r w:rsidR="008D2603">
        <w:t>next year compared to $1,660,102</w:t>
      </w:r>
      <w:r w:rsidR="007D4120">
        <w:t xml:space="preserve"> this year</w:t>
      </w:r>
      <w:r w:rsidR="007F649B">
        <w:t xml:space="preserve">. </w:t>
      </w:r>
      <w:r w:rsidR="00A7572F">
        <w:t>State assistance for debt service is approximately $870,000.</w:t>
      </w:r>
    </w:p>
    <w:p w:rsidR="009A3360" w:rsidRDefault="009A3360" w:rsidP="009A3360">
      <w:pPr>
        <w:rPr>
          <w:sz w:val="24"/>
          <w:szCs w:val="24"/>
          <w:u w:val="single"/>
        </w:rPr>
      </w:pPr>
    </w:p>
    <w:p w:rsidR="00465550" w:rsidRPr="00A73141" w:rsidRDefault="00465550">
      <w:pPr>
        <w:rPr>
          <w:sz w:val="24"/>
          <w:szCs w:val="24"/>
          <w:u w:val="single"/>
        </w:rPr>
      </w:pPr>
      <w:r w:rsidRPr="00A73141">
        <w:rPr>
          <w:sz w:val="24"/>
          <w:szCs w:val="24"/>
          <w:u w:val="single"/>
        </w:rPr>
        <w:t>Food Service Fund</w:t>
      </w:r>
    </w:p>
    <w:p w:rsidR="00AF456A" w:rsidRDefault="008A2FAB" w:rsidP="00F025A4">
      <w:pPr>
        <w:rPr>
          <w:sz w:val="24"/>
          <w:szCs w:val="24"/>
          <w:u w:val="single"/>
        </w:rPr>
      </w:pPr>
      <w:r>
        <w:t>Food Ser</w:t>
      </w:r>
      <w:r w:rsidR="008D2603">
        <w:t xml:space="preserve">vice revenue has increased $90,611 this year through April 2019. This is due to increased reimbursement and NTI days being reduced to 4 days this year. </w:t>
      </w:r>
      <w:r w:rsidR="00DB5BD1">
        <w:t xml:space="preserve"> Ex</w:t>
      </w:r>
      <w:r w:rsidR="008D2603">
        <w:t xml:space="preserve">penditures are $30,600 </w:t>
      </w:r>
      <w:r w:rsidR="00F025A4">
        <w:t>more</w:t>
      </w:r>
      <w:r>
        <w:t xml:space="preserve"> than last year</w:t>
      </w:r>
      <w:r w:rsidR="00DB5BD1">
        <w:t xml:space="preserve"> at this time</w:t>
      </w:r>
      <w:r>
        <w:t xml:space="preserve">. </w:t>
      </w:r>
      <w:r w:rsidR="008D2603">
        <w:t xml:space="preserve">The current Fund balance is $60,000 more than at this time last year.  </w:t>
      </w:r>
      <w:r w:rsidR="005528D0">
        <w:t>Anticipated</w:t>
      </w:r>
      <w:r w:rsidR="008D2603">
        <w:t xml:space="preserve"> salary increases and</w:t>
      </w:r>
      <w:r w:rsidR="0012212E">
        <w:t xml:space="preserve"> </w:t>
      </w:r>
      <w:r w:rsidR="008D2603">
        <w:t xml:space="preserve">new reimbursement rates are budgeted, and the projected contingency for FY 2020 is $93,278. This is equal to 7.5%. </w:t>
      </w:r>
      <w:r w:rsidR="005E4F27">
        <w:rPr>
          <w:sz w:val="24"/>
          <w:szCs w:val="24"/>
          <w:u w:val="single"/>
        </w:rPr>
        <w:t xml:space="preserve"> </w:t>
      </w:r>
    </w:p>
    <w:p w:rsidR="00C51D34" w:rsidRDefault="00C51D34"/>
    <w:sectPr w:rsidR="00C51D34" w:rsidSect="00047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BA"/>
    <w:rsid w:val="00040661"/>
    <w:rsid w:val="00047C53"/>
    <w:rsid w:val="00070728"/>
    <w:rsid w:val="00083633"/>
    <w:rsid w:val="000849AC"/>
    <w:rsid w:val="000A291E"/>
    <w:rsid w:val="0010335D"/>
    <w:rsid w:val="00113252"/>
    <w:rsid w:val="0012212E"/>
    <w:rsid w:val="00177687"/>
    <w:rsid w:val="001A143B"/>
    <w:rsid w:val="001A59BB"/>
    <w:rsid w:val="001C3F2A"/>
    <w:rsid w:val="001D69CB"/>
    <w:rsid w:val="002132D6"/>
    <w:rsid w:val="00222B62"/>
    <w:rsid w:val="00271E27"/>
    <w:rsid w:val="00274EC1"/>
    <w:rsid w:val="002829AA"/>
    <w:rsid w:val="00286147"/>
    <w:rsid w:val="002A369D"/>
    <w:rsid w:val="00307A2D"/>
    <w:rsid w:val="00320F16"/>
    <w:rsid w:val="00332B6D"/>
    <w:rsid w:val="0033474D"/>
    <w:rsid w:val="00334C9B"/>
    <w:rsid w:val="00345A65"/>
    <w:rsid w:val="0037525A"/>
    <w:rsid w:val="003875BA"/>
    <w:rsid w:val="003A22F3"/>
    <w:rsid w:val="003B149E"/>
    <w:rsid w:val="003B7F88"/>
    <w:rsid w:val="003F79FB"/>
    <w:rsid w:val="0041205B"/>
    <w:rsid w:val="00420D1E"/>
    <w:rsid w:val="00450BBA"/>
    <w:rsid w:val="00455863"/>
    <w:rsid w:val="00465550"/>
    <w:rsid w:val="004C7691"/>
    <w:rsid w:val="004D6E58"/>
    <w:rsid w:val="004D7D69"/>
    <w:rsid w:val="004F0870"/>
    <w:rsid w:val="005025AC"/>
    <w:rsid w:val="005528D0"/>
    <w:rsid w:val="005C31C1"/>
    <w:rsid w:val="005E3AB9"/>
    <w:rsid w:val="005E4F27"/>
    <w:rsid w:val="00615DD1"/>
    <w:rsid w:val="0063076F"/>
    <w:rsid w:val="00665C70"/>
    <w:rsid w:val="00674B56"/>
    <w:rsid w:val="00687810"/>
    <w:rsid w:val="006A0E71"/>
    <w:rsid w:val="006B06E4"/>
    <w:rsid w:val="006B2EB7"/>
    <w:rsid w:val="006C4B00"/>
    <w:rsid w:val="00703086"/>
    <w:rsid w:val="0073187A"/>
    <w:rsid w:val="00791C6E"/>
    <w:rsid w:val="007D4120"/>
    <w:rsid w:val="007E5D85"/>
    <w:rsid w:val="007F649B"/>
    <w:rsid w:val="00860AB6"/>
    <w:rsid w:val="00894EDC"/>
    <w:rsid w:val="008A1A44"/>
    <w:rsid w:val="008A2FAB"/>
    <w:rsid w:val="008C1FA2"/>
    <w:rsid w:val="008C331E"/>
    <w:rsid w:val="008D2603"/>
    <w:rsid w:val="008D5816"/>
    <w:rsid w:val="00912E96"/>
    <w:rsid w:val="0091602F"/>
    <w:rsid w:val="00985AF0"/>
    <w:rsid w:val="009A3360"/>
    <w:rsid w:val="009C4974"/>
    <w:rsid w:val="009D54D2"/>
    <w:rsid w:val="009E4447"/>
    <w:rsid w:val="009F23EA"/>
    <w:rsid w:val="009F7FD1"/>
    <w:rsid w:val="00A45092"/>
    <w:rsid w:val="00A541F2"/>
    <w:rsid w:val="00A73141"/>
    <w:rsid w:val="00A7572F"/>
    <w:rsid w:val="00AB179B"/>
    <w:rsid w:val="00AF456A"/>
    <w:rsid w:val="00B14091"/>
    <w:rsid w:val="00B50AB7"/>
    <w:rsid w:val="00B83893"/>
    <w:rsid w:val="00BC0D6D"/>
    <w:rsid w:val="00BD0446"/>
    <w:rsid w:val="00BD7E28"/>
    <w:rsid w:val="00BE4A67"/>
    <w:rsid w:val="00C51D34"/>
    <w:rsid w:val="00C55F59"/>
    <w:rsid w:val="00C62087"/>
    <w:rsid w:val="00C83D81"/>
    <w:rsid w:val="00C961E9"/>
    <w:rsid w:val="00CC2BAD"/>
    <w:rsid w:val="00CC4794"/>
    <w:rsid w:val="00CD0C91"/>
    <w:rsid w:val="00CE31A7"/>
    <w:rsid w:val="00D77074"/>
    <w:rsid w:val="00D95FB9"/>
    <w:rsid w:val="00DB5BD1"/>
    <w:rsid w:val="00E02548"/>
    <w:rsid w:val="00E160A1"/>
    <w:rsid w:val="00E60DF7"/>
    <w:rsid w:val="00E82CED"/>
    <w:rsid w:val="00EF474B"/>
    <w:rsid w:val="00F025A4"/>
    <w:rsid w:val="00F33B68"/>
    <w:rsid w:val="00F6610E"/>
    <w:rsid w:val="00F85957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C19F86-6A73-4B40-B73C-0CC57493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BAFD-C192-43BC-83E9-63AAF32F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Glenn, Marty</cp:lastModifiedBy>
  <cp:revision>2</cp:revision>
  <cp:lastPrinted>2018-05-22T20:52:00Z</cp:lastPrinted>
  <dcterms:created xsi:type="dcterms:W3CDTF">2019-05-16T18:02:00Z</dcterms:created>
  <dcterms:modified xsi:type="dcterms:W3CDTF">2019-05-16T18:02:00Z</dcterms:modified>
</cp:coreProperties>
</file>