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7A" w:rsidRDefault="004536FA">
      <w:pPr>
        <w:rPr>
          <w:b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>iLEAD Academy College and Workplace Transition Readiness Seal</w:t>
      </w:r>
    </w:p>
    <w:p w:rsidR="00E76A7A" w:rsidRDefault="00453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</w:t>
      </w:r>
    </w:p>
    <w:p w:rsidR="00E76A7A" w:rsidRDefault="00453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Silver</w:t>
      </w:r>
    </w:p>
    <w:p w:rsidR="00E76A7A" w:rsidRDefault="00453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Bronze</w:t>
      </w:r>
    </w:p>
    <w:p w:rsidR="00E76A7A" w:rsidRDefault="00453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with the following components:</w:t>
      </w:r>
    </w:p>
    <w:p w:rsidR="00E76A7A" w:rsidRDefault="0045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Linking educational experiences to college and career</w:t>
      </w:r>
    </w:p>
    <w:p w:rsidR="00E76A7A" w:rsidRDefault="0045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Planning for college </w:t>
      </w:r>
    </w:p>
    <w:p w:rsidR="00E76A7A" w:rsidRDefault="0045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Planning for career</w:t>
      </w:r>
    </w:p>
    <w:p w:rsidR="00E76A7A" w:rsidRDefault="0045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Developing a professional identity</w:t>
      </w:r>
    </w:p>
    <w:p w:rsidR="00E76A7A" w:rsidRDefault="00E76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701"/>
        <w:gridCol w:w="3150"/>
        <w:gridCol w:w="1710"/>
      </w:tblGrid>
      <w:tr w:rsidR="00E76A7A">
        <w:tc>
          <w:tcPr>
            <w:tcW w:w="2158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2158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Not at all ready for transition – No seal</w:t>
            </w:r>
          </w:p>
          <w:p w:rsidR="00E76A7A" w:rsidRDefault="004536FA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158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Moderately ready for transition – Bronze Seal</w:t>
            </w:r>
          </w:p>
          <w:p w:rsidR="00E76A7A" w:rsidRDefault="004536FA">
            <w:pPr>
              <w:rPr>
                <w:b/>
              </w:rPr>
            </w:pPr>
            <w:r>
              <w:rPr>
                <w:b/>
              </w:rPr>
              <w:t>1 point</w:t>
            </w:r>
          </w:p>
        </w:tc>
        <w:tc>
          <w:tcPr>
            <w:tcW w:w="2701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Ready for transition – Silver Seal</w:t>
            </w:r>
          </w:p>
          <w:p w:rsidR="00E76A7A" w:rsidRDefault="004536FA">
            <w:pPr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3150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Extraordinarily ready for transition – Gold Seal</w:t>
            </w:r>
          </w:p>
          <w:p w:rsidR="00E76A7A" w:rsidRDefault="004536FA">
            <w:pPr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710" w:type="dxa"/>
          </w:tcPr>
          <w:p w:rsidR="00E76A7A" w:rsidRDefault="004536F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Link educational experiences to college and career</w:t>
            </w:r>
          </w:p>
          <w:p w:rsidR="00E76A7A" w:rsidRDefault="004536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>Career pathway(s)</w:t>
            </w:r>
          </w:p>
          <w:p w:rsidR="00E76A7A" w:rsidRDefault="004536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>High school courses</w:t>
            </w:r>
            <w:r>
              <w:rPr>
                <w:color w:val="000000"/>
              </w:rPr>
              <w:br/>
              <w:t>Work-based learning experiences</w:t>
            </w:r>
          </w:p>
          <w:p w:rsidR="00E76A7A" w:rsidRDefault="004536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240"/>
            </w:pPr>
            <w:r>
              <w:rPr>
                <w:color w:val="000000"/>
              </w:rPr>
              <w:t>College visits</w:t>
            </w:r>
            <w:r>
              <w:rPr>
                <w:color w:val="000000"/>
              </w:rPr>
              <w:br/>
              <w:t>Certifications</w:t>
            </w:r>
            <w:r>
              <w:rPr>
                <w:color w:val="000000"/>
              </w:rPr>
              <w:br/>
              <w:t>Other</w:t>
            </w:r>
          </w:p>
        </w:tc>
        <w:tc>
          <w:tcPr>
            <w:tcW w:w="2158" w:type="dxa"/>
          </w:tcPr>
          <w:p w:rsidR="00E76A7A" w:rsidRDefault="004536FA">
            <w:r>
              <w:t>Demonstrates no connection among career pathway, high school courses, college courses, work-based learning experiences, college visits, certifications, etc. with college and career choices.</w:t>
            </w:r>
          </w:p>
        </w:tc>
        <w:tc>
          <w:tcPr>
            <w:tcW w:w="2158" w:type="dxa"/>
          </w:tcPr>
          <w:p w:rsidR="00E76A7A" w:rsidRDefault="004536FA">
            <w:r>
              <w:t>Demonstrates some connection among career pathway, high school courses, college courses, work-based learning experiences, college visits, certifications, etc. with college and career choices.</w:t>
            </w:r>
          </w:p>
        </w:tc>
        <w:tc>
          <w:tcPr>
            <w:tcW w:w="2701" w:type="dxa"/>
          </w:tcPr>
          <w:p w:rsidR="00E76A7A" w:rsidRDefault="004536FA">
            <w:r>
              <w:t>Demonstrates connection among career pathway, high school courses, college courses, work-based learning, college visits, certifications, etc. with college and career choices.</w:t>
            </w:r>
          </w:p>
        </w:tc>
        <w:tc>
          <w:tcPr>
            <w:tcW w:w="3150" w:type="dxa"/>
          </w:tcPr>
          <w:p w:rsidR="00E76A7A" w:rsidRDefault="004536FA">
            <w:r>
              <w:t>Demonstrates multifaceted connections among career pathway, high school courses, college courses, work-based learning experiences, college visits, certifications, etc. with college and career choices.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Plan for college degree completion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70"/>
            </w:pPr>
            <w:r>
              <w:rPr>
                <w:color w:val="000000"/>
              </w:rPr>
              <w:t>FASFA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70"/>
            </w:pPr>
            <w:r>
              <w:rPr>
                <w:color w:val="000000"/>
              </w:rPr>
              <w:t>College applications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70"/>
            </w:pPr>
            <w:r>
              <w:rPr>
                <w:color w:val="000000"/>
              </w:rPr>
              <w:t>Scholarship applications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70"/>
            </w:pPr>
            <w:r>
              <w:rPr>
                <w:color w:val="000000"/>
              </w:rPr>
              <w:t>College selection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70"/>
            </w:pPr>
            <w:r>
              <w:rPr>
                <w:color w:val="000000"/>
              </w:rPr>
              <w:t>Transfer plan</w:t>
            </w:r>
          </w:p>
          <w:p w:rsidR="00E76A7A" w:rsidRDefault="004536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270"/>
            </w:pPr>
            <w:r>
              <w:rPr>
                <w:color w:val="000000"/>
              </w:rPr>
              <w:t>Personal budget</w:t>
            </w:r>
          </w:p>
        </w:tc>
        <w:tc>
          <w:tcPr>
            <w:tcW w:w="2158" w:type="dxa"/>
          </w:tcPr>
          <w:p w:rsidR="00E76A7A" w:rsidRDefault="004536FA">
            <w:r>
              <w:t>Demonstrates no effort at the six components of planning for college degree completion.</w:t>
            </w:r>
          </w:p>
        </w:tc>
        <w:tc>
          <w:tcPr>
            <w:tcW w:w="2158" w:type="dxa"/>
          </w:tcPr>
          <w:p w:rsidR="00E76A7A" w:rsidRDefault="004536FA">
            <w:r>
              <w:t xml:space="preserve">Demonstrates vague, uncertain efforts in some or all of the six components of planning for college degree completion. </w:t>
            </w:r>
          </w:p>
        </w:tc>
        <w:tc>
          <w:tcPr>
            <w:tcW w:w="2701" w:type="dxa"/>
          </w:tcPr>
          <w:p w:rsidR="00E76A7A" w:rsidRDefault="004536FA">
            <w:r>
              <w:t>Demonstrates completion of each of the six components of planning for college degree completion.</w:t>
            </w:r>
          </w:p>
        </w:tc>
        <w:tc>
          <w:tcPr>
            <w:tcW w:w="3150" w:type="dxa"/>
          </w:tcPr>
          <w:p w:rsidR="00E76A7A" w:rsidRDefault="004536FA">
            <w:r>
              <w:t>Thoroughly prepared in each of the six components of planning for college degree completion.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Plan for career</w:t>
            </w:r>
          </w:p>
          <w:p w:rsidR="00E76A7A" w:rsidRDefault="004536FA">
            <w:r>
              <w:t xml:space="preserve">Research Living Wage data </w:t>
            </w:r>
          </w:p>
          <w:p w:rsidR="00E76A7A" w:rsidRDefault="004536FA">
            <w:r>
              <w:t xml:space="preserve">Research Labor Market data </w:t>
            </w:r>
          </w:p>
          <w:p w:rsidR="00E76A7A" w:rsidRDefault="004536FA">
            <w:r>
              <w:t>Research job postings in chosen career</w:t>
            </w:r>
          </w:p>
          <w:p w:rsidR="00E76A7A" w:rsidRDefault="004536FA">
            <w:r>
              <w:t>Link college degree completion to chosen career</w:t>
            </w:r>
          </w:p>
        </w:tc>
        <w:tc>
          <w:tcPr>
            <w:tcW w:w="2158" w:type="dxa"/>
          </w:tcPr>
          <w:p w:rsidR="00E76A7A" w:rsidRDefault="004536FA">
            <w:r>
              <w:t>Demonstrates no research into career requirements, occupational demand/future growth projections, wages, and Living Wage information and no link between college degree completion and chosen career.</w:t>
            </w:r>
          </w:p>
        </w:tc>
        <w:tc>
          <w:tcPr>
            <w:tcW w:w="2158" w:type="dxa"/>
          </w:tcPr>
          <w:p w:rsidR="00E76A7A" w:rsidRDefault="004536FA">
            <w:r>
              <w:t>Demonstrates minimal research into career requirements, occupational demand/future growth projections, wages, and Living Wage information and no link between college degree completion and chosen career.</w:t>
            </w:r>
          </w:p>
        </w:tc>
        <w:tc>
          <w:tcPr>
            <w:tcW w:w="2701" w:type="dxa"/>
          </w:tcPr>
          <w:p w:rsidR="00E76A7A" w:rsidRDefault="004536FA">
            <w:r>
              <w:t>Demonstrates research into career requirements, occupational demand/future growth projections, wages, and Living Wage information and link between college degree completion and chosen career.</w:t>
            </w:r>
          </w:p>
        </w:tc>
        <w:tc>
          <w:tcPr>
            <w:tcW w:w="3150" w:type="dxa"/>
          </w:tcPr>
          <w:p w:rsidR="00E76A7A" w:rsidRDefault="004536FA">
            <w:r>
              <w:t>Exceptional research into career requirements, occupational demand/future growth projections, wages, and Living Wage information and no link between college degree completion and chosen career.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Assess personal strengths and weaknesses, set goals, develop personal plan </w:t>
            </w:r>
          </w:p>
          <w:p w:rsidR="00E76A7A" w:rsidRDefault="004536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>Personal SWOT Analysis</w:t>
            </w:r>
          </w:p>
          <w:p w:rsidR="00E76A7A" w:rsidRDefault="004536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 xml:space="preserve">Personal Workplace Readiness Assessment </w:t>
            </w:r>
          </w:p>
          <w:p w:rsidR="00E76A7A" w:rsidRDefault="004536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240"/>
            </w:pPr>
            <w:r>
              <w:rPr>
                <w:color w:val="000000"/>
              </w:rPr>
              <w:t>Discuss Workplace Readiness Assessment with at least one teacher or mentor</w:t>
            </w:r>
          </w:p>
        </w:tc>
        <w:tc>
          <w:tcPr>
            <w:tcW w:w="2158" w:type="dxa"/>
          </w:tcPr>
          <w:p w:rsidR="00E76A7A" w:rsidRDefault="004536FA">
            <w:r>
              <w:t>Demonstrates no effort to identify personal strengths and weaknesses.</w:t>
            </w:r>
          </w:p>
          <w:p w:rsidR="00E76A7A" w:rsidRDefault="004536FA">
            <w:r>
              <w:t>Did not submit personal Workplace Readiness Assessment or discuss Workplace Readiness Assessment with teacher or mentor.</w:t>
            </w:r>
          </w:p>
        </w:tc>
        <w:tc>
          <w:tcPr>
            <w:tcW w:w="2158" w:type="dxa"/>
          </w:tcPr>
          <w:p w:rsidR="00E76A7A" w:rsidRDefault="004536FA">
            <w:r>
              <w:t xml:space="preserve">Demonstrates marginal personal assessment of strengths and weakness.  </w:t>
            </w:r>
          </w:p>
          <w:p w:rsidR="00E76A7A" w:rsidRDefault="004536FA">
            <w:r>
              <w:t xml:space="preserve">Minimal effort on Workplace Readiness Assessment and limited or no discussion with teacher or mentor.  </w:t>
            </w:r>
          </w:p>
        </w:tc>
        <w:tc>
          <w:tcPr>
            <w:tcW w:w="2701" w:type="dxa"/>
          </w:tcPr>
          <w:p w:rsidR="00E76A7A" w:rsidRDefault="004536FA">
            <w:r>
              <w:t xml:space="preserve">Evident self-reflection and analysis on personal strengths and weaknesses.  </w:t>
            </w:r>
          </w:p>
          <w:p w:rsidR="00E76A7A" w:rsidRDefault="004536FA">
            <w:r>
              <w:t>Completed and discussed Workplace Readiness Assessment with teacher or mentor.</w:t>
            </w:r>
          </w:p>
          <w:p w:rsidR="00E76A7A" w:rsidRDefault="00E76A7A"/>
          <w:p w:rsidR="00E76A7A" w:rsidRDefault="00E76A7A"/>
          <w:p w:rsidR="00E76A7A" w:rsidRDefault="00E76A7A"/>
          <w:p w:rsidR="00E76A7A" w:rsidRDefault="00E76A7A"/>
        </w:tc>
        <w:tc>
          <w:tcPr>
            <w:tcW w:w="3150" w:type="dxa"/>
          </w:tcPr>
          <w:p w:rsidR="00E76A7A" w:rsidRDefault="004536FA">
            <w:r>
              <w:t xml:space="preserve">Outstanding self-reflection and analysis on personal strengths and weaknesses.  </w:t>
            </w:r>
          </w:p>
          <w:p w:rsidR="00E76A7A" w:rsidRDefault="004536FA">
            <w:r>
              <w:t>Completed and discussed Workplace Readiness Assessment with teacher or mentor.</w:t>
            </w:r>
          </w:p>
          <w:p w:rsidR="00E76A7A" w:rsidRDefault="00E76A7A"/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Develop a professional identity </w:t>
            </w:r>
          </w:p>
          <w:p w:rsidR="00E76A7A" w:rsidRDefault="004536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 xml:space="preserve">Resume </w:t>
            </w:r>
          </w:p>
          <w:p w:rsidR="00E76A7A" w:rsidRDefault="004536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 xml:space="preserve">Digital Portfolio </w:t>
            </w:r>
          </w:p>
          <w:p w:rsidR="00E76A7A" w:rsidRDefault="004536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240"/>
            </w:pPr>
            <w:r>
              <w:rPr>
                <w:color w:val="000000"/>
              </w:rPr>
              <w:t xml:space="preserve">Cover Letter </w:t>
            </w:r>
          </w:p>
          <w:p w:rsidR="00E76A7A" w:rsidRDefault="004536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240"/>
            </w:pPr>
            <w:r>
              <w:rPr>
                <w:color w:val="000000"/>
              </w:rPr>
              <w:t xml:space="preserve">Mock Job Interview </w:t>
            </w:r>
          </w:p>
        </w:tc>
        <w:tc>
          <w:tcPr>
            <w:tcW w:w="2158" w:type="dxa"/>
          </w:tcPr>
          <w:p w:rsidR="00E76A7A" w:rsidRDefault="004536FA">
            <w:r>
              <w:t>Assignments not submitted.</w:t>
            </w:r>
          </w:p>
          <w:p w:rsidR="00E76A7A" w:rsidRDefault="004536FA">
            <w:r>
              <w:t>Assignments don’t meet minimum requirements.</w:t>
            </w:r>
          </w:p>
        </w:tc>
        <w:tc>
          <w:tcPr>
            <w:tcW w:w="2158" w:type="dxa"/>
          </w:tcPr>
          <w:p w:rsidR="00E76A7A" w:rsidRDefault="004536FA">
            <w:r>
              <w:t>Assignments only meet minimum requirements.</w:t>
            </w:r>
          </w:p>
        </w:tc>
        <w:tc>
          <w:tcPr>
            <w:tcW w:w="2701" w:type="dxa"/>
          </w:tcPr>
          <w:p w:rsidR="00E76A7A" w:rsidRDefault="004536FA">
            <w:r>
              <w:t>Assignments meet requirements and present a developed, professional developed identity.</w:t>
            </w:r>
          </w:p>
        </w:tc>
        <w:tc>
          <w:tcPr>
            <w:tcW w:w="3150" w:type="dxa"/>
          </w:tcPr>
          <w:p w:rsidR="00E76A7A" w:rsidRDefault="004536FA">
            <w:r>
              <w:t>All assignments meet requirements and comprehensively present a developed, professional identity.</w:t>
            </w:r>
          </w:p>
          <w:p w:rsidR="00E76A7A" w:rsidRDefault="00E76A7A"/>
          <w:p w:rsidR="00E76A7A" w:rsidRDefault="00E76A7A"/>
          <w:p w:rsidR="00E76A7A" w:rsidRDefault="00E76A7A"/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Presentation Points</w:t>
            </w:r>
          </w:p>
        </w:tc>
        <w:tc>
          <w:tcPr>
            <w:tcW w:w="2158" w:type="dxa"/>
          </w:tcPr>
          <w:p w:rsidR="00E76A7A" w:rsidRDefault="004536FA">
            <w:r>
              <w:t>0 points</w:t>
            </w:r>
          </w:p>
        </w:tc>
        <w:tc>
          <w:tcPr>
            <w:tcW w:w="2158" w:type="dxa"/>
          </w:tcPr>
          <w:p w:rsidR="00E76A7A" w:rsidRDefault="004536FA">
            <w:r>
              <w:t>1 point</w:t>
            </w:r>
          </w:p>
        </w:tc>
        <w:tc>
          <w:tcPr>
            <w:tcW w:w="2701" w:type="dxa"/>
          </w:tcPr>
          <w:p w:rsidR="00E76A7A" w:rsidRDefault="004536FA">
            <w:r>
              <w:t xml:space="preserve">2 points </w:t>
            </w:r>
          </w:p>
        </w:tc>
        <w:tc>
          <w:tcPr>
            <w:tcW w:w="3150" w:type="dxa"/>
          </w:tcPr>
          <w:p w:rsidR="00E76A7A" w:rsidRDefault="004536FA">
            <w:r>
              <w:t>3 points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r>
              <w:rPr>
                <w:b/>
                <w:i/>
              </w:rPr>
              <w:t xml:space="preserve">Communicate professionally </w:t>
            </w:r>
          </w:p>
        </w:tc>
        <w:tc>
          <w:tcPr>
            <w:tcW w:w="2158" w:type="dxa"/>
          </w:tcPr>
          <w:p w:rsidR="00E76A7A" w:rsidRDefault="004536FA">
            <w:r>
              <w:t>Multiple spelling and grammatical errors in written assignments and presentation.</w:t>
            </w:r>
          </w:p>
          <w:p w:rsidR="00E76A7A" w:rsidRDefault="00E76A7A"/>
        </w:tc>
        <w:tc>
          <w:tcPr>
            <w:tcW w:w="2158" w:type="dxa"/>
          </w:tcPr>
          <w:p w:rsidR="00E76A7A" w:rsidRDefault="004536FA">
            <w:r>
              <w:t>Several spelling and grammatical errors in written assignments and presentation.</w:t>
            </w:r>
          </w:p>
          <w:p w:rsidR="00E76A7A" w:rsidRDefault="00E76A7A"/>
        </w:tc>
        <w:tc>
          <w:tcPr>
            <w:tcW w:w="2701" w:type="dxa"/>
          </w:tcPr>
          <w:p w:rsidR="00E76A7A" w:rsidRDefault="004536FA">
            <w:r>
              <w:t>Assignments and presentation completed with 2 or fewer grammatical or spelling errors.</w:t>
            </w:r>
          </w:p>
        </w:tc>
        <w:tc>
          <w:tcPr>
            <w:tcW w:w="3150" w:type="dxa"/>
          </w:tcPr>
          <w:p w:rsidR="00E76A7A" w:rsidRDefault="004536FA">
            <w:r>
              <w:t>Assignments have no grammatical or spelling errors.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Communicate effectively</w:t>
            </w:r>
          </w:p>
        </w:tc>
        <w:tc>
          <w:tcPr>
            <w:tcW w:w="2158" w:type="dxa"/>
          </w:tcPr>
          <w:p w:rsidR="00E76A7A" w:rsidRDefault="004536FA">
            <w:r>
              <w:t>Structure, delivery (eye contact, voice inflection, gestures, movement), and format of presentation severely limit the presentation’s effectiveness.</w:t>
            </w:r>
          </w:p>
          <w:p w:rsidR="00E76A7A" w:rsidRDefault="00E76A7A"/>
        </w:tc>
        <w:tc>
          <w:tcPr>
            <w:tcW w:w="2158" w:type="dxa"/>
          </w:tcPr>
          <w:p w:rsidR="00E76A7A" w:rsidRDefault="004536FA">
            <w:r>
              <w:t>Structure, delivery (eye contact, voice inflection, gestures, movement), and format of presentation don’t distract from the presentation’s effectiveness.</w:t>
            </w:r>
          </w:p>
          <w:p w:rsidR="00E76A7A" w:rsidRDefault="00E76A7A"/>
        </w:tc>
        <w:tc>
          <w:tcPr>
            <w:tcW w:w="2701" w:type="dxa"/>
          </w:tcPr>
          <w:p w:rsidR="00E76A7A" w:rsidRDefault="004536FA">
            <w:r>
              <w:t>Structure, delivery (eye contact, voice inflection, gestures, movement), and format of presentation are sufficient to convey information.</w:t>
            </w:r>
          </w:p>
          <w:p w:rsidR="00E76A7A" w:rsidRDefault="00E76A7A"/>
        </w:tc>
        <w:tc>
          <w:tcPr>
            <w:tcW w:w="3150" w:type="dxa"/>
          </w:tcPr>
          <w:p w:rsidR="00E76A7A" w:rsidRDefault="004536FA">
            <w:r>
              <w:t>Structure, delivery (eye contact, voice inflection, gestures, movement), and format of presentation enhance the presentation’s impact.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Communicate creatively</w:t>
            </w:r>
          </w:p>
        </w:tc>
        <w:tc>
          <w:tcPr>
            <w:tcW w:w="2158" w:type="dxa"/>
          </w:tcPr>
          <w:p w:rsidR="00E76A7A" w:rsidRDefault="004536FA">
            <w:r>
              <w:t>Digital portfolio is not used to support presentation.</w:t>
            </w:r>
          </w:p>
        </w:tc>
        <w:tc>
          <w:tcPr>
            <w:tcW w:w="2158" w:type="dxa"/>
          </w:tcPr>
          <w:p w:rsidR="00E76A7A" w:rsidRDefault="004536FA">
            <w:r>
              <w:t>Digital portfolio is not edited to meet requirements.</w:t>
            </w:r>
          </w:p>
        </w:tc>
        <w:tc>
          <w:tcPr>
            <w:tcW w:w="2701" w:type="dxa"/>
          </w:tcPr>
          <w:p w:rsidR="00E76A7A" w:rsidRDefault="004536FA">
            <w:r>
              <w:t>Digital portfolio meets basic requirements.</w:t>
            </w:r>
          </w:p>
        </w:tc>
        <w:tc>
          <w:tcPr>
            <w:tcW w:w="3150" w:type="dxa"/>
          </w:tcPr>
          <w:p w:rsidR="00E76A7A" w:rsidRDefault="004536FA">
            <w:r>
              <w:t>Digital portfolio meets basic requirements, is creatively formatted, and could be used for a job search.</w:t>
            </w:r>
          </w:p>
        </w:tc>
        <w:tc>
          <w:tcPr>
            <w:tcW w:w="1710" w:type="dxa"/>
          </w:tcPr>
          <w:p w:rsidR="00E76A7A" w:rsidRDefault="00E76A7A"/>
        </w:tc>
      </w:tr>
      <w:tr w:rsidR="00E76A7A">
        <w:tc>
          <w:tcPr>
            <w:tcW w:w="2158" w:type="dxa"/>
          </w:tcPr>
          <w:p w:rsidR="00E76A7A" w:rsidRDefault="004536FA">
            <w:pPr>
              <w:rPr>
                <w:b/>
                <w:i/>
              </w:rPr>
            </w:pPr>
            <w:r>
              <w:rPr>
                <w:b/>
                <w:i/>
              </w:rPr>
              <w:t>TOTAL SCORE:</w:t>
            </w:r>
          </w:p>
        </w:tc>
        <w:tc>
          <w:tcPr>
            <w:tcW w:w="2158" w:type="dxa"/>
          </w:tcPr>
          <w:p w:rsidR="00E76A7A" w:rsidRDefault="00E76A7A"/>
        </w:tc>
        <w:tc>
          <w:tcPr>
            <w:tcW w:w="2158" w:type="dxa"/>
          </w:tcPr>
          <w:p w:rsidR="00E76A7A" w:rsidRDefault="00E76A7A"/>
        </w:tc>
        <w:tc>
          <w:tcPr>
            <w:tcW w:w="2701" w:type="dxa"/>
          </w:tcPr>
          <w:p w:rsidR="00E76A7A" w:rsidRDefault="00E76A7A"/>
          <w:p w:rsidR="00E76A7A" w:rsidRDefault="00E76A7A"/>
        </w:tc>
        <w:tc>
          <w:tcPr>
            <w:tcW w:w="3150" w:type="dxa"/>
          </w:tcPr>
          <w:p w:rsidR="00E76A7A" w:rsidRDefault="00E76A7A"/>
        </w:tc>
        <w:tc>
          <w:tcPr>
            <w:tcW w:w="1710" w:type="dxa"/>
          </w:tcPr>
          <w:p w:rsidR="00E76A7A" w:rsidRDefault="00E76A7A"/>
        </w:tc>
      </w:tr>
    </w:tbl>
    <w:p w:rsidR="00E76A7A" w:rsidRDefault="00E76A7A"/>
    <w:sectPr w:rsidR="00E76A7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DF4"/>
    <w:multiLevelType w:val="multilevel"/>
    <w:tmpl w:val="85707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DCA"/>
    <w:multiLevelType w:val="multilevel"/>
    <w:tmpl w:val="0994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2195"/>
    <w:multiLevelType w:val="multilevel"/>
    <w:tmpl w:val="F484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D55D3"/>
    <w:multiLevelType w:val="multilevel"/>
    <w:tmpl w:val="A5123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F6F"/>
    <w:multiLevelType w:val="multilevel"/>
    <w:tmpl w:val="39C00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7A"/>
    <w:rsid w:val="004536FA"/>
    <w:rsid w:val="00837AFB"/>
    <w:rsid w:val="00E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34EA1-FEC4-499E-806A-E6D85DB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Klimchak, Erica - iLEAD Academy Student Advocate</dc:creator>
  <cp:lastModifiedBy>Glenn, Marty</cp:lastModifiedBy>
  <cp:revision>2</cp:revision>
  <dcterms:created xsi:type="dcterms:W3CDTF">2019-04-22T15:44:00Z</dcterms:created>
  <dcterms:modified xsi:type="dcterms:W3CDTF">2019-04-22T15:44:00Z</dcterms:modified>
</cp:coreProperties>
</file>