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77777777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01284C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F4EAC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69198F3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3F4EAC">
        <w:rPr>
          <w:rFonts w:ascii="Times New Roman" w:hAnsi="Times New Roman"/>
          <w:b/>
        </w:rPr>
        <w:t>BETWEEN BOONE COUNTY SCHOOLS AND SOLUTION TREE, INC.</w:t>
      </w:r>
      <w:r w:rsidR="00593A53">
        <w:rPr>
          <w:rFonts w:ascii="Times New Roman" w:hAnsi="Times New Roman"/>
          <w:b/>
        </w:rPr>
        <w:t xml:space="preserve"> – RTI AT WORK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5E83D921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>is a memorandum of agreement between Boone County Schools and Solution Tree, Inc. for Onsite Professional Development two day workshop for RTI on June 10 and June 11, 2019.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8F2A3B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this memorandum of agreement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93A53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B41E5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DE83-77CC-4FD1-A8E5-3CD82D11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2019-04-29T18:20:00Z</cp:lastPrinted>
  <dcterms:created xsi:type="dcterms:W3CDTF">2019-04-29T18:21:00Z</dcterms:created>
  <dcterms:modified xsi:type="dcterms:W3CDTF">2019-04-29T18:21:00Z</dcterms:modified>
</cp:coreProperties>
</file>