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EF" w:rsidRDefault="00A421EF">
      <w:pPr>
        <w:rPr>
          <w:b/>
          <w:sz w:val="28"/>
          <w:szCs w:val="28"/>
        </w:rPr>
      </w:pP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0290"/>
      </w:tblGrid>
      <w:tr w:rsidR="00A421EF">
        <w:trPr>
          <w:jc w:val="center"/>
        </w:trPr>
        <w:tc>
          <w:tcPr>
            <w:tcW w:w="2670" w:type="dxa"/>
            <w:tcBorders>
              <w:top w:val="nil"/>
              <w:left w:val="nil"/>
              <w:bottom w:val="single" w:sz="8" w:space="0" w:color="FFFFFF"/>
              <w:right w:val="single" w:sz="8" w:space="0" w:color="FFFFFF"/>
            </w:tcBorders>
            <w:shd w:val="clear" w:color="auto" w:fill="FFFFFF"/>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jc w:val="right"/>
              <w:rPr>
                <w:b/>
                <w:sz w:val="28"/>
                <w:szCs w:val="28"/>
              </w:rPr>
            </w:pPr>
            <w:r>
              <w:rPr>
                <w:b/>
                <w:sz w:val="28"/>
                <w:szCs w:val="28"/>
              </w:rPr>
              <w:t>DISTRICT NAME</w:t>
            </w:r>
          </w:p>
        </w:tc>
        <w:tc>
          <w:tcPr>
            <w:tcW w:w="10290" w:type="dxa"/>
            <w:tcBorders>
              <w:top w:val="nil"/>
              <w:left w:val="single" w:sz="8" w:space="0" w:color="FFFFFF"/>
              <w:bottom w:val="single" w:sz="8" w:space="0" w:color="D9D9D9"/>
              <w:right w:val="nil"/>
            </w:tcBorders>
            <w:shd w:val="clear" w:color="auto" w:fill="F3F3F3"/>
            <w:tcMar>
              <w:top w:w="100" w:type="dxa"/>
              <w:left w:w="100" w:type="dxa"/>
              <w:bottom w:w="100" w:type="dxa"/>
              <w:right w:w="100" w:type="dxa"/>
            </w:tcMar>
          </w:tcPr>
          <w:p w:rsidR="00A421EF" w:rsidRDefault="009102FC">
            <w:pPr>
              <w:widowControl w:val="0"/>
              <w:pBdr>
                <w:top w:val="nil"/>
                <w:left w:val="nil"/>
                <w:bottom w:val="nil"/>
                <w:right w:val="nil"/>
                <w:between w:val="nil"/>
              </w:pBdr>
              <w:spacing w:line="240" w:lineRule="auto"/>
              <w:rPr>
                <w:color w:val="999999"/>
                <w:sz w:val="28"/>
                <w:szCs w:val="28"/>
              </w:rPr>
            </w:pPr>
            <w:r>
              <w:rPr>
                <w:color w:val="999999"/>
                <w:sz w:val="28"/>
                <w:szCs w:val="28"/>
              </w:rPr>
              <w:t>Dawson Springs Independent</w:t>
            </w:r>
          </w:p>
        </w:tc>
      </w:tr>
      <w:tr w:rsidR="00A421EF">
        <w:trPr>
          <w:jc w:val="center"/>
        </w:trPr>
        <w:tc>
          <w:tcPr>
            <w:tcW w:w="2670" w:type="dxa"/>
            <w:tcBorders>
              <w:top w:val="single" w:sz="8" w:space="0" w:color="FFFFFF"/>
              <w:left w:val="nil"/>
              <w:bottom w:val="single" w:sz="8" w:space="0" w:color="FFFFFF"/>
              <w:right w:val="single" w:sz="8" w:space="0" w:color="FFFFFF"/>
            </w:tcBorders>
            <w:shd w:val="clear" w:color="auto" w:fill="FFFFFF"/>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jc w:val="right"/>
              <w:rPr>
                <w:b/>
                <w:sz w:val="28"/>
                <w:szCs w:val="28"/>
              </w:rPr>
            </w:pPr>
            <w:r>
              <w:rPr>
                <w:b/>
                <w:sz w:val="28"/>
                <w:szCs w:val="28"/>
              </w:rPr>
              <w:t>LOCATION</w:t>
            </w:r>
          </w:p>
        </w:tc>
        <w:tc>
          <w:tcPr>
            <w:tcW w:w="10290" w:type="dxa"/>
            <w:tcBorders>
              <w:top w:val="single" w:sz="8" w:space="0" w:color="D9D9D9"/>
              <w:left w:val="single" w:sz="8" w:space="0" w:color="FFFFFF"/>
              <w:bottom w:val="single" w:sz="8" w:space="0" w:color="D9D9D9"/>
              <w:right w:val="nil"/>
            </w:tcBorders>
            <w:shd w:val="clear" w:color="auto" w:fill="F3F3F3"/>
            <w:tcMar>
              <w:top w:w="100" w:type="dxa"/>
              <w:left w:w="100" w:type="dxa"/>
              <w:bottom w:w="100" w:type="dxa"/>
              <w:right w:w="100" w:type="dxa"/>
            </w:tcMar>
          </w:tcPr>
          <w:p w:rsidR="00A421EF" w:rsidRDefault="009102FC">
            <w:pPr>
              <w:widowControl w:val="0"/>
              <w:pBdr>
                <w:top w:val="nil"/>
                <w:left w:val="nil"/>
                <w:bottom w:val="nil"/>
                <w:right w:val="nil"/>
                <w:between w:val="nil"/>
              </w:pBdr>
              <w:spacing w:line="240" w:lineRule="auto"/>
              <w:rPr>
                <w:color w:val="999999"/>
                <w:sz w:val="28"/>
                <w:szCs w:val="28"/>
              </w:rPr>
            </w:pPr>
            <w:r>
              <w:rPr>
                <w:color w:val="999999"/>
                <w:sz w:val="28"/>
                <w:szCs w:val="28"/>
              </w:rPr>
              <w:t>Dawson Springs, KY</w:t>
            </w:r>
          </w:p>
        </w:tc>
      </w:tr>
      <w:tr w:rsidR="00A421EF">
        <w:trPr>
          <w:jc w:val="center"/>
        </w:trPr>
        <w:tc>
          <w:tcPr>
            <w:tcW w:w="2670" w:type="dxa"/>
            <w:tcBorders>
              <w:top w:val="single" w:sz="8" w:space="0" w:color="FFFFFF"/>
              <w:left w:val="nil"/>
              <w:bottom w:val="nil"/>
              <w:right w:val="single" w:sz="8" w:space="0" w:color="FFFFFF"/>
            </w:tcBorders>
            <w:shd w:val="clear" w:color="auto" w:fill="FFFFFF"/>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jc w:val="right"/>
              <w:rPr>
                <w:b/>
                <w:sz w:val="28"/>
                <w:szCs w:val="28"/>
              </w:rPr>
            </w:pPr>
            <w:r>
              <w:rPr>
                <w:b/>
                <w:sz w:val="28"/>
                <w:szCs w:val="28"/>
              </w:rPr>
              <w:t>PLAN YEAR(S)</w:t>
            </w:r>
          </w:p>
        </w:tc>
        <w:tc>
          <w:tcPr>
            <w:tcW w:w="10290" w:type="dxa"/>
            <w:tcBorders>
              <w:top w:val="single" w:sz="8" w:space="0" w:color="D9D9D9"/>
              <w:left w:val="single" w:sz="8" w:space="0" w:color="FFFFFF"/>
              <w:bottom w:val="nil"/>
              <w:right w:val="nil"/>
            </w:tcBorders>
            <w:shd w:val="clear" w:color="auto" w:fill="F3F3F3"/>
            <w:tcMar>
              <w:top w:w="100" w:type="dxa"/>
              <w:left w:w="100" w:type="dxa"/>
              <w:bottom w:w="100" w:type="dxa"/>
              <w:right w:w="100" w:type="dxa"/>
            </w:tcMar>
          </w:tcPr>
          <w:p w:rsidR="00A421EF" w:rsidRDefault="009102FC">
            <w:pPr>
              <w:widowControl w:val="0"/>
              <w:pBdr>
                <w:top w:val="nil"/>
                <w:left w:val="nil"/>
                <w:bottom w:val="nil"/>
                <w:right w:val="nil"/>
                <w:between w:val="nil"/>
              </w:pBdr>
              <w:spacing w:line="240" w:lineRule="auto"/>
              <w:rPr>
                <w:color w:val="999999"/>
                <w:sz w:val="28"/>
                <w:szCs w:val="28"/>
              </w:rPr>
            </w:pPr>
            <w:r>
              <w:rPr>
                <w:color w:val="999999"/>
                <w:sz w:val="28"/>
                <w:szCs w:val="28"/>
              </w:rPr>
              <w:t>2019-2020</w:t>
            </w:r>
          </w:p>
        </w:tc>
      </w:tr>
    </w:tbl>
    <w:p w:rsidR="00A421EF" w:rsidRDefault="00A421EF">
      <w:pPr>
        <w:rPr>
          <w:b/>
          <w:sz w:val="28"/>
          <w:szCs w:val="28"/>
        </w:rPr>
      </w:pPr>
    </w:p>
    <w:p w:rsidR="00A421EF" w:rsidRDefault="00A421EF">
      <w:pPr>
        <w:rPr>
          <w:b/>
          <w:sz w:val="28"/>
          <w:szCs w:val="28"/>
        </w:rPr>
      </w:pPr>
    </w:p>
    <w:p w:rsidR="00A421EF" w:rsidRDefault="00A421EF">
      <w:pPr>
        <w:rPr>
          <w:i/>
          <w:color w:val="999999"/>
          <w:sz w:val="28"/>
          <w:szCs w:val="28"/>
        </w:rPr>
      </w:pPr>
    </w:p>
    <w:tbl>
      <w:tblPr>
        <w:tblStyle w:val="a0"/>
        <w:tblW w:w="8280" w:type="dxa"/>
        <w:tblInd w:w="1794" w:type="dxa"/>
        <w:tblLayout w:type="fixed"/>
        <w:tblLook w:val="0600" w:firstRow="0" w:lastRow="0" w:firstColumn="0" w:lastColumn="0" w:noHBand="1" w:noVBand="1"/>
      </w:tblPr>
      <w:tblGrid>
        <w:gridCol w:w="3705"/>
        <w:gridCol w:w="510"/>
        <w:gridCol w:w="4065"/>
      </w:tblGrid>
      <w:tr w:rsidR="00A421EF" w:rsidTr="009102FC">
        <w:trPr>
          <w:trHeight w:val="4200"/>
        </w:trPr>
        <w:tc>
          <w:tcPr>
            <w:tcW w:w="3705" w:type="dxa"/>
            <w:shd w:val="clear" w:color="auto" w:fill="auto"/>
            <w:tcMar>
              <w:top w:w="100" w:type="dxa"/>
              <w:left w:w="100" w:type="dxa"/>
              <w:bottom w:w="100" w:type="dxa"/>
              <w:right w:w="100" w:type="dxa"/>
            </w:tcMar>
          </w:tcPr>
          <w:p w:rsidR="00A421EF" w:rsidRDefault="00D570BF" w:rsidP="009102FC">
            <w:pPr>
              <w:rPr>
                <w:color w:val="999999"/>
                <w:sz w:val="28"/>
                <w:szCs w:val="28"/>
              </w:rPr>
            </w:pPr>
            <w:r>
              <w:rPr>
                <w:b/>
                <w:sz w:val="28"/>
                <w:szCs w:val="28"/>
              </w:rPr>
              <w:br/>
            </w:r>
            <w:r w:rsidR="009102FC">
              <w:rPr>
                <w:noProof/>
              </w:rPr>
              <w:drawing>
                <wp:inline distT="0" distB="0" distL="0" distR="0" wp14:anchorId="3579E4C7" wp14:editId="204A7A5D">
                  <wp:extent cx="2074301" cy="2237030"/>
                  <wp:effectExtent l="0" t="0" r="2540" b="0"/>
                  <wp:docPr id="62" name="clipImage" descr="https://screenshotscdn.firefoxusercontent.com/images/26481eac-3a1b-415f-9177-1be6bfbfed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26481eac-3a1b-415f-9177-1be6bfbfedb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115" cy="2264869"/>
                          </a:xfrm>
                          <a:prstGeom prst="rect">
                            <a:avLst/>
                          </a:prstGeom>
                          <a:noFill/>
                          <a:ln>
                            <a:noFill/>
                          </a:ln>
                        </pic:spPr>
                      </pic:pic>
                    </a:graphicData>
                  </a:graphic>
                </wp:inline>
              </w:drawing>
            </w:r>
            <w:r>
              <w:rPr>
                <w:b/>
                <w:sz w:val="28"/>
                <w:szCs w:val="28"/>
              </w:rPr>
              <w:br/>
            </w:r>
          </w:p>
        </w:tc>
        <w:tc>
          <w:tcPr>
            <w:tcW w:w="510" w:type="dxa"/>
            <w:shd w:val="clear" w:color="auto" w:fill="auto"/>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999999"/>
                <w:sz w:val="28"/>
                <w:szCs w:val="28"/>
              </w:rPr>
            </w:pPr>
            <w:r>
              <w:rPr>
                <w:noProof/>
                <w:color w:val="999999"/>
                <w:sz w:val="28"/>
                <w:szCs w:val="28"/>
              </w:rPr>
              <w:drawing>
                <wp:inline distT="114300" distB="114300" distL="114300" distR="114300">
                  <wp:extent cx="66675" cy="282892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6675" cy="2828925"/>
                          </a:xfrm>
                          <a:prstGeom prst="rect">
                            <a:avLst/>
                          </a:prstGeom>
                          <a:ln/>
                        </pic:spPr>
                      </pic:pic>
                    </a:graphicData>
                  </a:graphic>
                </wp:inline>
              </w:drawing>
            </w:r>
          </w:p>
        </w:tc>
        <w:tc>
          <w:tcPr>
            <w:tcW w:w="4065" w:type="dxa"/>
            <w:shd w:val="clear" w:color="auto" w:fill="auto"/>
            <w:tcMar>
              <w:top w:w="100" w:type="dxa"/>
              <w:left w:w="100" w:type="dxa"/>
              <w:bottom w:w="100" w:type="dxa"/>
              <w:right w:w="100" w:type="dxa"/>
            </w:tcMar>
            <w:vAlign w:val="center"/>
          </w:tcPr>
          <w:p w:rsidR="00A421EF" w:rsidRDefault="00BF55AC" w:rsidP="009102FC">
            <w:pPr>
              <w:rPr>
                <w:b/>
                <w:color w:val="6D9EEB"/>
                <w:sz w:val="28"/>
                <w:szCs w:val="28"/>
                <w:u w:val="single"/>
              </w:rPr>
            </w:pPr>
            <w:hyperlink r:id="rId9" w:history="1">
              <w:r w:rsidR="009102FC" w:rsidRPr="0082251A">
                <w:rPr>
                  <w:rStyle w:val="Hyperlink"/>
                  <w:b/>
                  <w:sz w:val="28"/>
                  <w:szCs w:val="28"/>
                </w:rPr>
                <w:t>www.dsprings.k12.ky.us</w:t>
              </w:r>
            </w:hyperlink>
          </w:p>
          <w:p w:rsidR="009102FC" w:rsidRDefault="009102FC" w:rsidP="009102FC">
            <w:pPr>
              <w:rPr>
                <w:color w:val="6D9EEB"/>
                <w:sz w:val="28"/>
                <w:szCs w:val="28"/>
              </w:rPr>
            </w:pPr>
          </w:p>
        </w:tc>
      </w:tr>
    </w:tbl>
    <w:p w:rsidR="00A421EF" w:rsidRDefault="00A421EF">
      <w:pPr>
        <w:rPr>
          <w:color w:val="999999"/>
          <w:sz w:val="28"/>
          <w:szCs w:val="28"/>
        </w:rPr>
      </w:pPr>
    </w:p>
    <w:p w:rsidR="00A421EF" w:rsidRDefault="00A421EF">
      <w:pPr>
        <w:jc w:val="center"/>
        <w:rPr>
          <w:b/>
          <w:sz w:val="28"/>
          <w:szCs w:val="28"/>
        </w:rPr>
      </w:pPr>
    </w:p>
    <w:p w:rsidR="00A421EF" w:rsidRDefault="00A421EF">
      <w:pPr>
        <w:jc w:val="center"/>
        <w:rPr>
          <w:b/>
          <w:sz w:val="28"/>
          <w:szCs w:val="28"/>
        </w:rPr>
      </w:pPr>
    </w:p>
    <w:p w:rsidR="00A421EF" w:rsidRDefault="00D570BF">
      <w:pPr>
        <w:pStyle w:val="Heading2"/>
        <w:rPr>
          <w:sz w:val="28"/>
          <w:szCs w:val="28"/>
        </w:rPr>
      </w:pPr>
      <w:bookmarkStart w:id="0" w:name="_2hzvncldht89" w:colFirst="0" w:colLast="0"/>
      <w:bookmarkEnd w:id="0"/>
      <w:r>
        <w:br w:type="page"/>
      </w:r>
    </w:p>
    <w:p w:rsidR="00A421EF" w:rsidRDefault="00D570BF">
      <w:pPr>
        <w:pStyle w:val="Heading2"/>
      </w:pPr>
      <w:bookmarkStart w:id="1" w:name="_v563ry25dphu" w:colFirst="0" w:colLast="0"/>
      <w:bookmarkEnd w:id="1"/>
      <w:r>
        <w:lastRenderedPageBreak/>
        <w:t>Table of Contents</w:t>
      </w:r>
    </w:p>
    <w:sdt>
      <w:sdtPr>
        <w:id w:val="1665967034"/>
        <w:docPartObj>
          <w:docPartGallery w:val="Table of Contents"/>
          <w:docPartUnique/>
        </w:docPartObj>
      </w:sdtPr>
      <w:sdtEndPr/>
      <w:sdtContent>
        <w:p w:rsidR="00A421EF" w:rsidRDefault="00D570BF">
          <w:pPr>
            <w:spacing w:before="80" w:line="240" w:lineRule="auto"/>
            <w:rPr>
              <w:b/>
              <w:color w:val="1155CC"/>
              <w:u w:val="single"/>
            </w:rPr>
          </w:pPr>
          <w:r>
            <w:fldChar w:fldCharType="begin"/>
          </w:r>
          <w:r>
            <w:instrText xml:space="preserve"> TOC \h \u \z \n </w:instrText>
          </w:r>
          <w:r>
            <w:fldChar w:fldCharType="separate"/>
          </w:r>
          <w:hyperlink w:anchor="_v563ry25dphu">
            <w:r>
              <w:rPr>
                <w:b/>
                <w:color w:val="1155CC"/>
                <w:u w:val="single"/>
              </w:rPr>
              <w:t>Table of Contents</w:t>
            </w:r>
          </w:hyperlink>
        </w:p>
        <w:p w:rsidR="00A421EF" w:rsidRDefault="00BF55AC">
          <w:pPr>
            <w:spacing w:before="200" w:line="240" w:lineRule="auto"/>
            <w:rPr>
              <w:b/>
              <w:color w:val="1155CC"/>
              <w:u w:val="single"/>
            </w:rPr>
          </w:pPr>
          <w:hyperlink w:anchor="_5urpyczdou6i">
            <w:r w:rsidR="00D570BF">
              <w:rPr>
                <w:b/>
                <w:color w:val="1155CC"/>
                <w:u w:val="single"/>
              </w:rPr>
              <w:t>Planning Team</w:t>
            </w:r>
          </w:hyperlink>
        </w:p>
        <w:p w:rsidR="00A421EF" w:rsidRDefault="00BF55AC">
          <w:pPr>
            <w:spacing w:before="200" w:line="240" w:lineRule="auto"/>
            <w:rPr>
              <w:b/>
              <w:color w:val="1155CC"/>
              <w:u w:val="single"/>
            </w:rPr>
          </w:pPr>
          <w:hyperlink w:anchor="_2i33jcmg6d7x">
            <w:r w:rsidR="00D570BF">
              <w:rPr>
                <w:b/>
                <w:color w:val="1155CC"/>
                <w:u w:val="single"/>
              </w:rPr>
              <w:t>Previous Plan Evaluation</w:t>
            </w:r>
          </w:hyperlink>
        </w:p>
        <w:p w:rsidR="00A421EF" w:rsidRDefault="00BF55AC">
          <w:pPr>
            <w:spacing w:before="200" w:line="240" w:lineRule="auto"/>
            <w:rPr>
              <w:b/>
              <w:color w:val="1155CC"/>
              <w:u w:val="single"/>
            </w:rPr>
          </w:pPr>
          <w:hyperlink w:anchor="_iy2gy7bk4itj">
            <w:r w:rsidR="00D570BF">
              <w:rPr>
                <w:b/>
                <w:color w:val="1155CC"/>
                <w:u w:val="single"/>
              </w:rPr>
              <w:t>New Plan Preview</w:t>
            </w:r>
          </w:hyperlink>
        </w:p>
        <w:p w:rsidR="00A421EF" w:rsidRDefault="00BF55AC">
          <w:pPr>
            <w:spacing w:before="200" w:line="240" w:lineRule="auto"/>
            <w:rPr>
              <w:b/>
              <w:color w:val="1155CC"/>
              <w:u w:val="single"/>
            </w:rPr>
          </w:pPr>
          <w:hyperlink w:anchor="_3m2mn17gt7vh">
            <w:r w:rsidR="00D570BF">
              <w:rPr>
                <w:b/>
                <w:color w:val="1155CC"/>
                <w:u w:val="single"/>
              </w:rPr>
              <w:t>Student Voice</w:t>
            </w:r>
          </w:hyperlink>
        </w:p>
        <w:p w:rsidR="00A421EF" w:rsidRDefault="00BF55AC">
          <w:pPr>
            <w:spacing w:before="200" w:line="240" w:lineRule="auto"/>
            <w:rPr>
              <w:b/>
              <w:color w:val="1155CC"/>
              <w:u w:val="single"/>
            </w:rPr>
          </w:pPr>
          <w:hyperlink w:anchor="_glpc2kgqr4sf">
            <w:r w:rsidR="00D570BF">
              <w:rPr>
                <w:b/>
                <w:color w:val="1155CC"/>
                <w:u w:val="single"/>
              </w:rPr>
              <w:t>KETS Master Plan Areas of Emphasis</w:t>
            </w:r>
          </w:hyperlink>
        </w:p>
        <w:p w:rsidR="00A421EF" w:rsidRDefault="00BF55AC">
          <w:pPr>
            <w:spacing w:before="60" w:line="240" w:lineRule="auto"/>
            <w:ind w:left="360"/>
            <w:rPr>
              <w:color w:val="1155CC"/>
              <w:u w:val="single"/>
            </w:rPr>
          </w:pPr>
          <w:hyperlink w:anchor="_rujtgphif27j">
            <w:r w:rsidR="00D570BF">
              <w:rPr>
                <w:color w:val="1155CC"/>
                <w:u w:val="single"/>
              </w:rPr>
              <w:t>Robust Infrastructure &amp; Ecosystem</w:t>
            </w:r>
          </w:hyperlink>
        </w:p>
        <w:p w:rsidR="00A421EF" w:rsidRDefault="00BF55AC">
          <w:pPr>
            <w:spacing w:before="60" w:line="240" w:lineRule="auto"/>
            <w:ind w:left="360"/>
            <w:rPr>
              <w:color w:val="1155CC"/>
              <w:u w:val="single"/>
            </w:rPr>
          </w:pPr>
          <w:hyperlink w:anchor="_qspofwge5miw">
            <w:r w:rsidR="00D570BF">
              <w:rPr>
                <w:color w:val="1155CC"/>
                <w:u w:val="single"/>
              </w:rPr>
              <w:t>Data Security, Safety &amp; Privacy</w:t>
            </w:r>
          </w:hyperlink>
        </w:p>
        <w:p w:rsidR="00A421EF" w:rsidRDefault="00BF55AC">
          <w:pPr>
            <w:spacing w:before="60" w:line="240" w:lineRule="auto"/>
            <w:ind w:left="360"/>
            <w:rPr>
              <w:color w:val="1155CC"/>
              <w:u w:val="single"/>
            </w:rPr>
          </w:pPr>
          <w:hyperlink w:anchor="_efjkinhaur32">
            <w:r w:rsidR="00D570BF">
              <w:rPr>
                <w:color w:val="1155CC"/>
                <w:u w:val="single"/>
              </w:rPr>
              <w:t>Budget &amp; Resources</w:t>
            </w:r>
          </w:hyperlink>
        </w:p>
        <w:p w:rsidR="00A421EF" w:rsidRDefault="00BF55AC">
          <w:pPr>
            <w:spacing w:before="60" w:line="240" w:lineRule="auto"/>
            <w:ind w:left="360"/>
            <w:rPr>
              <w:color w:val="1155CC"/>
              <w:u w:val="single"/>
            </w:rPr>
          </w:pPr>
          <w:hyperlink w:anchor="_o3qtsgnaoyvt">
            <w:r w:rsidR="00D570BF">
              <w:rPr>
                <w:color w:val="1155CC"/>
                <w:u w:val="single"/>
              </w:rPr>
              <w:t>Partnerships</w:t>
            </w:r>
          </w:hyperlink>
        </w:p>
        <w:p w:rsidR="00A421EF" w:rsidRDefault="00BF55AC">
          <w:pPr>
            <w:spacing w:before="60" w:line="240" w:lineRule="auto"/>
            <w:ind w:left="360"/>
            <w:rPr>
              <w:color w:val="1155CC"/>
              <w:u w:val="single"/>
            </w:rPr>
          </w:pPr>
          <w:hyperlink w:anchor="_v021m4pmy1g">
            <w:r w:rsidR="00D570BF">
              <w:rPr>
                <w:color w:val="1155CC"/>
                <w:u w:val="single"/>
              </w:rPr>
              <w:t>Digital Curriculum, Instruction &amp; Assessment</w:t>
            </w:r>
          </w:hyperlink>
        </w:p>
        <w:p w:rsidR="00A421EF" w:rsidRDefault="00BF55AC">
          <w:pPr>
            <w:spacing w:before="60" w:line="240" w:lineRule="auto"/>
            <w:ind w:left="360"/>
            <w:rPr>
              <w:color w:val="1155CC"/>
              <w:u w:val="single"/>
            </w:rPr>
          </w:pPr>
          <w:hyperlink w:anchor="_5vkjc4qfdevx">
            <w:r w:rsidR="00D570BF">
              <w:rPr>
                <w:color w:val="1155CC"/>
                <w:u w:val="single"/>
              </w:rPr>
              <w:t>Personalized Professional Learning</w:t>
            </w:r>
          </w:hyperlink>
        </w:p>
        <w:p w:rsidR="00A421EF" w:rsidRDefault="00BF55AC">
          <w:pPr>
            <w:spacing w:before="60" w:after="80" w:line="240" w:lineRule="auto"/>
            <w:ind w:left="360"/>
            <w:rPr>
              <w:color w:val="1155CC"/>
              <w:u w:val="single"/>
            </w:rPr>
          </w:pPr>
          <w:hyperlink w:anchor="_optd9pfvo3cl">
            <w:r w:rsidR="00D570BF">
              <w:rPr>
                <w:color w:val="1155CC"/>
                <w:u w:val="single"/>
              </w:rPr>
              <w:t>Use of Space &amp; Time</w:t>
            </w:r>
          </w:hyperlink>
          <w:r w:rsidR="00D570BF">
            <w:fldChar w:fldCharType="end"/>
          </w:r>
        </w:p>
      </w:sdtContent>
    </w:sdt>
    <w:p w:rsidR="00A421EF" w:rsidRDefault="00A421EF"/>
    <w:p w:rsidR="00A421EF" w:rsidRDefault="00A421EF"/>
    <w:p w:rsidR="00A421EF" w:rsidRDefault="00A421EF"/>
    <w:p w:rsidR="00A421EF" w:rsidRDefault="00A421EF"/>
    <w:p w:rsidR="00A421EF" w:rsidRDefault="00A421EF"/>
    <w:p w:rsidR="00A421EF" w:rsidRDefault="00A421EF"/>
    <w:p w:rsidR="00A421EF" w:rsidRDefault="00A421EF">
      <w:pPr>
        <w:pStyle w:val="Heading2"/>
        <w:spacing w:before="0"/>
      </w:pPr>
      <w:bookmarkStart w:id="2" w:name="_op6ewto7uhll" w:colFirst="0" w:colLast="0"/>
      <w:bookmarkEnd w:id="2"/>
    </w:p>
    <w:p w:rsidR="00A421EF" w:rsidRDefault="00A421EF"/>
    <w:p w:rsidR="00A421EF" w:rsidRDefault="00A421EF"/>
    <w:p w:rsidR="00A421EF" w:rsidRDefault="00A421EF"/>
    <w:p w:rsidR="00A421EF" w:rsidRDefault="00A421EF"/>
    <w:p w:rsidR="00A421EF" w:rsidRDefault="00A421EF"/>
    <w:p w:rsidR="00A421EF" w:rsidRDefault="00D570BF">
      <w:pPr>
        <w:pStyle w:val="Heading2"/>
        <w:spacing w:before="0"/>
      </w:pPr>
      <w:bookmarkStart w:id="3" w:name="_5urpyczdou6i" w:colFirst="0" w:colLast="0"/>
      <w:bookmarkEnd w:id="3"/>
      <w:r>
        <w:lastRenderedPageBreak/>
        <w:t>Planning Team</w:t>
      </w:r>
    </w:p>
    <w:tbl>
      <w:tblPr>
        <w:tblStyle w:val="a1"/>
        <w:tblW w:w="14355" w:type="dxa"/>
        <w:tblInd w:w="150" w:type="dxa"/>
        <w:tblLayout w:type="fixed"/>
        <w:tblLook w:val="0000" w:firstRow="0" w:lastRow="0" w:firstColumn="0" w:lastColumn="0" w:noHBand="0" w:noVBand="0"/>
      </w:tblPr>
      <w:tblGrid>
        <w:gridCol w:w="7177"/>
        <w:gridCol w:w="7178"/>
      </w:tblGrid>
      <w:tr w:rsidR="00A421EF">
        <w:trPr>
          <w:trHeight w:val="32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A421EF" w:rsidRDefault="00D570BF">
            <w:pPr>
              <w:pBdr>
                <w:top w:val="nil"/>
                <w:left w:val="nil"/>
                <w:bottom w:val="nil"/>
                <w:right w:val="nil"/>
                <w:between w:val="nil"/>
              </w:pBdr>
              <w:spacing w:line="240" w:lineRule="auto"/>
              <w:rPr>
                <w:b/>
                <w:color w:val="FFFFFF"/>
              </w:rPr>
            </w:pPr>
            <w:r>
              <w:rPr>
                <w:b/>
                <w:color w:val="000000"/>
              </w:rPr>
              <w:t xml:space="preserve">District Staff </w:t>
            </w:r>
            <w:r>
              <w:rPr>
                <w:color w:val="FFFFFF"/>
              </w:rPr>
              <w:t>[Recommended to include CIO/DTC, TIS/DLC, technician, finance officer, superintendent, academic officer, etc.]</w:t>
            </w:r>
          </w:p>
        </w:tc>
      </w:tr>
      <w:tr w:rsidR="00A421EF">
        <w:tc>
          <w:tcPr>
            <w:tcW w:w="7177" w:type="dxa"/>
            <w:tcBorders>
              <w:top w:val="single" w:sz="4" w:space="0" w:color="000000"/>
              <w:bottom w:val="single" w:sz="4" w:space="0" w:color="000000"/>
              <w:right w:val="single" w:sz="4" w:space="0" w:color="000000"/>
            </w:tcBorders>
          </w:tcPr>
          <w:p w:rsidR="00A421EF" w:rsidRPr="00D83054" w:rsidRDefault="009102FC">
            <w:pPr>
              <w:pBdr>
                <w:top w:val="nil"/>
                <w:left w:val="nil"/>
                <w:bottom w:val="nil"/>
                <w:right w:val="nil"/>
                <w:between w:val="nil"/>
              </w:pBdr>
              <w:spacing w:before="60" w:after="60" w:line="240" w:lineRule="auto"/>
            </w:pPr>
            <w:r w:rsidRPr="00D83054">
              <w:t>Karen Wallace, District Technology Coordinator</w:t>
            </w:r>
          </w:p>
        </w:tc>
        <w:tc>
          <w:tcPr>
            <w:tcW w:w="7177" w:type="dxa"/>
            <w:tcBorders>
              <w:top w:val="single" w:sz="4" w:space="0" w:color="000000"/>
              <w:left w:val="single" w:sz="4" w:space="0" w:color="000000"/>
              <w:bottom w:val="single" w:sz="4" w:space="0" w:color="000000"/>
            </w:tcBorders>
          </w:tcPr>
          <w:p w:rsidR="00A421EF" w:rsidRDefault="00A421EF">
            <w:pPr>
              <w:pBdr>
                <w:top w:val="nil"/>
                <w:left w:val="nil"/>
                <w:bottom w:val="nil"/>
                <w:right w:val="nil"/>
                <w:between w:val="nil"/>
              </w:pBdr>
              <w:spacing w:before="60" w:after="60" w:line="240" w:lineRule="auto"/>
              <w:rPr>
                <w:color w:val="FF0000"/>
              </w:rPr>
            </w:pPr>
          </w:p>
        </w:tc>
      </w:tr>
      <w:tr w:rsidR="00A421EF">
        <w:tc>
          <w:tcPr>
            <w:tcW w:w="7177" w:type="dxa"/>
            <w:tcBorders>
              <w:top w:val="single" w:sz="4" w:space="0" w:color="000000"/>
              <w:bottom w:val="single" w:sz="4" w:space="0" w:color="000000"/>
              <w:right w:val="single" w:sz="4" w:space="0" w:color="000000"/>
            </w:tcBorders>
            <w:shd w:val="clear" w:color="auto" w:fill="EFEFEF"/>
          </w:tcPr>
          <w:p w:rsidR="00A421EF" w:rsidRPr="00D83054" w:rsidRDefault="009102FC">
            <w:pPr>
              <w:pBdr>
                <w:top w:val="nil"/>
                <w:left w:val="nil"/>
                <w:bottom w:val="nil"/>
                <w:right w:val="nil"/>
                <w:between w:val="nil"/>
              </w:pBdr>
              <w:spacing w:before="60" w:after="60" w:line="240" w:lineRule="auto"/>
            </w:pPr>
            <w:r w:rsidRPr="00D83054">
              <w:t>Spencer Spratt, District Technician</w:t>
            </w:r>
          </w:p>
        </w:tc>
        <w:tc>
          <w:tcPr>
            <w:tcW w:w="7177" w:type="dxa"/>
            <w:tcBorders>
              <w:top w:val="single" w:sz="4" w:space="0" w:color="000000"/>
              <w:left w:val="single" w:sz="4" w:space="0" w:color="000000"/>
              <w:bottom w:val="single" w:sz="4" w:space="0" w:color="000000"/>
            </w:tcBorders>
            <w:shd w:val="clear" w:color="auto" w:fill="EFEFEF"/>
          </w:tcPr>
          <w:p w:rsidR="00A421EF" w:rsidRDefault="00A421EF">
            <w:pPr>
              <w:pBdr>
                <w:top w:val="nil"/>
                <w:left w:val="nil"/>
                <w:bottom w:val="nil"/>
                <w:right w:val="nil"/>
                <w:between w:val="nil"/>
              </w:pBdr>
              <w:spacing w:before="60" w:after="60" w:line="240" w:lineRule="auto"/>
              <w:rPr>
                <w:color w:val="FF0000"/>
              </w:rPr>
            </w:pPr>
          </w:p>
        </w:tc>
      </w:tr>
      <w:tr w:rsidR="00A421EF">
        <w:trPr>
          <w:trHeight w:val="240"/>
        </w:trPr>
        <w:tc>
          <w:tcPr>
            <w:tcW w:w="7177" w:type="dxa"/>
            <w:tcBorders>
              <w:top w:val="single" w:sz="4" w:space="0" w:color="000000"/>
              <w:bottom w:val="single" w:sz="4" w:space="0" w:color="000000"/>
              <w:right w:val="single" w:sz="4" w:space="0" w:color="000000"/>
            </w:tcBorders>
          </w:tcPr>
          <w:p w:rsidR="00A421EF" w:rsidRPr="00D83054" w:rsidRDefault="009102FC">
            <w:pPr>
              <w:spacing w:line="240" w:lineRule="auto"/>
            </w:pPr>
            <w:r w:rsidRPr="00D83054">
              <w:t>Leonard Whalen, Superintendent</w:t>
            </w:r>
          </w:p>
        </w:tc>
        <w:tc>
          <w:tcPr>
            <w:tcW w:w="7177" w:type="dxa"/>
            <w:tcBorders>
              <w:top w:val="single" w:sz="4" w:space="0" w:color="000000"/>
              <w:left w:val="single" w:sz="4" w:space="0" w:color="000000"/>
              <w:bottom w:val="single" w:sz="4" w:space="0" w:color="000000"/>
            </w:tcBorders>
          </w:tcPr>
          <w:p w:rsidR="00A421EF" w:rsidRDefault="00A421EF">
            <w:pPr>
              <w:pBdr>
                <w:top w:val="nil"/>
                <w:left w:val="nil"/>
                <w:bottom w:val="nil"/>
                <w:right w:val="nil"/>
                <w:between w:val="nil"/>
              </w:pBdr>
              <w:spacing w:line="240" w:lineRule="auto"/>
              <w:rPr>
                <w:b/>
                <w:color w:val="000000"/>
              </w:rPr>
            </w:pPr>
          </w:p>
        </w:tc>
      </w:tr>
      <w:tr w:rsidR="00A421EF">
        <w:trPr>
          <w:trHeight w:val="240"/>
        </w:trPr>
        <w:tc>
          <w:tcPr>
            <w:tcW w:w="7177" w:type="dxa"/>
            <w:tcBorders>
              <w:top w:val="single" w:sz="4" w:space="0" w:color="000000"/>
              <w:bottom w:val="single" w:sz="4" w:space="0" w:color="000000"/>
              <w:right w:val="single" w:sz="4" w:space="0" w:color="000000"/>
            </w:tcBorders>
            <w:shd w:val="clear" w:color="auto" w:fill="EFEFEF"/>
          </w:tcPr>
          <w:p w:rsidR="00A421EF" w:rsidRDefault="00A421EF">
            <w:pPr>
              <w:spacing w:line="240" w:lineRule="auto"/>
              <w:rPr>
                <w:b/>
              </w:rPr>
            </w:pPr>
          </w:p>
        </w:tc>
        <w:tc>
          <w:tcPr>
            <w:tcW w:w="7177" w:type="dxa"/>
            <w:tcBorders>
              <w:top w:val="single" w:sz="4" w:space="0" w:color="000000"/>
              <w:left w:val="single" w:sz="4" w:space="0" w:color="000000"/>
              <w:bottom w:val="single" w:sz="4" w:space="0" w:color="000000"/>
            </w:tcBorders>
            <w:shd w:val="clear" w:color="auto" w:fill="EFEFEF"/>
          </w:tcPr>
          <w:p w:rsidR="00A421EF" w:rsidRDefault="00A421EF">
            <w:pPr>
              <w:pBdr>
                <w:top w:val="nil"/>
                <w:left w:val="nil"/>
                <w:bottom w:val="nil"/>
                <w:right w:val="nil"/>
                <w:between w:val="nil"/>
              </w:pBdr>
              <w:spacing w:line="240" w:lineRule="auto"/>
              <w:rPr>
                <w:b/>
                <w:color w:val="000000"/>
              </w:rPr>
            </w:pPr>
          </w:p>
        </w:tc>
      </w:tr>
      <w:tr w:rsidR="00A421EF">
        <w:trPr>
          <w:trHeight w:val="240"/>
        </w:trPr>
        <w:tc>
          <w:tcPr>
            <w:tcW w:w="14354" w:type="dxa"/>
            <w:gridSpan w:val="2"/>
            <w:tcBorders>
              <w:top w:val="single" w:sz="4" w:space="0" w:color="000000"/>
              <w:bottom w:val="single" w:sz="4" w:space="0" w:color="000000"/>
              <w:right w:val="single" w:sz="4" w:space="0" w:color="000000"/>
            </w:tcBorders>
          </w:tcPr>
          <w:p w:rsidR="00A421EF" w:rsidRDefault="00A421EF">
            <w:pPr>
              <w:pBdr>
                <w:top w:val="nil"/>
                <w:left w:val="nil"/>
                <w:bottom w:val="nil"/>
                <w:right w:val="nil"/>
                <w:between w:val="nil"/>
              </w:pBdr>
              <w:spacing w:before="60" w:after="60" w:line="240" w:lineRule="auto"/>
              <w:rPr>
                <w:b/>
              </w:rPr>
            </w:pPr>
          </w:p>
        </w:tc>
      </w:tr>
      <w:tr w:rsidR="00A421EF">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A421EF" w:rsidRDefault="00D570BF">
            <w:pPr>
              <w:pBdr>
                <w:top w:val="nil"/>
                <w:left w:val="nil"/>
                <w:bottom w:val="nil"/>
                <w:right w:val="nil"/>
                <w:between w:val="nil"/>
              </w:pBdr>
              <w:spacing w:before="60" w:after="60" w:line="240" w:lineRule="auto"/>
              <w:rPr>
                <w:color w:val="FFFFFF"/>
              </w:rPr>
            </w:pPr>
            <w:r>
              <w:rPr>
                <w:b/>
              </w:rPr>
              <w:t xml:space="preserve">Building Staff </w:t>
            </w:r>
            <w:r>
              <w:rPr>
                <w:color w:val="FFFFFF"/>
              </w:rPr>
              <w:t>[Recommended to included principals, LMS, STC, counselors, teachers, teaching assistants, etc.]</w:t>
            </w:r>
          </w:p>
        </w:tc>
      </w:tr>
      <w:tr w:rsidR="00A421EF">
        <w:trPr>
          <w:trHeight w:val="240"/>
        </w:trPr>
        <w:tc>
          <w:tcPr>
            <w:tcW w:w="7177" w:type="dxa"/>
            <w:tcBorders>
              <w:top w:val="single" w:sz="4" w:space="0" w:color="000000"/>
              <w:bottom w:val="single" w:sz="4" w:space="0" w:color="000000"/>
              <w:right w:val="single" w:sz="4" w:space="0" w:color="000000"/>
            </w:tcBorders>
          </w:tcPr>
          <w:p w:rsidR="00A421EF" w:rsidRPr="00D83054" w:rsidRDefault="009102FC">
            <w:pPr>
              <w:pBdr>
                <w:top w:val="nil"/>
                <w:left w:val="nil"/>
                <w:bottom w:val="nil"/>
                <w:right w:val="nil"/>
                <w:between w:val="nil"/>
              </w:pBdr>
              <w:spacing w:before="60" w:after="60" w:line="240" w:lineRule="auto"/>
            </w:pPr>
            <w:r w:rsidRPr="00D83054">
              <w:t>Jennifer Ward, Elementary Principal</w:t>
            </w:r>
          </w:p>
        </w:tc>
        <w:tc>
          <w:tcPr>
            <w:tcW w:w="7177" w:type="dxa"/>
            <w:tcBorders>
              <w:top w:val="single" w:sz="4" w:space="0" w:color="000000"/>
              <w:left w:val="single" w:sz="4" w:space="0" w:color="000000"/>
              <w:bottom w:val="single" w:sz="4" w:space="0" w:color="000000"/>
            </w:tcBorders>
          </w:tcPr>
          <w:p w:rsidR="00A421EF" w:rsidRPr="00D83054" w:rsidRDefault="00D83054">
            <w:pPr>
              <w:pBdr>
                <w:top w:val="nil"/>
                <w:left w:val="nil"/>
                <w:bottom w:val="nil"/>
                <w:right w:val="nil"/>
                <w:between w:val="nil"/>
              </w:pBdr>
              <w:spacing w:line="240" w:lineRule="auto"/>
            </w:pPr>
            <w:r w:rsidRPr="00D83054">
              <w:t>Michelle Hill, High School Teacher</w:t>
            </w:r>
          </w:p>
        </w:tc>
      </w:tr>
      <w:tr w:rsidR="00A421EF">
        <w:tc>
          <w:tcPr>
            <w:tcW w:w="7177" w:type="dxa"/>
            <w:tcBorders>
              <w:top w:val="single" w:sz="4" w:space="0" w:color="000000"/>
              <w:bottom w:val="single" w:sz="4" w:space="0" w:color="000000"/>
              <w:right w:val="single" w:sz="4" w:space="0" w:color="000000"/>
            </w:tcBorders>
            <w:shd w:val="clear" w:color="auto" w:fill="EFEFEF"/>
          </w:tcPr>
          <w:p w:rsidR="00A421EF" w:rsidRPr="00D83054" w:rsidRDefault="009102FC">
            <w:pPr>
              <w:spacing w:line="240" w:lineRule="auto"/>
            </w:pPr>
            <w:r w:rsidRPr="00D83054">
              <w:t>Todd Marshall, Jr/</w:t>
            </w:r>
            <w:proofErr w:type="spellStart"/>
            <w:r w:rsidRPr="00D83054">
              <w:t>Sr</w:t>
            </w:r>
            <w:proofErr w:type="spellEnd"/>
            <w:r w:rsidRPr="00D83054">
              <w:t xml:space="preserve"> High School Principal</w:t>
            </w:r>
          </w:p>
        </w:tc>
        <w:tc>
          <w:tcPr>
            <w:tcW w:w="7177" w:type="dxa"/>
            <w:tcBorders>
              <w:top w:val="single" w:sz="4" w:space="0" w:color="000000"/>
              <w:left w:val="single" w:sz="4" w:space="0" w:color="000000"/>
              <w:bottom w:val="single" w:sz="4" w:space="0" w:color="000000"/>
            </w:tcBorders>
            <w:shd w:val="clear" w:color="auto" w:fill="EFEFEF"/>
          </w:tcPr>
          <w:p w:rsidR="00A421EF" w:rsidRPr="00D83054" w:rsidRDefault="00D83054">
            <w:pPr>
              <w:pBdr>
                <w:top w:val="nil"/>
                <w:left w:val="nil"/>
                <w:bottom w:val="nil"/>
                <w:right w:val="nil"/>
                <w:between w:val="nil"/>
              </w:pBdr>
              <w:spacing w:before="60" w:after="60" w:line="240" w:lineRule="auto"/>
            </w:pPr>
            <w:r w:rsidRPr="00D83054">
              <w:t>Michelle Abbott, Elementary Teacher</w:t>
            </w:r>
          </w:p>
        </w:tc>
      </w:tr>
      <w:tr w:rsidR="00A421EF">
        <w:tc>
          <w:tcPr>
            <w:tcW w:w="7177" w:type="dxa"/>
            <w:tcBorders>
              <w:top w:val="single" w:sz="4" w:space="0" w:color="000000"/>
              <w:bottom w:val="single" w:sz="4" w:space="0" w:color="000000"/>
              <w:right w:val="single" w:sz="4" w:space="0" w:color="000000"/>
            </w:tcBorders>
          </w:tcPr>
          <w:p w:rsidR="00A421EF" w:rsidRPr="00D83054" w:rsidRDefault="00D83054">
            <w:pPr>
              <w:pBdr>
                <w:top w:val="nil"/>
                <w:left w:val="nil"/>
                <w:bottom w:val="nil"/>
                <w:right w:val="nil"/>
                <w:between w:val="nil"/>
              </w:pBdr>
              <w:spacing w:before="60" w:after="60" w:line="240" w:lineRule="auto"/>
            </w:pPr>
            <w:r w:rsidRPr="00D83054">
              <w:t>Sasha Fight, Media Teacher/District Webmaster</w:t>
            </w:r>
          </w:p>
        </w:tc>
        <w:tc>
          <w:tcPr>
            <w:tcW w:w="7177" w:type="dxa"/>
            <w:tcBorders>
              <w:top w:val="single" w:sz="4" w:space="0" w:color="000000"/>
              <w:left w:val="single" w:sz="4" w:space="0" w:color="000000"/>
              <w:bottom w:val="single" w:sz="4" w:space="0" w:color="000000"/>
            </w:tcBorders>
          </w:tcPr>
          <w:p w:rsidR="00A421EF" w:rsidRPr="00D83054" w:rsidRDefault="00D83054">
            <w:pPr>
              <w:pBdr>
                <w:top w:val="nil"/>
                <w:left w:val="nil"/>
                <w:bottom w:val="nil"/>
                <w:right w:val="nil"/>
                <w:between w:val="nil"/>
              </w:pBdr>
              <w:spacing w:before="60" w:after="60" w:line="240" w:lineRule="auto"/>
            </w:pPr>
            <w:r w:rsidRPr="00D83054">
              <w:t>Vonda Castle, Instructional Assistant</w:t>
            </w:r>
          </w:p>
        </w:tc>
      </w:tr>
      <w:tr w:rsidR="00A421EF">
        <w:tc>
          <w:tcPr>
            <w:tcW w:w="7177" w:type="dxa"/>
            <w:tcBorders>
              <w:top w:val="single" w:sz="4" w:space="0" w:color="000000"/>
              <w:bottom w:val="single" w:sz="4" w:space="0" w:color="000000"/>
              <w:right w:val="single" w:sz="4" w:space="0" w:color="000000"/>
            </w:tcBorders>
            <w:shd w:val="clear" w:color="auto" w:fill="EFEFEF"/>
          </w:tcPr>
          <w:p w:rsidR="00A421EF" w:rsidRPr="00D83054" w:rsidRDefault="00D83054">
            <w:pPr>
              <w:pBdr>
                <w:top w:val="nil"/>
                <w:left w:val="nil"/>
                <w:bottom w:val="nil"/>
                <w:right w:val="nil"/>
                <w:between w:val="nil"/>
              </w:pBdr>
              <w:spacing w:before="60" w:after="60" w:line="240" w:lineRule="auto"/>
            </w:pPr>
            <w:r w:rsidRPr="00D83054">
              <w:t>Rhonda Simpson, LMS</w:t>
            </w:r>
          </w:p>
        </w:tc>
        <w:tc>
          <w:tcPr>
            <w:tcW w:w="7177" w:type="dxa"/>
            <w:tcBorders>
              <w:top w:val="single" w:sz="4" w:space="0" w:color="000000"/>
              <w:left w:val="single" w:sz="4" w:space="0" w:color="000000"/>
              <w:bottom w:val="single" w:sz="4" w:space="0" w:color="000000"/>
            </w:tcBorders>
            <w:shd w:val="clear" w:color="auto" w:fill="EFEFEF"/>
          </w:tcPr>
          <w:p w:rsidR="00A421EF" w:rsidRDefault="00152C59">
            <w:pPr>
              <w:pBdr>
                <w:top w:val="nil"/>
                <w:left w:val="nil"/>
                <w:bottom w:val="nil"/>
                <w:right w:val="nil"/>
                <w:between w:val="nil"/>
              </w:pBdr>
              <w:spacing w:before="60" w:after="60" w:line="240" w:lineRule="auto"/>
              <w:rPr>
                <w:color w:val="FF0000"/>
              </w:rPr>
            </w:pPr>
            <w:r w:rsidRPr="00152C59">
              <w:t>Laura James, Elementary  Asst. Principal</w:t>
            </w:r>
          </w:p>
        </w:tc>
      </w:tr>
      <w:tr w:rsidR="00A421EF">
        <w:trPr>
          <w:trHeight w:val="240"/>
        </w:trPr>
        <w:tc>
          <w:tcPr>
            <w:tcW w:w="14354" w:type="dxa"/>
            <w:gridSpan w:val="2"/>
            <w:tcBorders>
              <w:top w:val="single" w:sz="4" w:space="0" w:color="000000"/>
              <w:bottom w:val="single" w:sz="4" w:space="0" w:color="000000"/>
              <w:right w:val="single" w:sz="4" w:space="0" w:color="000000"/>
            </w:tcBorders>
          </w:tcPr>
          <w:p w:rsidR="00A421EF" w:rsidRDefault="00A421EF">
            <w:pPr>
              <w:pBdr>
                <w:top w:val="nil"/>
                <w:left w:val="nil"/>
                <w:bottom w:val="nil"/>
                <w:right w:val="nil"/>
                <w:between w:val="nil"/>
              </w:pBdr>
              <w:spacing w:before="60" w:after="60" w:line="240" w:lineRule="auto"/>
              <w:rPr>
                <w:b/>
                <w:color w:val="000000"/>
              </w:rPr>
            </w:pPr>
          </w:p>
        </w:tc>
      </w:tr>
      <w:tr w:rsidR="00A421EF">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A421EF" w:rsidRDefault="00D570BF">
            <w:pPr>
              <w:pBdr>
                <w:top w:val="nil"/>
                <w:left w:val="nil"/>
                <w:bottom w:val="nil"/>
                <w:right w:val="nil"/>
                <w:between w:val="nil"/>
              </w:pBdr>
              <w:spacing w:before="60" w:after="60" w:line="240" w:lineRule="auto"/>
              <w:rPr>
                <w:b/>
                <w:color w:val="FFFFFF"/>
              </w:rPr>
            </w:pPr>
            <w:r>
              <w:rPr>
                <w:b/>
                <w:color w:val="000000"/>
              </w:rPr>
              <w:t xml:space="preserve">Additional District </w:t>
            </w:r>
            <w:proofErr w:type="gramStart"/>
            <w:r>
              <w:rPr>
                <w:b/>
                <w:color w:val="000000"/>
              </w:rPr>
              <w:t xml:space="preserve">Contributors  </w:t>
            </w:r>
            <w:r>
              <w:rPr>
                <w:color w:val="FFFFFF"/>
              </w:rPr>
              <w:t>[</w:t>
            </w:r>
            <w:proofErr w:type="gramEnd"/>
            <w:r>
              <w:rPr>
                <w:color w:val="FFFFFF"/>
              </w:rPr>
              <w:t>Recommended to include board members, SBDM members, program directors, etc.]</w:t>
            </w:r>
          </w:p>
        </w:tc>
      </w:tr>
      <w:tr w:rsidR="00A421EF">
        <w:tc>
          <w:tcPr>
            <w:tcW w:w="7177" w:type="dxa"/>
            <w:tcBorders>
              <w:top w:val="single" w:sz="4" w:space="0" w:color="000000"/>
              <w:bottom w:val="single" w:sz="4" w:space="0" w:color="000000"/>
              <w:right w:val="single" w:sz="4" w:space="0" w:color="000000"/>
            </w:tcBorders>
          </w:tcPr>
          <w:p w:rsidR="00A421EF" w:rsidRPr="00D83054" w:rsidRDefault="009102FC">
            <w:pPr>
              <w:pBdr>
                <w:top w:val="nil"/>
                <w:left w:val="nil"/>
                <w:bottom w:val="nil"/>
                <w:right w:val="nil"/>
                <w:between w:val="nil"/>
              </w:pBdr>
              <w:spacing w:before="60" w:after="60" w:line="240" w:lineRule="auto"/>
            </w:pPr>
            <w:r w:rsidRPr="00D83054">
              <w:t>Kristin Merrill, Federal Programs Director</w:t>
            </w:r>
          </w:p>
        </w:tc>
        <w:tc>
          <w:tcPr>
            <w:tcW w:w="7177" w:type="dxa"/>
            <w:tcBorders>
              <w:top w:val="single" w:sz="4" w:space="0" w:color="000000"/>
              <w:left w:val="single" w:sz="4" w:space="0" w:color="000000"/>
              <w:bottom w:val="single" w:sz="4" w:space="0" w:color="000000"/>
            </w:tcBorders>
          </w:tcPr>
          <w:p w:rsidR="00A421EF" w:rsidRDefault="00D83054">
            <w:pPr>
              <w:pBdr>
                <w:top w:val="nil"/>
                <w:left w:val="nil"/>
                <w:bottom w:val="nil"/>
                <w:right w:val="nil"/>
                <w:between w:val="nil"/>
              </w:pBdr>
              <w:spacing w:before="60" w:after="60" w:line="240" w:lineRule="auto"/>
              <w:rPr>
                <w:color w:val="FF0000"/>
              </w:rPr>
            </w:pPr>
            <w:r w:rsidRPr="00D83054">
              <w:t>Jonathon Storms, FRYSC Director</w:t>
            </w:r>
          </w:p>
        </w:tc>
      </w:tr>
      <w:tr w:rsidR="00A421EF">
        <w:tc>
          <w:tcPr>
            <w:tcW w:w="7177" w:type="dxa"/>
            <w:tcBorders>
              <w:top w:val="single" w:sz="4" w:space="0" w:color="000000"/>
              <w:bottom w:val="single" w:sz="4" w:space="0" w:color="000000"/>
              <w:right w:val="single" w:sz="4" w:space="0" w:color="000000"/>
            </w:tcBorders>
            <w:shd w:val="clear" w:color="auto" w:fill="EFEFEF"/>
          </w:tcPr>
          <w:p w:rsidR="00A421EF" w:rsidRPr="00D83054" w:rsidRDefault="009102FC">
            <w:pPr>
              <w:pBdr>
                <w:top w:val="nil"/>
                <w:left w:val="nil"/>
                <w:bottom w:val="nil"/>
                <w:right w:val="nil"/>
                <w:between w:val="nil"/>
              </w:pBdr>
              <w:spacing w:before="60" w:after="60" w:line="240" w:lineRule="auto"/>
            </w:pPr>
            <w:r w:rsidRPr="00D83054">
              <w:t>Paulette Gray, Consultant/Curriculum Specialist</w:t>
            </w:r>
          </w:p>
        </w:tc>
        <w:tc>
          <w:tcPr>
            <w:tcW w:w="7177" w:type="dxa"/>
            <w:tcBorders>
              <w:top w:val="single" w:sz="4" w:space="0" w:color="000000"/>
              <w:left w:val="single" w:sz="4" w:space="0" w:color="000000"/>
              <w:bottom w:val="single" w:sz="4" w:space="0" w:color="000000"/>
            </w:tcBorders>
            <w:shd w:val="clear" w:color="auto" w:fill="EFEFEF"/>
          </w:tcPr>
          <w:p w:rsidR="00A421EF" w:rsidRDefault="00A421EF">
            <w:pPr>
              <w:pBdr>
                <w:top w:val="nil"/>
                <w:left w:val="nil"/>
                <w:bottom w:val="nil"/>
                <w:right w:val="nil"/>
                <w:between w:val="nil"/>
              </w:pBdr>
              <w:spacing w:before="60" w:after="60" w:line="240" w:lineRule="auto"/>
              <w:rPr>
                <w:color w:val="FF0000"/>
              </w:rPr>
            </w:pPr>
          </w:p>
        </w:tc>
      </w:tr>
      <w:tr w:rsidR="00A421EF">
        <w:trPr>
          <w:trHeight w:val="240"/>
        </w:trPr>
        <w:tc>
          <w:tcPr>
            <w:tcW w:w="14354" w:type="dxa"/>
            <w:gridSpan w:val="2"/>
            <w:tcBorders>
              <w:top w:val="single" w:sz="4" w:space="0" w:color="000000"/>
              <w:bottom w:val="single" w:sz="4" w:space="0" w:color="000000"/>
              <w:right w:val="single" w:sz="4" w:space="0" w:color="000000"/>
            </w:tcBorders>
          </w:tcPr>
          <w:p w:rsidR="00A421EF" w:rsidRDefault="00A421EF">
            <w:pPr>
              <w:spacing w:before="60" w:after="60" w:line="240" w:lineRule="auto"/>
              <w:rPr>
                <w:b/>
              </w:rPr>
            </w:pPr>
          </w:p>
        </w:tc>
      </w:tr>
      <w:tr w:rsidR="00A421EF">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A421EF" w:rsidRDefault="00D570BF">
            <w:pPr>
              <w:spacing w:before="60" w:after="60" w:line="240" w:lineRule="auto"/>
              <w:rPr>
                <w:color w:val="FFFFFF"/>
              </w:rPr>
            </w:pPr>
            <w:r>
              <w:rPr>
                <w:b/>
              </w:rPr>
              <w:t xml:space="preserve">Students </w:t>
            </w:r>
            <w:r>
              <w:rPr>
                <w:color w:val="FFFFFF"/>
              </w:rPr>
              <w:t>[Recommended to include middle and/or high school students ]</w:t>
            </w:r>
          </w:p>
        </w:tc>
      </w:tr>
      <w:tr w:rsidR="00A421EF">
        <w:tc>
          <w:tcPr>
            <w:tcW w:w="7177" w:type="dxa"/>
            <w:tcBorders>
              <w:top w:val="single" w:sz="4" w:space="0" w:color="000000"/>
              <w:bottom w:val="single" w:sz="4" w:space="0" w:color="000000"/>
              <w:right w:val="single" w:sz="4" w:space="0" w:color="000000"/>
            </w:tcBorders>
          </w:tcPr>
          <w:p w:rsidR="00A421EF" w:rsidRDefault="00A421EF">
            <w:pPr>
              <w:pBdr>
                <w:top w:val="nil"/>
                <w:left w:val="nil"/>
                <w:bottom w:val="nil"/>
                <w:right w:val="nil"/>
                <w:between w:val="nil"/>
              </w:pBdr>
              <w:spacing w:before="60" w:after="60" w:line="240" w:lineRule="auto"/>
              <w:rPr>
                <w:b/>
                <w:color w:val="000000"/>
              </w:rPr>
            </w:pPr>
          </w:p>
        </w:tc>
        <w:tc>
          <w:tcPr>
            <w:tcW w:w="7177" w:type="dxa"/>
            <w:tcBorders>
              <w:top w:val="single" w:sz="4" w:space="0" w:color="000000"/>
              <w:left w:val="single" w:sz="4" w:space="0" w:color="000000"/>
              <w:bottom w:val="single" w:sz="4" w:space="0" w:color="000000"/>
            </w:tcBorders>
          </w:tcPr>
          <w:p w:rsidR="00A421EF" w:rsidRDefault="00A421EF">
            <w:pPr>
              <w:pBdr>
                <w:top w:val="nil"/>
                <w:left w:val="nil"/>
                <w:bottom w:val="nil"/>
                <w:right w:val="nil"/>
                <w:between w:val="nil"/>
              </w:pBdr>
              <w:spacing w:before="60" w:after="60" w:line="240" w:lineRule="auto"/>
              <w:rPr>
                <w:color w:val="FF0000"/>
              </w:rPr>
            </w:pPr>
          </w:p>
        </w:tc>
      </w:tr>
      <w:tr w:rsidR="00A421EF">
        <w:trPr>
          <w:trHeight w:val="240"/>
        </w:trPr>
        <w:tc>
          <w:tcPr>
            <w:tcW w:w="14354" w:type="dxa"/>
            <w:gridSpan w:val="2"/>
            <w:tcBorders>
              <w:top w:val="single" w:sz="4" w:space="0" w:color="000000"/>
              <w:bottom w:val="single" w:sz="4" w:space="0" w:color="000000"/>
              <w:right w:val="single" w:sz="4" w:space="0" w:color="000000"/>
            </w:tcBorders>
          </w:tcPr>
          <w:p w:rsidR="00A421EF" w:rsidRDefault="00A421EF">
            <w:pPr>
              <w:pBdr>
                <w:top w:val="nil"/>
                <w:left w:val="nil"/>
                <w:bottom w:val="nil"/>
                <w:right w:val="nil"/>
                <w:between w:val="nil"/>
              </w:pBdr>
              <w:spacing w:before="60" w:after="60" w:line="240" w:lineRule="auto"/>
              <w:rPr>
                <w:b/>
                <w:color w:val="000000"/>
              </w:rPr>
            </w:pPr>
          </w:p>
        </w:tc>
      </w:tr>
      <w:tr w:rsidR="00A421EF">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A421EF" w:rsidRDefault="00D570BF">
            <w:pPr>
              <w:pBdr>
                <w:top w:val="nil"/>
                <w:left w:val="nil"/>
                <w:bottom w:val="nil"/>
                <w:right w:val="nil"/>
                <w:between w:val="nil"/>
              </w:pBdr>
              <w:spacing w:before="60" w:after="60" w:line="240" w:lineRule="auto"/>
              <w:rPr>
                <w:b/>
                <w:color w:val="FFFFFF"/>
              </w:rPr>
            </w:pPr>
            <w:proofErr w:type="gramStart"/>
            <w:r>
              <w:rPr>
                <w:b/>
                <w:color w:val="000000"/>
              </w:rPr>
              <w:t xml:space="preserve">Other  </w:t>
            </w:r>
            <w:r>
              <w:rPr>
                <w:color w:val="FFFFFF"/>
              </w:rPr>
              <w:t>[</w:t>
            </w:r>
            <w:proofErr w:type="gramEnd"/>
            <w:r>
              <w:rPr>
                <w:color w:val="FFFFFF"/>
              </w:rPr>
              <w:t>parents/community members, business and nonprofit leaders, etc.  ]</w:t>
            </w:r>
          </w:p>
        </w:tc>
      </w:tr>
      <w:tr w:rsidR="00A421EF">
        <w:tc>
          <w:tcPr>
            <w:tcW w:w="7177" w:type="dxa"/>
            <w:tcBorders>
              <w:top w:val="single" w:sz="4" w:space="0" w:color="000000"/>
              <w:bottom w:val="single" w:sz="4" w:space="0" w:color="000000"/>
              <w:right w:val="single" w:sz="4" w:space="0" w:color="000000"/>
            </w:tcBorders>
          </w:tcPr>
          <w:p w:rsidR="00A421EF" w:rsidRDefault="00A421EF">
            <w:pPr>
              <w:pBdr>
                <w:top w:val="nil"/>
                <w:left w:val="nil"/>
                <w:bottom w:val="nil"/>
                <w:right w:val="nil"/>
                <w:between w:val="nil"/>
              </w:pBdr>
              <w:spacing w:before="60" w:after="60" w:line="240" w:lineRule="auto"/>
              <w:rPr>
                <w:b/>
                <w:color w:val="000000"/>
              </w:rPr>
            </w:pPr>
          </w:p>
        </w:tc>
        <w:tc>
          <w:tcPr>
            <w:tcW w:w="7177" w:type="dxa"/>
            <w:tcBorders>
              <w:top w:val="single" w:sz="4" w:space="0" w:color="000000"/>
              <w:left w:val="single" w:sz="4" w:space="0" w:color="000000"/>
              <w:bottom w:val="single" w:sz="4" w:space="0" w:color="000000"/>
            </w:tcBorders>
          </w:tcPr>
          <w:p w:rsidR="00A421EF" w:rsidRDefault="00A421EF">
            <w:pPr>
              <w:pBdr>
                <w:top w:val="nil"/>
                <w:left w:val="nil"/>
                <w:bottom w:val="nil"/>
                <w:right w:val="nil"/>
                <w:between w:val="nil"/>
              </w:pBdr>
              <w:spacing w:before="60" w:after="60" w:line="240" w:lineRule="auto"/>
              <w:rPr>
                <w:color w:val="FF0000"/>
              </w:rPr>
            </w:pPr>
          </w:p>
        </w:tc>
      </w:tr>
      <w:tr w:rsidR="00A421EF">
        <w:tc>
          <w:tcPr>
            <w:tcW w:w="7177" w:type="dxa"/>
            <w:tcBorders>
              <w:top w:val="single" w:sz="4" w:space="0" w:color="000000"/>
              <w:bottom w:val="single" w:sz="4" w:space="0" w:color="000000"/>
              <w:right w:val="single" w:sz="4" w:space="0" w:color="000000"/>
            </w:tcBorders>
            <w:shd w:val="clear" w:color="auto" w:fill="EFEFEF"/>
          </w:tcPr>
          <w:p w:rsidR="00A421EF" w:rsidRDefault="00A421EF">
            <w:pPr>
              <w:pBdr>
                <w:top w:val="nil"/>
                <w:left w:val="nil"/>
                <w:bottom w:val="nil"/>
                <w:right w:val="nil"/>
                <w:between w:val="nil"/>
              </w:pBdr>
              <w:spacing w:before="60" w:after="60" w:line="240" w:lineRule="auto"/>
              <w:rPr>
                <w:b/>
                <w:color w:val="000000"/>
              </w:rPr>
            </w:pPr>
          </w:p>
        </w:tc>
        <w:tc>
          <w:tcPr>
            <w:tcW w:w="7177" w:type="dxa"/>
            <w:tcBorders>
              <w:top w:val="single" w:sz="4" w:space="0" w:color="000000"/>
              <w:left w:val="single" w:sz="4" w:space="0" w:color="000000"/>
              <w:bottom w:val="single" w:sz="4" w:space="0" w:color="000000"/>
            </w:tcBorders>
            <w:shd w:val="clear" w:color="auto" w:fill="EFEFEF"/>
          </w:tcPr>
          <w:p w:rsidR="00A421EF" w:rsidRDefault="00A421EF">
            <w:pPr>
              <w:pBdr>
                <w:top w:val="nil"/>
                <w:left w:val="nil"/>
                <w:bottom w:val="nil"/>
                <w:right w:val="nil"/>
                <w:between w:val="nil"/>
              </w:pBdr>
              <w:spacing w:before="60" w:after="60" w:line="240" w:lineRule="auto"/>
              <w:rPr>
                <w:color w:val="FF0000"/>
              </w:rPr>
            </w:pPr>
          </w:p>
        </w:tc>
      </w:tr>
    </w:tbl>
    <w:p w:rsidR="00A421EF" w:rsidRDefault="00A421EF">
      <w:pPr>
        <w:rPr>
          <w:b/>
          <w:sz w:val="24"/>
          <w:szCs w:val="24"/>
        </w:rPr>
      </w:pPr>
    </w:p>
    <w:p w:rsidR="00A421EF" w:rsidRDefault="00A421EF">
      <w:pPr>
        <w:rPr>
          <w:b/>
          <w:sz w:val="24"/>
          <w:szCs w:val="24"/>
        </w:rPr>
      </w:pPr>
    </w:p>
    <w:sdt>
      <w:sdtPr>
        <w:id w:val="-2024390949"/>
        <w:docPartObj>
          <w:docPartGallery w:val="Table of Contents"/>
          <w:docPartUnique/>
        </w:docPartObj>
      </w:sdtPr>
      <w:sdtEndPr/>
      <w:sdtContent>
        <w:p w:rsidR="00A421EF" w:rsidRDefault="00D570BF">
          <w:pPr>
            <w:spacing w:before="60" w:after="80" w:line="240" w:lineRule="auto"/>
            <w:rPr>
              <w:color w:val="1155CC"/>
              <w:sz w:val="24"/>
              <w:szCs w:val="24"/>
              <w:u w:val="single"/>
            </w:rPr>
          </w:pPr>
          <w:r>
            <w:fldChar w:fldCharType="begin"/>
          </w:r>
          <w:r>
            <w:instrText xml:space="preserve"> TOC \h \u \z \n </w:instrText>
          </w:r>
          <w:r>
            <w:fldChar w:fldCharType="end"/>
          </w:r>
        </w:p>
      </w:sdtContent>
    </w:sdt>
    <w:p w:rsidR="00A421EF" w:rsidRDefault="00D570BF">
      <w:pPr>
        <w:pStyle w:val="Heading2"/>
        <w:spacing w:before="0"/>
      </w:pPr>
      <w:bookmarkStart w:id="4" w:name="_2i33jcmg6d7x" w:colFirst="0" w:colLast="0"/>
      <w:bookmarkEnd w:id="4"/>
      <w:r>
        <w:t>Previous Plan Evaluation</w:t>
      </w:r>
    </w:p>
    <w:p w:rsidR="00A421EF" w:rsidRDefault="00D570BF">
      <w:pPr>
        <w:rPr>
          <w:i/>
          <w:color w:val="666666"/>
        </w:rPr>
      </w:pPr>
      <w:r>
        <w:rPr>
          <w:color w:val="666666"/>
        </w:rPr>
        <w:t xml:space="preserve">In this section include a discussion of the “expiring” </w:t>
      </w:r>
      <w:r>
        <w:rPr>
          <w:i/>
          <w:color w:val="666666"/>
        </w:rPr>
        <w:t>(previous year’s)</w:t>
      </w:r>
      <w:r>
        <w:rPr>
          <w:color w:val="666666"/>
        </w:rPr>
        <w:t xml:space="preserve"> plan using the prompts below. Attempt to limit your narrative to the space provided.</w:t>
      </w:r>
    </w:p>
    <w:tbl>
      <w:tblPr>
        <w:tblStyle w:val="a2"/>
        <w:tblW w:w="1420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05"/>
      </w:tblGrid>
      <w:tr w:rsidR="00A421EF">
        <w:trPr>
          <w:trHeight w:val="8140"/>
        </w:trPr>
        <w:tc>
          <w:tcPr>
            <w:tcW w:w="14205" w:type="dxa"/>
            <w:shd w:val="clear" w:color="auto" w:fill="F3F3F3"/>
            <w:tcMar>
              <w:top w:w="100" w:type="dxa"/>
              <w:left w:w="100" w:type="dxa"/>
              <w:bottom w:w="100" w:type="dxa"/>
              <w:right w:w="100" w:type="dxa"/>
            </w:tcMar>
          </w:tcPr>
          <w:p w:rsidR="00A421EF" w:rsidRDefault="00D570BF">
            <w:pPr>
              <w:rPr>
                <w:i/>
                <w:color w:val="666666"/>
                <w:sz w:val="20"/>
                <w:szCs w:val="20"/>
              </w:rPr>
            </w:pPr>
            <w:r>
              <w:rPr>
                <w:i/>
                <w:color w:val="666666"/>
                <w:sz w:val="20"/>
                <w:szCs w:val="20"/>
              </w:rPr>
              <w:t>What goals were met?</w:t>
            </w:r>
            <w:r w:rsidR="00250886">
              <w:rPr>
                <w:i/>
                <w:color w:val="666666"/>
                <w:sz w:val="20"/>
                <w:szCs w:val="20"/>
              </w:rPr>
              <w:t xml:space="preserve"> </w:t>
            </w:r>
          </w:p>
          <w:p w:rsidR="00152C59" w:rsidRDefault="00AD2A78" w:rsidP="00152C59">
            <w:pPr>
              <w:pStyle w:val="ListParagraph"/>
              <w:numPr>
                <w:ilvl w:val="0"/>
                <w:numId w:val="1"/>
              </w:numPr>
              <w:rPr>
                <w:color w:val="666666"/>
                <w:sz w:val="20"/>
                <w:szCs w:val="20"/>
              </w:rPr>
            </w:pPr>
            <w:r>
              <w:rPr>
                <w:color w:val="666666"/>
                <w:sz w:val="20"/>
                <w:szCs w:val="20"/>
              </w:rPr>
              <w:t>Provided curriculum for RTI instruction</w:t>
            </w:r>
          </w:p>
          <w:p w:rsidR="00AD2A78" w:rsidRDefault="00AD2A78" w:rsidP="00152C59">
            <w:pPr>
              <w:pStyle w:val="ListParagraph"/>
              <w:numPr>
                <w:ilvl w:val="0"/>
                <w:numId w:val="1"/>
              </w:numPr>
              <w:rPr>
                <w:color w:val="666666"/>
                <w:sz w:val="20"/>
                <w:szCs w:val="20"/>
              </w:rPr>
            </w:pPr>
            <w:r>
              <w:rPr>
                <w:color w:val="666666"/>
                <w:sz w:val="20"/>
                <w:szCs w:val="20"/>
              </w:rPr>
              <w:t>Continued to provide Tech classes in Jr. High</w:t>
            </w:r>
          </w:p>
          <w:p w:rsidR="00AD2A78" w:rsidRDefault="00AD2A78" w:rsidP="00152C59">
            <w:pPr>
              <w:pStyle w:val="ListParagraph"/>
              <w:numPr>
                <w:ilvl w:val="0"/>
                <w:numId w:val="1"/>
              </w:numPr>
              <w:rPr>
                <w:color w:val="666666"/>
                <w:sz w:val="20"/>
                <w:szCs w:val="20"/>
              </w:rPr>
            </w:pPr>
            <w:r>
              <w:rPr>
                <w:color w:val="666666"/>
                <w:sz w:val="20"/>
                <w:szCs w:val="20"/>
              </w:rPr>
              <w:t>Continued to provide digital literacy courses to the students and staff</w:t>
            </w:r>
          </w:p>
          <w:p w:rsidR="00AD2A78" w:rsidRDefault="00AD2A78" w:rsidP="00152C59">
            <w:pPr>
              <w:pStyle w:val="ListParagraph"/>
              <w:numPr>
                <w:ilvl w:val="0"/>
                <w:numId w:val="1"/>
              </w:numPr>
              <w:rPr>
                <w:color w:val="666666"/>
                <w:sz w:val="20"/>
                <w:szCs w:val="20"/>
              </w:rPr>
            </w:pPr>
            <w:r>
              <w:rPr>
                <w:color w:val="666666"/>
                <w:sz w:val="20"/>
                <w:szCs w:val="20"/>
              </w:rPr>
              <w:t>Technology staff continues to participate in regional and state professional development (WKATC, KySTE)</w:t>
            </w:r>
          </w:p>
          <w:p w:rsidR="00AD2A78" w:rsidRDefault="00AD2A78" w:rsidP="00AD2A78">
            <w:pPr>
              <w:pStyle w:val="ListParagraph"/>
              <w:numPr>
                <w:ilvl w:val="0"/>
                <w:numId w:val="1"/>
              </w:numPr>
              <w:rPr>
                <w:color w:val="666666"/>
                <w:sz w:val="20"/>
                <w:szCs w:val="20"/>
              </w:rPr>
            </w:pPr>
            <w:r>
              <w:rPr>
                <w:color w:val="666666"/>
                <w:sz w:val="20"/>
                <w:szCs w:val="20"/>
              </w:rPr>
              <w:t>Maintained network maintenance contracts</w:t>
            </w:r>
          </w:p>
          <w:p w:rsidR="00AD2A78" w:rsidRDefault="00AD2A78" w:rsidP="00AD2A78">
            <w:pPr>
              <w:pStyle w:val="ListParagraph"/>
              <w:numPr>
                <w:ilvl w:val="0"/>
                <w:numId w:val="1"/>
              </w:numPr>
              <w:rPr>
                <w:color w:val="666666"/>
                <w:sz w:val="20"/>
                <w:szCs w:val="20"/>
              </w:rPr>
            </w:pPr>
            <w:r>
              <w:rPr>
                <w:color w:val="666666"/>
                <w:sz w:val="20"/>
                <w:szCs w:val="20"/>
              </w:rPr>
              <w:t>Purchased additional mobile carts for student access (Chromebooks)</w:t>
            </w:r>
          </w:p>
          <w:p w:rsidR="00AD2A78" w:rsidRDefault="00AD2A78" w:rsidP="00AD2A78">
            <w:pPr>
              <w:pStyle w:val="ListParagraph"/>
              <w:numPr>
                <w:ilvl w:val="0"/>
                <w:numId w:val="1"/>
              </w:numPr>
              <w:rPr>
                <w:color w:val="666666"/>
                <w:sz w:val="20"/>
                <w:szCs w:val="20"/>
              </w:rPr>
            </w:pPr>
            <w:r>
              <w:rPr>
                <w:color w:val="666666"/>
                <w:sz w:val="20"/>
                <w:szCs w:val="20"/>
              </w:rPr>
              <w:t>Continued to replace teacher workstations</w:t>
            </w:r>
          </w:p>
          <w:p w:rsidR="00AD2A78" w:rsidRDefault="00AD2A78" w:rsidP="00AD2A78">
            <w:pPr>
              <w:pStyle w:val="ListParagraph"/>
              <w:numPr>
                <w:ilvl w:val="0"/>
                <w:numId w:val="1"/>
              </w:numPr>
              <w:rPr>
                <w:color w:val="666666"/>
                <w:sz w:val="20"/>
                <w:szCs w:val="20"/>
              </w:rPr>
            </w:pPr>
            <w:r>
              <w:rPr>
                <w:color w:val="666666"/>
                <w:sz w:val="20"/>
                <w:szCs w:val="20"/>
              </w:rPr>
              <w:t>Upgraded and improved the wireless network at both schools.</w:t>
            </w:r>
          </w:p>
          <w:p w:rsidR="00AD2A78" w:rsidRDefault="00AD2A78" w:rsidP="00AD2A78">
            <w:pPr>
              <w:pStyle w:val="ListParagraph"/>
              <w:numPr>
                <w:ilvl w:val="0"/>
                <w:numId w:val="1"/>
              </w:numPr>
              <w:rPr>
                <w:color w:val="666666"/>
                <w:sz w:val="20"/>
                <w:szCs w:val="20"/>
              </w:rPr>
            </w:pPr>
            <w:r>
              <w:rPr>
                <w:color w:val="666666"/>
                <w:sz w:val="20"/>
                <w:szCs w:val="20"/>
              </w:rPr>
              <w:t xml:space="preserve">Continued to provide communication services (phone system, Web site, email, </w:t>
            </w:r>
            <w:proofErr w:type="spellStart"/>
            <w:r>
              <w:rPr>
                <w:color w:val="666666"/>
                <w:sz w:val="20"/>
                <w:szCs w:val="20"/>
              </w:rPr>
              <w:t>etc</w:t>
            </w:r>
            <w:proofErr w:type="spellEnd"/>
            <w:r>
              <w:rPr>
                <w:color w:val="666666"/>
                <w:sz w:val="20"/>
                <w:szCs w:val="20"/>
              </w:rPr>
              <w:t>)</w:t>
            </w:r>
          </w:p>
          <w:p w:rsidR="00AD2A78" w:rsidRDefault="00AD2A78" w:rsidP="00AD2A78">
            <w:pPr>
              <w:pStyle w:val="ListParagraph"/>
              <w:numPr>
                <w:ilvl w:val="0"/>
                <w:numId w:val="1"/>
              </w:numPr>
              <w:rPr>
                <w:color w:val="666666"/>
                <w:sz w:val="20"/>
                <w:szCs w:val="20"/>
              </w:rPr>
            </w:pPr>
            <w:r>
              <w:rPr>
                <w:color w:val="666666"/>
                <w:sz w:val="20"/>
                <w:szCs w:val="20"/>
              </w:rPr>
              <w:t>Addition of Digital Signage in the HS.</w:t>
            </w:r>
          </w:p>
          <w:p w:rsidR="00A421EF" w:rsidRDefault="00A421EF" w:rsidP="00AD2A78">
            <w:pPr>
              <w:ind w:left="360"/>
              <w:rPr>
                <w:color w:val="666666"/>
                <w:sz w:val="20"/>
                <w:szCs w:val="20"/>
              </w:rPr>
            </w:pPr>
          </w:p>
          <w:p w:rsidR="00AD2A78" w:rsidRPr="00AD2A78" w:rsidRDefault="00AD2A78" w:rsidP="00AD2A78">
            <w:pPr>
              <w:ind w:left="360"/>
              <w:rPr>
                <w:color w:val="666666"/>
                <w:sz w:val="20"/>
                <w:szCs w:val="20"/>
              </w:rPr>
            </w:pPr>
          </w:p>
          <w:p w:rsidR="00A421EF" w:rsidRDefault="00D570BF">
            <w:pPr>
              <w:rPr>
                <w:i/>
                <w:color w:val="666666"/>
                <w:sz w:val="20"/>
                <w:szCs w:val="20"/>
              </w:rPr>
            </w:pPr>
            <w:r>
              <w:rPr>
                <w:i/>
                <w:color w:val="666666"/>
                <w:sz w:val="20"/>
                <w:szCs w:val="20"/>
              </w:rPr>
              <w:t>Goals that were not met or didn’t have the expected outcomes?</w:t>
            </w:r>
          </w:p>
          <w:p w:rsidR="00152C59" w:rsidRDefault="00152C59" w:rsidP="00152C59">
            <w:pPr>
              <w:pStyle w:val="ListParagraph"/>
              <w:numPr>
                <w:ilvl w:val="0"/>
                <w:numId w:val="2"/>
              </w:numPr>
              <w:rPr>
                <w:i/>
                <w:color w:val="666666"/>
                <w:sz w:val="20"/>
                <w:szCs w:val="20"/>
              </w:rPr>
            </w:pPr>
            <w:r>
              <w:rPr>
                <w:i/>
                <w:color w:val="666666"/>
                <w:sz w:val="20"/>
                <w:szCs w:val="20"/>
              </w:rPr>
              <w:t>Did not upgrade the phone system</w:t>
            </w:r>
          </w:p>
          <w:p w:rsidR="00152C59" w:rsidRDefault="00152C59" w:rsidP="00152C59">
            <w:pPr>
              <w:pStyle w:val="ListParagraph"/>
              <w:numPr>
                <w:ilvl w:val="0"/>
                <w:numId w:val="2"/>
              </w:numPr>
              <w:rPr>
                <w:i/>
                <w:color w:val="666666"/>
                <w:sz w:val="20"/>
                <w:szCs w:val="20"/>
              </w:rPr>
            </w:pPr>
            <w:r>
              <w:rPr>
                <w:i/>
                <w:color w:val="666666"/>
                <w:sz w:val="20"/>
                <w:szCs w:val="20"/>
              </w:rPr>
              <w:t>Did not add new surveillance cameras</w:t>
            </w:r>
          </w:p>
          <w:p w:rsidR="00152C59" w:rsidRDefault="00152C59" w:rsidP="00152C59">
            <w:pPr>
              <w:pStyle w:val="ListParagraph"/>
              <w:numPr>
                <w:ilvl w:val="0"/>
                <w:numId w:val="2"/>
              </w:numPr>
              <w:rPr>
                <w:i/>
                <w:color w:val="666666"/>
                <w:sz w:val="20"/>
                <w:szCs w:val="20"/>
              </w:rPr>
            </w:pPr>
            <w:r>
              <w:rPr>
                <w:i/>
                <w:color w:val="666666"/>
                <w:sz w:val="20"/>
                <w:szCs w:val="20"/>
              </w:rPr>
              <w:t xml:space="preserve">Did not hire a </w:t>
            </w:r>
            <w:r w:rsidRPr="00152C59">
              <w:rPr>
                <w:i/>
                <w:color w:val="666666"/>
                <w:sz w:val="20"/>
                <w:szCs w:val="20"/>
              </w:rPr>
              <w:t>District Technology Integration Specialist</w:t>
            </w:r>
          </w:p>
          <w:p w:rsidR="00152C59" w:rsidRPr="00152C59" w:rsidRDefault="00AD2A78" w:rsidP="00152C59">
            <w:pPr>
              <w:pStyle w:val="ListParagraph"/>
              <w:numPr>
                <w:ilvl w:val="0"/>
                <w:numId w:val="2"/>
              </w:numPr>
              <w:rPr>
                <w:i/>
                <w:color w:val="666666"/>
                <w:sz w:val="20"/>
                <w:szCs w:val="20"/>
              </w:rPr>
            </w:pPr>
            <w:r>
              <w:rPr>
                <w:i/>
                <w:color w:val="666666"/>
                <w:sz w:val="20"/>
                <w:szCs w:val="20"/>
              </w:rPr>
              <w:t>Video production has not improved.</w:t>
            </w:r>
          </w:p>
          <w:p w:rsidR="00A421EF" w:rsidRDefault="00A421EF">
            <w:pPr>
              <w:rPr>
                <w:sz w:val="20"/>
                <w:szCs w:val="20"/>
              </w:rPr>
            </w:pPr>
          </w:p>
          <w:p w:rsidR="00A421EF" w:rsidRDefault="00A421EF">
            <w:pPr>
              <w:rPr>
                <w:sz w:val="20"/>
                <w:szCs w:val="20"/>
              </w:rPr>
            </w:pPr>
          </w:p>
          <w:p w:rsidR="00A421EF" w:rsidRDefault="00D570BF">
            <w:pPr>
              <w:rPr>
                <w:i/>
                <w:color w:val="666666"/>
                <w:sz w:val="20"/>
                <w:szCs w:val="20"/>
              </w:rPr>
            </w:pPr>
            <w:r>
              <w:rPr>
                <w:i/>
                <w:color w:val="666666"/>
                <w:sz w:val="20"/>
                <w:szCs w:val="20"/>
              </w:rPr>
              <w:t>Areas of improvement?</w:t>
            </w:r>
          </w:p>
          <w:p w:rsidR="00AD2A78" w:rsidRDefault="00AD2A78" w:rsidP="00AD2A78">
            <w:pPr>
              <w:pStyle w:val="ListParagraph"/>
              <w:numPr>
                <w:ilvl w:val="0"/>
                <w:numId w:val="3"/>
              </w:numPr>
              <w:rPr>
                <w:i/>
                <w:color w:val="666666"/>
                <w:sz w:val="20"/>
                <w:szCs w:val="20"/>
              </w:rPr>
            </w:pPr>
            <w:r>
              <w:rPr>
                <w:i/>
                <w:color w:val="666666"/>
                <w:sz w:val="20"/>
                <w:szCs w:val="20"/>
              </w:rPr>
              <w:t>Provide additional training on GAFE (Google Apps for Education) to the staff</w:t>
            </w:r>
          </w:p>
          <w:p w:rsidR="00AD2A78" w:rsidRPr="00AD2A78" w:rsidRDefault="00AD2A78" w:rsidP="00AD2A78">
            <w:pPr>
              <w:pStyle w:val="ListParagraph"/>
              <w:numPr>
                <w:ilvl w:val="0"/>
                <w:numId w:val="3"/>
              </w:numPr>
              <w:rPr>
                <w:i/>
                <w:color w:val="666666"/>
                <w:sz w:val="20"/>
                <w:szCs w:val="20"/>
              </w:rPr>
            </w:pPr>
            <w:r>
              <w:rPr>
                <w:i/>
                <w:color w:val="666666"/>
                <w:sz w:val="20"/>
                <w:szCs w:val="20"/>
              </w:rPr>
              <w:t>Additional staff participate in KySTE trainings and events.</w:t>
            </w:r>
          </w:p>
          <w:p w:rsidR="00A421EF" w:rsidRDefault="00A421EF">
            <w:pPr>
              <w:rPr>
                <w:sz w:val="20"/>
                <w:szCs w:val="20"/>
              </w:rPr>
            </w:pPr>
          </w:p>
          <w:p w:rsidR="00A421EF" w:rsidRDefault="00A421EF">
            <w:pPr>
              <w:rPr>
                <w:sz w:val="20"/>
                <w:szCs w:val="20"/>
              </w:rPr>
            </w:pPr>
          </w:p>
          <w:p w:rsidR="00A421EF" w:rsidRDefault="00D570BF">
            <w:pPr>
              <w:rPr>
                <w:i/>
                <w:color w:val="666666"/>
                <w:sz w:val="20"/>
                <w:szCs w:val="20"/>
              </w:rPr>
            </w:pPr>
            <w:r>
              <w:rPr>
                <w:i/>
                <w:color w:val="666666"/>
                <w:sz w:val="20"/>
                <w:szCs w:val="20"/>
              </w:rPr>
              <w:t>Areas/goals that are no longer relevant?</w:t>
            </w:r>
          </w:p>
          <w:p w:rsidR="00AD2A78" w:rsidRPr="00AD2A78" w:rsidRDefault="00AD2A78" w:rsidP="00AD2A78">
            <w:pPr>
              <w:pStyle w:val="ListParagraph"/>
              <w:numPr>
                <w:ilvl w:val="0"/>
                <w:numId w:val="3"/>
              </w:numPr>
              <w:rPr>
                <w:i/>
                <w:color w:val="666666"/>
                <w:sz w:val="20"/>
                <w:szCs w:val="20"/>
              </w:rPr>
            </w:pPr>
            <w:r>
              <w:rPr>
                <w:i/>
                <w:color w:val="666666"/>
                <w:sz w:val="20"/>
                <w:szCs w:val="20"/>
              </w:rPr>
              <w:t>Software marked for day to day instruction has changed/been replaced.</w:t>
            </w:r>
          </w:p>
          <w:p w:rsidR="00A421EF" w:rsidRDefault="00A421EF">
            <w:pPr>
              <w:rPr>
                <w:sz w:val="20"/>
                <w:szCs w:val="20"/>
              </w:rPr>
            </w:pPr>
          </w:p>
          <w:p w:rsidR="00A421EF" w:rsidRDefault="00A421EF">
            <w:pPr>
              <w:rPr>
                <w:sz w:val="20"/>
                <w:szCs w:val="20"/>
              </w:rPr>
            </w:pPr>
          </w:p>
          <w:p w:rsidR="00A421EF" w:rsidRDefault="00D570BF">
            <w:pPr>
              <w:rPr>
                <w:i/>
                <w:color w:val="666666"/>
                <w:sz w:val="20"/>
                <w:szCs w:val="20"/>
              </w:rPr>
            </w:pPr>
            <w:r>
              <w:rPr>
                <w:i/>
                <w:color w:val="666666"/>
                <w:sz w:val="20"/>
                <w:szCs w:val="20"/>
              </w:rPr>
              <w:t>Needs that emerged after evaluation of the previous plan?</w:t>
            </w:r>
          </w:p>
          <w:p w:rsidR="00A421EF" w:rsidRPr="00CC27A2" w:rsidRDefault="00AD2A78" w:rsidP="00CC27A2">
            <w:pPr>
              <w:pStyle w:val="ListParagraph"/>
              <w:numPr>
                <w:ilvl w:val="0"/>
                <w:numId w:val="3"/>
              </w:numPr>
              <w:rPr>
                <w:i/>
                <w:color w:val="666666"/>
                <w:sz w:val="20"/>
                <w:szCs w:val="20"/>
              </w:rPr>
            </w:pPr>
            <w:r>
              <w:rPr>
                <w:i/>
                <w:color w:val="666666"/>
                <w:sz w:val="20"/>
                <w:szCs w:val="20"/>
              </w:rPr>
              <w:t>Additional Digital Citizenship training for elementary students</w:t>
            </w:r>
          </w:p>
        </w:tc>
      </w:tr>
    </w:tbl>
    <w:p w:rsidR="00CC27A2" w:rsidRPr="00CC27A2" w:rsidRDefault="00D570BF" w:rsidP="00CC27A2">
      <w:pPr>
        <w:pStyle w:val="Heading2"/>
        <w:spacing w:before="0"/>
      </w:pPr>
      <w:bookmarkStart w:id="5" w:name="_iy2gy7bk4itj" w:colFirst="0" w:colLast="0"/>
      <w:bookmarkEnd w:id="5"/>
      <w:r>
        <w:lastRenderedPageBreak/>
        <w:t>New Plan Preview</w:t>
      </w:r>
    </w:p>
    <w:p w:rsidR="00A421EF" w:rsidRDefault="00D570BF">
      <w:pPr>
        <w:rPr>
          <w:color w:val="666666"/>
        </w:rPr>
      </w:pPr>
      <w:r>
        <w:rPr>
          <w:color w:val="666666"/>
        </w:rPr>
        <w:t xml:space="preserve">This is a high-level overview or executive summary of the plan as a whole.  Attempt to limit your narrative to the space provided below. </w:t>
      </w:r>
    </w:p>
    <w:p w:rsidR="00A421EF" w:rsidRDefault="00D570BF">
      <w:pPr>
        <w:rPr>
          <w:i/>
          <w:color w:val="666666"/>
        </w:rPr>
      </w:pPr>
      <w:r>
        <w:rPr>
          <w:i/>
          <w:color w:val="666666"/>
        </w:rPr>
        <w:t xml:space="preserve">[See </w:t>
      </w:r>
      <w:hyperlink r:id="rId10">
        <w:r>
          <w:rPr>
            <w:i/>
            <w:color w:val="1155CC"/>
            <w:u w:val="single"/>
          </w:rPr>
          <w:t xml:space="preserve">Technology </w:t>
        </w:r>
        <w:proofErr w:type="gramStart"/>
        <w:r>
          <w:rPr>
            <w:i/>
            <w:color w:val="1155CC"/>
            <w:u w:val="single"/>
          </w:rPr>
          <w:t>Planning</w:t>
        </w:r>
        <w:proofErr w:type="gramEnd"/>
        <w:r>
          <w:rPr>
            <w:i/>
            <w:color w:val="1155CC"/>
            <w:u w:val="single"/>
          </w:rPr>
          <w:t xml:space="preserve"> section of KETS Master Plan</w:t>
        </w:r>
      </w:hyperlink>
      <w:r>
        <w:rPr>
          <w:i/>
          <w:color w:val="666666"/>
        </w:rPr>
        <w:t xml:space="preserve"> for more information] </w:t>
      </w:r>
    </w:p>
    <w:tbl>
      <w:tblPr>
        <w:tblStyle w:val="a3"/>
        <w:tblW w:w="1414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45"/>
      </w:tblGrid>
      <w:tr w:rsidR="00A421EF">
        <w:trPr>
          <w:trHeight w:val="8080"/>
        </w:trPr>
        <w:tc>
          <w:tcPr>
            <w:tcW w:w="14145" w:type="dxa"/>
            <w:shd w:val="clear" w:color="auto" w:fill="F3F3F3"/>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i/>
                <w:color w:val="666666"/>
                <w:sz w:val="20"/>
                <w:szCs w:val="20"/>
              </w:rPr>
            </w:pPr>
            <w:r>
              <w:rPr>
                <w:i/>
                <w:color w:val="666666"/>
                <w:sz w:val="20"/>
                <w:szCs w:val="20"/>
              </w:rPr>
              <w:t>How did you and the planning team decide on the goals for this plan?</w:t>
            </w:r>
          </w:p>
          <w:p w:rsidR="00B15FF2" w:rsidRDefault="00B15FF2" w:rsidP="00B15FF2">
            <w:r w:rsidRPr="00B15FF2">
              <w:t xml:space="preserve">In </w:t>
            </w:r>
            <w:r>
              <w:t>September 2018</w:t>
            </w:r>
            <w:r w:rsidRPr="00B15FF2">
              <w:t>, an email was sent to the High School and Elementary staff asking for volunteers for the 201</w:t>
            </w:r>
            <w:r>
              <w:t>9</w:t>
            </w:r>
            <w:r w:rsidRPr="00B15FF2">
              <w:t>-</w:t>
            </w:r>
            <w:r>
              <w:t>20</w:t>
            </w:r>
            <w:r w:rsidRPr="00B15FF2">
              <w:t xml:space="preserve"> Technology Committee. An additional request was sent to our District Webmaster, Media </w:t>
            </w:r>
            <w:r>
              <w:t>Specialist and T</w:t>
            </w:r>
            <w:r w:rsidRPr="00B15FF2">
              <w:t>echnician, asking them specifically to be a part of this committee. The Dawson Springs Independent Schools 201</w:t>
            </w:r>
            <w:r>
              <w:t>9</w:t>
            </w:r>
            <w:r w:rsidRPr="00B15FF2">
              <w:t>-</w:t>
            </w:r>
            <w:r>
              <w:t>20</w:t>
            </w:r>
            <w:r w:rsidRPr="00B15FF2">
              <w:t xml:space="preserve"> Technology Committee consists of the District Technology</w:t>
            </w:r>
            <w:r>
              <w:t xml:space="preserve"> </w:t>
            </w:r>
            <w:r w:rsidRPr="00B15FF2">
              <w:t>Coordinator, the District Webmaster, Media Specialist, Technician, one High School Teacher, one Elementary School Teacher,</w:t>
            </w:r>
            <w:r>
              <w:t xml:space="preserve"> one </w:t>
            </w:r>
            <w:r w:rsidR="00EB098B">
              <w:t>Instructional Assistant,</w:t>
            </w:r>
            <w:r w:rsidRPr="00B15FF2">
              <w:t xml:space="preserve"> the District Coordinator of Federal Programs, the Superintendent, Elementary Princip</w:t>
            </w:r>
            <w:r>
              <w:t>al, Elementary Asst. Principal, Jr/</w:t>
            </w:r>
            <w:proofErr w:type="spellStart"/>
            <w:r>
              <w:t>Sr</w:t>
            </w:r>
            <w:proofErr w:type="spellEnd"/>
            <w:r>
              <w:t xml:space="preserve"> High School Principal, Curriculum Specialist/Consultant, and FRYSC Director.</w:t>
            </w:r>
          </w:p>
          <w:p w:rsidR="00B15FF2" w:rsidRDefault="00B15FF2" w:rsidP="00B15FF2"/>
          <w:p w:rsidR="00B15FF2" w:rsidRDefault="00B15FF2" w:rsidP="00B15FF2">
            <w:r w:rsidRPr="00B15FF2">
              <w:t>The Technology Committee met for the first time after schoo</w:t>
            </w:r>
            <w:r>
              <w:rPr>
                <w:rFonts w:ascii="Arial" w:hAnsi="Arial" w:cs="Arial"/>
                <w:sz w:val="24"/>
                <w:szCs w:val="24"/>
              </w:rPr>
              <w:t>l</w:t>
            </w:r>
            <w:r>
              <w:t xml:space="preserve"> on Tuesday, October 23</w:t>
            </w:r>
            <w:r w:rsidRPr="00B15FF2">
              <w:rPr>
                <w:vertAlign w:val="superscript"/>
              </w:rPr>
              <w:t>rd</w:t>
            </w:r>
            <w:r>
              <w:t>, 2018.</w:t>
            </w:r>
          </w:p>
          <w:p w:rsidR="00B15FF2" w:rsidRPr="00B15FF2" w:rsidRDefault="00B15FF2" w:rsidP="00B15FF2"/>
          <w:p w:rsidR="00A421EF" w:rsidRDefault="00B15FF2" w:rsidP="00B15FF2">
            <w:r w:rsidRPr="00B15FF2">
              <w:t xml:space="preserve">After the planning committee meeting in </w:t>
            </w:r>
            <w:r>
              <w:t>October</w:t>
            </w:r>
            <w:r w:rsidRPr="00B15FF2">
              <w:t>, a survey was sent to all staff members asking them to identify their most helpful technology tool, the greatest technology need in their classroom and provided an opportunity to add any suggestions for technology use in the district.</w:t>
            </w:r>
          </w:p>
          <w:p w:rsidR="00B15FF2" w:rsidRDefault="00B15FF2" w:rsidP="00B15FF2"/>
          <w:p w:rsidR="00B15FF2" w:rsidRDefault="00B15FF2" w:rsidP="00B15FF2">
            <w:r>
              <w:t>The Technology Committee met again on Tuesday, January 29th, 2019 to finalize ideas for the Technology Plan.</w:t>
            </w:r>
          </w:p>
          <w:p w:rsidR="00B15FF2" w:rsidRDefault="00B15FF2" w:rsidP="00B15FF2"/>
          <w:p w:rsidR="00A421EF" w:rsidRDefault="00D570BF" w:rsidP="00853448">
            <w:pPr>
              <w:rPr>
                <w:sz w:val="20"/>
                <w:szCs w:val="20"/>
              </w:rPr>
            </w:pPr>
            <w:r>
              <w:rPr>
                <w:i/>
                <w:color w:val="666666"/>
                <w:sz w:val="20"/>
                <w:szCs w:val="20"/>
              </w:rPr>
              <w:t>Briefly discuss the major activities slated for implementation and how these activities will advance curriculum and instruction integration, student technology literacy, professional development, &amp; technology infrastructure.</w:t>
            </w:r>
          </w:p>
          <w:p w:rsidR="00853448" w:rsidRDefault="00853448" w:rsidP="00853448">
            <w:pPr>
              <w:rPr>
                <w:i/>
                <w:color w:val="666666"/>
                <w:sz w:val="20"/>
                <w:szCs w:val="20"/>
              </w:rPr>
            </w:pPr>
          </w:p>
          <w:p w:rsidR="00853448" w:rsidRPr="00475580" w:rsidRDefault="00853448" w:rsidP="00853448">
            <w:pPr>
              <w:rPr>
                <w:sz w:val="20"/>
                <w:szCs w:val="20"/>
              </w:rPr>
            </w:pPr>
            <w:r w:rsidRPr="00475580">
              <w:rPr>
                <w:sz w:val="20"/>
                <w:szCs w:val="20"/>
              </w:rPr>
              <w:t>Curriculum and Instruction Integration</w:t>
            </w:r>
          </w:p>
          <w:p w:rsidR="00853448" w:rsidRPr="00475580" w:rsidRDefault="00853448" w:rsidP="00853448">
            <w:pPr>
              <w:pStyle w:val="ListParagraph"/>
              <w:numPr>
                <w:ilvl w:val="0"/>
                <w:numId w:val="3"/>
              </w:numPr>
              <w:rPr>
                <w:sz w:val="20"/>
                <w:szCs w:val="20"/>
              </w:rPr>
            </w:pPr>
            <w:r w:rsidRPr="00475580">
              <w:rPr>
                <w:sz w:val="20"/>
                <w:szCs w:val="20"/>
              </w:rPr>
              <w:t>Additional devices (Chromebooks) for student access</w:t>
            </w:r>
          </w:p>
          <w:p w:rsidR="00853448" w:rsidRPr="00475580" w:rsidRDefault="00853448" w:rsidP="00853448">
            <w:pPr>
              <w:pStyle w:val="ListParagraph"/>
              <w:numPr>
                <w:ilvl w:val="0"/>
                <w:numId w:val="3"/>
              </w:numPr>
              <w:rPr>
                <w:sz w:val="20"/>
                <w:szCs w:val="20"/>
              </w:rPr>
            </w:pPr>
            <w:r w:rsidRPr="00475580">
              <w:rPr>
                <w:sz w:val="20"/>
                <w:szCs w:val="20"/>
              </w:rPr>
              <w:t xml:space="preserve">Continue to use online programs for Instruction, RTI and Assessment (I-Ready, CERT, </w:t>
            </w:r>
            <w:proofErr w:type="spellStart"/>
            <w:r w:rsidRPr="00475580">
              <w:rPr>
                <w:sz w:val="20"/>
                <w:szCs w:val="20"/>
              </w:rPr>
              <w:t>etc</w:t>
            </w:r>
            <w:proofErr w:type="spellEnd"/>
            <w:r w:rsidRPr="00475580">
              <w:rPr>
                <w:sz w:val="20"/>
                <w:szCs w:val="20"/>
              </w:rPr>
              <w:t>)</w:t>
            </w:r>
          </w:p>
          <w:p w:rsidR="00853448" w:rsidRPr="00475580" w:rsidRDefault="00853448" w:rsidP="00853448">
            <w:pPr>
              <w:pStyle w:val="ListParagraph"/>
              <w:numPr>
                <w:ilvl w:val="0"/>
                <w:numId w:val="3"/>
              </w:numPr>
              <w:rPr>
                <w:sz w:val="20"/>
                <w:szCs w:val="20"/>
              </w:rPr>
            </w:pPr>
            <w:r w:rsidRPr="00475580">
              <w:rPr>
                <w:sz w:val="20"/>
                <w:szCs w:val="20"/>
              </w:rPr>
              <w:t xml:space="preserve">Addition of the </w:t>
            </w:r>
            <w:proofErr w:type="spellStart"/>
            <w:r w:rsidRPr="00475580">
              <w:rPr>
                <w:sz w:val="20"/>
                <w:szCs w:val="20"/>
              </w:rPr>
              <w:t>GradeCam</w:t>
            </w:r>
            <w:proofErr w:type="spellEnd"/>
            <w:r w:rsidRPr="00475580">
              <w:rPr>
                <w:sz w:val="20"/>
                <w:szCs w:val="20"/>
              </w:rPr>
              <w:t xml:space="preserve"> software for teachers</w:t>
            </w:r>
          </w:p>
          <w:p w:rsidR="00853448" w:rsidRPr="00475580" w:rsidRDefault="00853448" w:rsidP="00853448">
            <w:pPr>
              <w:rPr>
                <w:sz w:val="20"/>
                <w:szCs w:val="20"/>
              </w:rPr>
            </w:pPr>
            <w:r w:rsidRPr="00475580">
              <w:rPr>
                <w:sz w:val="20"/>
                <w:szCs w:val="20"/>
              </w:rPr>
              <w:t>Student Technology Literacy</w:t>
            </w:r>
          </w:p>
          <w:p w:rsidR="00853448" w:rsidRPr="00475580" w:rsidRDefault="00853448" w:rsidP="00853448">
            <w:pPr>
              <w:pStyle w:val="ListParagraph"/>
              <w:numPr>
                <w:ilvl w:val="0"/>
                <w:numId w:val="6"/>
              </w:numPr>
              <w:rPr>
                <w:sz w:val="20"/>
                <w:szCs w:val="20"/>
              </w:rPr>
            </w:pPr>
            <w:r w:rsidRPr="00475580">
              <w:rPr>
                <w:sz w:val="20"/>
                <w:szCs w:val="20"/>
              </w:rPr>
              <w:t>Continuing to provide Digital Literacy training via Common Sense Media (Elementary) and I-Digital (Jr/</w:t>
            </w:r>
            <w:proofErr w:type="spellStart"/>
            <w:r w:rsidRPr="00475580">
              <w:rPr>
                <w:sz w:val="20"/>
                <w:szCs w:val="20"/>
              </w:rPr>
              <w:t>Sr</w:t>
            </w:r>
            <w:proofErr w:type="spellEnd"/>
            <w:r w:rsidRPr="00475580">
              <w:rPr>
                <w:sz w:val="20"/>
                <w:szCs w:val="20"/>
              </w:rPr>
              <w:t xml:space="preserve"> High)</w:t>
            </w:r>
          </w:p>
          <w:p w:rsidR="00853448" w:rsidRPr="00475580" w:rsidRDefault="00853448" w:rsidP="00853448">
            <w:pPr>
              <w:rPr>
                <w:sz w:val="20"/>
                <w:szCs w:val="20"/>
              </w:rPr>
            </w:pPr>
            <w:r w:rsidRPr="00475580">
              <w:rPr>
                <w:sz w:val="20"/>
                <w:szCs w:val="20"/>
              </w:rPr>
              <w:t>Professional Development</w:t>
            </w:r>
          </w:p>
          <w:p w:rsidR="00853448" w:rsidRPr="00475580" w:rsidRDefault="00853448" w:rsidP="00853448">
            <w:pPr>
              <w:pStyle w:val="ListParagraph"/>
              <w:numPr>
                <w:ilvl w:val="0"/>
                <w:numId w:val="6"/>
              </w:numPr>
              <w:rPr>
                <w:sz w:val="20"/>
                <w:szCs w:val="20"/>
              </w:rPr>
            </w:pPr>
            <w:r w:rsidRPr="00475580">
              <w:rPr>
                <w:sz w:val="20"/>
                <w:szCs w:val="20"/>
              </w:rPr>
              <w:t>Provide training for GAFE products to the staff</w:t>
            </w:r>
          </w:p>
          <w:p w:rsidR="00853448" w:rsidRPr="00475580" w:rsidRDefault="00853448" w:rsidP="00853448">
            <w:pPr>
              <w:pStyle w:val="ListParagraph"/>
              <w:numPr>
                <w:ilvl w:val="0"/>
                <w:numId w:val="6"/>
              </w:numPr>
              <w:rPr>
                <w:sz w:val="20"/>
                <w:szCs w:val="20"/>
              </w:rPr>
            </w:pPr>
            <w:r w:rsidRPr="00475580">
              <w:rPr>
                <w:sz w:val="20"/>
                <w:szCs w:val="20"/>
              </w:rPr>
              <w:t>Encourage attendance to KySTE events and trainings</w:t>
            </w:r>
          </w:p>
          <w:p w:rsidR="00853448" w:rsidRPr="00475580" w:rsidRDefault="00853448" w:rsidP="00853448">
            <w:pPr>
              <w:rPr>
                <w:sz w:val="20"/>
                <w:szCs w:val="20"/>
              </w:rPr>
            </w:pPr>
            <w:r w:rsidRPr="00475580">
              <w:rPr>
                <w:sz w:val="20"/>
                <w:szCs w:val="20"/>
              </w:rPr>
              <w:t>Technology Infrastructure</w:t>
            </w:r>
          </w:p>
          <w:p w:rsidR="00853448" w:rsidRPr="00475580" w:rsidRDefault="00853448" w:rsidP="00853448">
            <w:pPr>
              <w:pStyle w:val="ListParagraph"/>
              <w:numPr>
                <w:ilvl w:val="0"/>
                <w:numId w:val="7"/>
              </w:numPr>
              <w:rPr>
                <w:sz w:val="20"/>
                <w:szCs w:val="20"/>
              </w:rPr>
            </w:pPr>
            <w:r w:rsidRPr="00475580">
              <w:rPr>
                <w:sz w:val="20"/>
                <w:szCs w:val="20"/>
              </w:rPr>
              <w:t>Upgrade the current phone system</w:t>
            </w:r>
          </w:p>
          <w:p w:rsidR="00853448" w:rsidRPr="00853448" w:rsidRDefault="00853448" w:rsidP="00853448">
            <w:pPr>
              <w:pStyle w:val="ListParagraph"/>
              <w:numPr>
                <w:ilvl w:val="0"/>
                <w:numId w:val="7"/>
              </w:numPr>
              <w:rPr>
                <w:sz w:val="20"/>
                <w:szCs w:val="20"/>
              </w:rPr>
            </w:pPr>
            <w:r w:rsidRPr="00475580">
              <w:rPr>
                <w:sz w:val="20"/>
                <w:szCs w:val="20"/>
              </w:rPr>
              <w:t>Maintain network infrastructure</w:t>
            </w:r>
          </w:p>
        </w:tc>
      </w:tr>
      <w:tr w:rsidR="00853448">
        <w:trPr>
          <w:trHeight w:val="8080"/>
        </w:trPr>
        <w:tc>
          <w:tcPr>
            <w:tcW w:w="14145" w:type="dxa"/>
            <w:shd w:val="clear" w:color="auto" w:fill="F3F3F3"/>
            <w:tcMar>
              <w:top w:w="100" w:type="dxa"/>
              <w:left w:w="100" w:type="dxa"/>
              <w:bottom w:w="100" w:type="dxa"/>
              <w:right w:w="100" w:type="dxa"/>
            </w:tcMar>
          </w:tcPr>
          <w:p w:rsidR="00853448" w:rsidRDefault="00853448">
            <w:pPr>
              <w:widowControl w:val="0"/>
              <w:pBdr>
                <w:top w:val="nil"/>
                <w:left w:val="nil"/>
                <w:bottom w:val="nil"/>
                <w:right w:val="nil"/>
                <w:between w:val="nil"/>
              </w:pBdr>
              <w:spacing w:line="240" w:lineRule="auto"/>
              <w:rPr>
                <w:i/>
                <w:color w:val="666666"/>
                <w:sz w:val="20"/>
                <w:szCs w:val="20"/>
              </w:rPr>
            </w:pPr>
          </w:p>
        </w:tc>
      </w:tr>
    </w:tbl>
    <w:p w:rsidR="00A421EF" w:rsidRDefault="00D570BF">
      <w:pPr>
        <w:pStyle w:val="Heading2"/>
        <w:spacing w:before="0" w:after="0" w:line="240" w:lineRule="auto"/>
      </w:pPr>
      <w:bookmarkStart w:id="6" w:name="_7x9zqqvxi7t" w:colFirst="0" w:colLast="0"/>
      <w:bookmarkEnd w:id="6"/>
      <w:r>
        <w:br w:type="page"/>
      </w:r>
    </w:p>
    <w:p w:rsidR="00A421EF" w:rsidRDefault="00D570BF">
      <w:pPr>
        <w:pStyle w:val="Heading2"/>
        <w:spacing w:before="0"/>
      </w:pPr>
      <w:bookmarkStart w:id="7" w:name="_3m2mn17gt7vh" w:colFirst="0" w:colLast="0"/>
      <w:bookmarkEnd w:id="7"/>
      <w:r>
        <w:lastRenderedPageBreak/>
        <w:t>Student Voice</w:t>
      </w:r>
    </w:p>
    <w:p w:rsidR="00A421EF" w:rsidRDefault="00D570BF">
      <w:r>
        <w:rPr>
          <w:color w:val="666666"/>
        </w:rPr>
        <w:t xml:space="preserve">Personalized student learning allows students to develop deeper learning competencies including critical thinking, using knowledge and information to solve complex problems, collaboration, and communication. Capturing student input about their access to opportunities that build these competencies is key to effective technology planning.  Please answer the questions in the space provided below. </w:t>
      </w:r>
    </w:p>
    <w:p w:rsidR="00A421EF" w:rsidRDefault="00A421EF">
      <w:pPr>
        <w:rPr>
          <w:sz w:val="20"/>
          <w:szCs w:val="20"/>
        </w:rPr>
      </w:pPr>
    </w:p>
    <w:tbl>
      <w:tblPr>
        <w:tblStyle w:val="a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A421EF">
        <w:trPr>
          <w:trHeight w:val="7700"/>
        </w:trPr>
        <w:tc>
          <w:tcPr>
            <w:tcW w:w="14400" w:type="dxa"/>
            <w:shd w:val="clear" w:color="auto" w:fill="EFEFEF"/>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sz w:val="20"/>
                <w:szCs w:val="20"/>
              </w:rPr>
            </w:pPr>
            <w:r>
              <w:rPr>
                <w:i/>
                <w:color w:val="666666"/>
                <w:sz w:val="20"/>
                <w:szCs w:val="20"/>
              </w:rPr>
              <w:t xml:space="preserve">Do you currently have a method to collect student responses about the digital learning environment? If so, which tool (ex: </w:t>
            </w:r>
            <w:proofErr w:type="spellStart"/>
            <w:r>
              <w:rPr>
                <w:i/>
                <w:color w:val="666666"/>
                <w:sz w:val="20"/>
                <w:szCs w:val="20"/>
              </w:rPr>
              <w:t>BrightBytes</w:t>
            </w:r>
            <w:proofErr w:type="spellEnd"/>
            <w:r>
              <w:rPr>
                <w:i/>
                <w:color w:val="666666"/>
                <w:sz w:val="20"/>
                <w:szCs w:val="20"/>
              </w:rPr>
              <w:t>, Speak Up, survey created by you or the district, other)?</w:t>
            </w:r>
          </w:p>
          <w:p w:rsidR="00A421EF" w:rsidRDefault="00A421EF">
            <w:pPr>
              <w:widowControl w:val="0"/>
              <w:pBdr>
                <w:top w:val="nil"/>
                <w:left w:val="nil"/>
                <w:bottom w:val="nil"/>
                <w:right w:val="nil"/>
                <w:between w:val="nil"/>
              </w:pBdr>
              <w:spacing w:line="240" w:lineRule="auto"/>
              <w:rPr>
                <w:sz w:val="20"/>
                <w:szCs w:val="20"/>
              </w:rPr>
            </w:pPr>
          </w:p>
          <w:p w:rsidR="00A421EF" w:rsidRPr="001B529D" w:rsidRDefault="001B529D" w:rsidP="001B529D">
            <w:pPr>
              <w:widowControl w:val="0"/>
              <w:pBdr>
                <w:top w:val="nil"/>
                <w:left w:val="nil"/>
                <w:bottom w:val="nil"/>
                <w:right w:val="nil"/>
                <w:between w:val="nil"/>
              </w:pBdr>
              <w:spacing w:line="240" w:lineRule="auto"/>
              <w:ind w:left="360"/>
              <w:rPr>
                <w:sz w:val="20"/>
                <w:szCs w:val="20"/>
              </w:rPr>
            </w:pPr>
            <w:r w:rsidRPr="001B529D">
              <w:rPr>
                <w:sz w:val="20"/>
                <w:szCs w:val="20"/>
              </w:rPr>
              <w:t>We currently do not have a method in place to collect student responses about the digital learning environment.</w:t>
            </w:r>
          </w:p>
          <w:p w:rsidR="00A421EF" w:rsidRDefault="00A421EF">
            <w:pPr>
              <w:widowControl w:val="0"/>
              <w:pBdr>
                <w:top w:val="nil"/>
                <w:left w:val="nil"/>
                <w:bottom w:val="nil"/>
                <w:right w:val="nil"/>
                <w:between w:val="nil"/>
              </w:pBdr>
              <w:spacing w:line="240" w:lineRule="auto"/>
              <w:rPr>
                <w:sz w:val="20"/>
                <w:szCs w:val="20"/>
              </w:rPr>
            </w:pPr>
          </w:p>
          <w:p w:rsidR="00A421EF" w:rsidRDefault="00A421EF">
            <w:pPr>
              <w:widowControl w:val="0"/>
              <w:pBdr>
                <w:top w:val="nil"/>
                <w:left w:val="nil"/>
                <w:bottom w:val="nil"/>
                <w:right w:val="nil"/>
                <w:between w:val="nil"/>
              </w:pBdr>
              <w:spacing w:line="240" w:lineRule="auto"/>
              <w:rPr>
                <w:sz w:val="20"/>
                <w:szCs w:val="20"/>
              </w:rPr>
            </w:pPr>
          </w:p>
          <w:p w:rsidR="00A421EF" w:rsidRDefault="00D570BF">
            <w:pPr>
              <w:widowControl w:val="0"/>
              <w:pBdr>
                <w:top w:val="nil"/>
                <w:left w:val="nil"/>
                <w:bottom w:val="nil"/>
                <w:right w:val="nil"/>
                <w:between w:val="nil"/>
              </w:pBdr>
              <w:spacing w:line="240" w:lineRule="auto"/>
              <w:rPr>
                <w:i/>
                <w:color w:val="666666"/>
                <w:sz w:val="20"/>
                <w:szCs w:val="20"/>
              </w:rPr>
            </w:pPr>
            <w:r>
              <w:rPr>
                <w:i/>
                <w:color w:val="666666"/>
                <w:sz w:val="20"/>
                <w:szCs w:val="20"/>
              </w:rPr>
              <w:t>If you have a method to collect student voice for this purpose, reference specific data points from the collection that were useful in developing strategies for this new plan.</w:t>
            </w:r>
          </w:p>
        </w:tc>
      </w:tr>
    </w:tbl>
    <w:p w:rsidR="00A421EF" w:rsidRDefault="00A421EF">
      <w:pPr>
        <w:rPr>
          <w:sz w:val="20"/>
          <w:szCs w:val="20"/>
        </w:rPr>
      </w:pPr>
    </w:p>
    <w:p w:rsidR="00A421EF" w:rsidRDefault="00D570BF">
      <w:pPr>
        <w:pStyle w:val="Heading2"/>
        <w:spacing w:before="0" w:after="0" w:line="240" w:lineRule="auto"/>
      </w:pPr>
      <w:bookmarkStart w:id="8" w:name="_glpc2kgqr4sf" w:colFirst="0" w:colLast="0"/>
      <w:bookmarkEnd w:id="8"/>
      <w:r>
        <w:t xml:space="preserve">KETS Master Plan Areas of Emphasis </w:t>
      </w:r>
    </w:p>
    <w:p w:rsidR="00A421EF" w:rsidRDefault="00D570BF">
      <w:pPr>
        <w:pBdr>
          <w:top w:val="nil"/>
          <w:left w:val="nil"/>
          <w:bottom w:val="nil"/>
          <w:right w:val="nil"/>
          <w:between w:val="nil"/>
        </w:pBdr>
        <w:spacing w:line="240" w:lineRule="auto"/>
        <w:rPr>
          <w:b/>
          <w:color w:val="999999"/>
        </w:rPr>
      </w:pPr>
      <w:r>
        <w:rPr>
          <w:b/>
          <w:color w:val="999999"/>
        </w:rPr>
        <w:t>Connected to the Future Ready Framework</w:t>
      </w:r>
    </w:p>
    <w:p w:rsidR="00A421EF" w:rsidRDefault="00A421EF">
      <w:pPr>
        <w:pBdr>
          <w:top w:val="nil"/>
          <w:left w:val="nil"/>
          <w:bottom w:val="nil"/>
          <w:right w:val="nil"/>
          <w:between w:val="nil"/>
        </w:pBdr>
        <w:spacing w:line="240" w:lineRule="auto"/>
        <w:rPr>
          <w:b/>
          <w:color w:val="B7B7B7"/>
        </w:rPr>
      </w:pPr>
    </w:p>
    <w:p w:rsidR="00A421EF" w:rsidRDefault="00D570BF">
      <w:pPr>
        <w:pBdr>
          <w:top w:val="nil"/>
          <w:left w:val="nil"/>
          <w:bottom w:val="nil"/>
          <w:right w:val="nil"/>
          <w:between w:val="nil"/>
        </w:pBdr>
        <w:spacing w:line="240" w:lineRule="auto"/>
        <w:rPr>
          <w:color w:val="666666"/>
          <w:highlight w:val="white"/>
        </w:rPr>
      </w:pPr>
      <w:r>
        <w:rPr>
          <w:color w:val="666666"/>
        </w:rPr>
        <w:t>The Future Ready Framework identifies seven Gears to assist districts in developing a roadmap for student success through personalized student learning and collaborative leadership. The KETS Master Plan has</w:t>
      </w:r>
      <w:r>
        <w:rPr>
          <w:color w:val="666666"/>
          <w:highlight w:val="white"/>
        </w:rPr>
        <w:t xml:space="preserve"> identified 37 Areas of Emphasis connected to the Future Ready Framework and are categorized as either </w:t>
      </w:r>
      <w:r>
        <w:rPr>
          <w:i/>
          <w:color w:val="666666"/>
          <w:highlight w:val="white"/>
        </w:rPr>
        <w:t>1) Areas of Acceleration (AA) or 2) Areas of Improvement (AI).</w:t>
      </w:r>
      <w:r>
        <w:rPr>
          <w:color w:val="666666"/>
          <w:highlight w:val="white"/>
        </w:rPr>
        <w:t xml:space="preserve"> </w:t>
      </w:r>
      <w:r>
        <w:rPr>
          <w:color w:val="666666"/>
        </w:rPr>
        <w:t>The “areas of acceleration” are considered big wins, successes, and major milestones of the KETS are identified for continuation work. The “areas of improvement” address emerging areas based upon growth or decline metrics, research, needs assessments, and reporting by Kentucky school districts.</w:t>
      </w:r>
      <w:r>
        <w:rPr>
          <w:color w:val="666666"/>
          <w:highlight w:val="white"/>
        </w:rPr>
        <w:t xml:space="preserve"> </w:t>
      </w:r>
    </w:p>
    <w:p w:rsidR="00A421EF" w:rsidRDefault="00A421EF">
      <w:pPr>
        <w:pBdr>
          <w:top w:val="nil"/>
          <w:left w:val="nil"/>
          <w:bottom w:val="nil"/>
          <w:right w:val="nil"/>
          <w:between w:val="nil"/>
        </w:pBdr>
        <w:spacing w:line="240" w:lineRule="auto"/>
        <w:rPr>
          <w:color w:val="666666"/>
          <w:highlight w:val="white"/>
        </w:rPr>
      </w:pPr>
    </w:p>
    <w:p w:rsidR="00A421EF" w:rsidRDefault="00D570BF">
      <w:pPr>
        <w:pBdr>
          <w:top w:val="nil"/>
          <w:left w:val="nil"/>
          <w:bottom w:val="nil"/>
          <w:right w:val="nil"/>
          <w:between w:val="nil"/>
        </w:pBdr>
        <w:spacing w:line="240" w:lineRule="auto"/>
        <w:rPr>
          <w:color w:val="666666"/>
          <w:highlight w:val="white"/>
        </w:rPr>
      </w:pPr>
      <w:r>
        <w:rPr>
          <w:color w:val="666666"/>
          <w:highlight w:val="white"/>
        </w:rPr>
        <w:t xml:space="preserve">Use the Areas of Emphasis and Future Ready Framework as a lens to analyze current trends, initiatives, needs and goals of your district. Link the work of this new plan identified by your planning team to the Gears and Areas of Emphasis of the KETS Master Plan on the following pages. There is no expectation to address all 37 Areas of Emphasis of the KETS Master Plan. Any strategy that involves </w:t>
      </w:r>
      <w:proofErr w:type="spellStart"/>
      <w:r>
        <w:rPr>
          <w:color w:val="666666"/>
          <w:highlight w:val="white"/>
        </w:rPr>
        <w:t>Erate</w:t>
      </w:r>
      <w:proofErr w:type="spellEnd"/>
      <w:r>
        <w:rPr>
          <w:color w:val="666666"/>
          <w:highlight w:val="white"/>
        </w:rPr>
        <w:t>, please include in the Budget &amp; Resources gear. If your district has lease agreements (i.e.; device, fiber, etc.), be prepared to reference the quantity during the final submission process.</w:t>
      </w:r>
    </w:p>
    <w:p w:rsidR="00A421EF" w:rsidRDefault="00A421EF">
      <w:pPr>
        <w:pBdr>
          <w:top w:val="nil"/>
          <w:left w:val="nil"/>
          <w:bottom w:val="nil"/>
          <w:right w:val="nil"/>
          <w:between w:val="nil"/>
        </w:pBdr>
        <w:spacing w:line="240" w:lineRule="auto"/>
        <w:rPr>
          <w:rFonts w:ascii="Calibri" w:eastAsia="Calibri" w:hAnsi="Calibri" w:cs="Calibri"/>
          <w:color w:val="000000"/>
          <w:sz w:val="24"/>
          <w:szCs w:val="24"/>
        </w:rPr>
      </w:pPr>
    </w:p>
    <w:p w:rsidR="00A421EF" w:rsidRDefault="00D570BF">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w:t>
      </w: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pBdr>
          <w:top w:val="nil"/>
          <w:left w:val="nil"/>
          <w:bottom w:val="nil"/>
          <w:right w:val="nil"/>
          <w:between w:val="nil"/>
        </w:pBdr>
        <w:spacing w:line="240" w:lineRule="auto"/>
        <w:rPr>
          <w:b/>
          <w:i/>
          <w:sz w:val="24"/>
          <w:szCs w:val="24"/>
          <w:highlight w:val="white"/>
        </w:rPr>
      </w:pPr>
    </w:p>
    <w:p w:rsidR="00A421EF" w:rsidRDefault="00A421EF">
      <w:pPr>
        <w:rPr>
          <w:b/>
          <w:sz w:val="28"/>
          <w:szCs w:val="28"/>
        </w:rPr>
      </w:pPr>
    </w:p>
    <w:p w:rsidR="00A421EF" w:rsidRDefault="00A421EF">
      <w:pPr>
        <w:rPr>
          <w:b/>
          <w:sz w:val="28"/>
          <w:szCs w:val="28"/>
        </w:rPr>
      </w:pPr>
    </w:p>
    <w:p w:rsidR="00A421EF" w:rsidRDefault="00A421EF">
      <w:pPr>
        <w:rPr>
          <w:b/>
          <w:sz w:val="28"/>
          <w:szCs w:val="28"/>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tbl>
      <w:tblPr>
        <w:tblStyle w:val="a5"/>
        <w:tblW w:w="14370" w:type="dxa"/>
        <w:tblInd w:w="130" w:type="dxa"/>
        <w:tblLayout w:type="fixed"/>
        <w:tblLook w:val="0600" w:firstRow="0" w:lastRow="0" w:firstColumn="0" w:lastColumn="0" w:noHBand="1" w:noVBand="1"/>
      </w:tblPr>
      <w:tblGrid>
        <w:gridCol w:w="765"/>
        <w:gridCol w:w="13605"/>
      </w:tblGrid>
      <w:tr w:rsidR="00A421EF">
        <w:trPr>
          <w:trHeight w:val="720"/>
        </w:trPr>
        <w:tc>
          <w:tcPr>
            <w:tcW w:w="76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jc w:val="center"/>
            </w:pPr>
            <w:r>
              <w:rPr>
                <w:noProof/>
              </w:rPr>
              <w:lastRenderedPageBreak/>
              <w:drawing>
                <wp:inline distT="114300" distB="114300" distL="114300" distR="114300">
                  <wp:extent cx="357188" cy="357188"/>
                  <wp:effectExtent l="0" t="0" r="0" b="0"/>
                  <wp:docPr id="6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57188" cy="357188"/>
                          </a:xfrm>
                          <a:prstGeom prst="rect">
                            <a:avLst/>
                          </a:prstGeom>
                          <a:ln/>
                        </pic:spPr>
                      </pic:pic>
                    </a:graphicData>
                  </a:graphic>
                </wp:inline>
              </w:drawing>
            </w:r>
          </w:p>
        </w:tc>
        <w:tc>
          <w:tcPr>
            <w:tcW w:w="1360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pStyle w:val="Heading3"/>
              <w:widowControl w:val="0"/>
              <w:spacing w:before="0" w:after="0" w:line="240" w:lineRule="auto"/>
              <w:ind w:left="30"/>
              <w:rPr>
                <w:i/>
              </w:rPr>
            </w:pPr>
            <w:bookmarkStart w:id="9" w:name="_rujtgphif27j" w:colFirst="0" w:colLast="0"/>
            <w:bookmarkEnd w:id="9"/>
            <w:r>
              <w:rPr>
                <w:i/>
              </w:rPr>
              <w:t>Robust Infrastructure &amp; Ecosystem</w:t>
            </w:r>
          </w:p>
          <w:p w:rsidR="00A421EF" w:rsidRDefault="00D570BF">
            <w:pPr>
              <w:widowControl w:val="0"/>
              <w:spacing w:line="240" w:lineRule="auto"/>
            </w:pPr>
            <w:r>
              <w:rPr>
                <w:i/>
                <w:color w:val="666666"/>
              </w:rPr>
              <w:t>Future Ready Gear</w:t>
            </w:r>
          </w:p>
        </w:tc>
      </w:tr>
      <w:tr w:rsidR="00A421EF">
        <w:trPr>
          <w:trHeight w:val="420"/>
        </w:trPr>
        <w:tc>
          <w:tcPr>
            <w:tcW w:w="14370"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ind w:left="30"/>
            </w:pPr>
            <w:r>
              <w:rPr>
                <w:b/>
              </w:rPr>
              <w:t>KETS GUIDING PRINCIPLE</w:t>
            </w:r>
            <w:r>
              <w:t xml:space="preserve"> – A robust infrastructure is one that delivers the device, network and support needs of staff and students to create personalized learning environments using digital tools and resources.</w:t>
            </w:r>
          </w:p>
        </w:tc>
      </w:tr>
    </w:tbl>
    <w:p w:rsidR="00A421EF" w:rsidRDefault="00D570BF">
      <w:pPr>
        <w:rPr>
          <w:i/>
        </w:rPr>
      </w:pPr>
      <w:r>
        <w:rPr>
          <w:i/>
        </w:rPr>
        <w:t>Areas of Emphasis: Areas of Acceleration (AA)</w:t>
      </w:r>
      <w:r>
        <w:rPr>
          <w:i/>
          <w:noProof/>
        </w:rPr>
        <w:drawing>
          <wp:inline distT="114300" distB="114300" distL="114300" distR="114300">
            <wp:extent cx="190500" cy="26773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rPr>
        <w:t>/Areas of Improvement (AI)</w:t>
      </w:r>
      <w:r>
        <w:rPr>
          <w:i/>
          <w:noProof/>
        </w:rPr>
        <w:drawing>
          <wp:inline distT="114300" distB="114300" distL="114300" distR="114300">
            <wp:extent cx="190500" cy="265697"/>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Continue to provide nation’s first, fastest, highest quality, and most reliable internet access to 100% of Kentucky’s public schools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2</w:t>
      </w:r>
      <w:r>
        <w:t xml:space="preserve">: </w:t>
      </w:r>
      <w:r>
        <w:rPr>
          <w:color w:val="000000"/>
        </w:rPr>
        <w:t xml:space="preserve">Continue to ensure equity and standardization for delivery of device, network, </w:t>
      </w:r>
      <w:proofErr w:type="gramStart"/>
      <w:r>
        <w:rPr>
          <w:color w:val="000000"/>
        </w:rPr>
        <w:t>data</w:t>
      </w:r>
      <w:proofErr w:type="gramEnd"/>
      <w:r>
        <w:rPr>
          <w:color w:val="000000"/>
        </w:rPr>
        <w:t xml:space="preserve"> and support creating best in class staff and student digital experiences AND provide a system of shared/brokered/managed services maintaining low infrastructure costs and providing    support structures promoting the use of personalized learning environments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3</w:t>
      </w:r>
      <w:r>
        <w:t xml:space="preserve">: </w:t>
      </w:r>
      <w:r>
        <w:rPr>
          <w:color w:val="000000"/>
        </w:rPr>
        <w:t xml:space="preserve">Continue to create a culture of digital connectedness through all- the-time, everywhere, always on digital opportunity and access with emphasis on dense Wi-Fi throughout schools </w:t>
      </w:r>
      <w:r>
        <w:rPr>
          <w:i/>
          <w:color w:val="000000"/>
        </w:rPr>
        <w:t>(also including home access, Wi-Fi buses, school and classroom Wi-Fi, etc.</w:t>
      </w:r>
      <w:r>
        <w:rPr>
          <w:color w:val="000000"/>
        </w:rPr>
        <w:t>)</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4</w:t>
      </w:r>
      <w:r>
        <w:t xml:space="preserve">: </w:t>
      </w:r>
      <w:r>
        <w:rPr>
          <w:color w:val="000000"/>
        </w:rPr>
        <w:t>Continue to encourage the use of instructional programs and administrative processes requiring cloud-based services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1</w:t>
      </w:r>
      <w:r>
        <w:t>:</w:t>
      </w:r>
      <w:r>
        <w:rPr>
          <w:color w:val="000000"/>
        </w:rPr>
        <w:t xml:space="preserve"> Improve ease of access for student and staff through continued progress toward 1:1 student to computer ratio utilizing increased amounts of mobile devices </w:t>
      </w:r>
      <w:r>
        <w:rPr>
          <w:i/>
          <w:color w:val="000000"/>
        </w:rPr>
        <w:t>(fewer traditional computer labs)</w:t>
      </w:r>
    </w:p>
    <w:p w:rsidR="00A421EF" w:rsidRDefault="00A421EF">
      <w:pPr>
        <w:pBdr>
          <w:top w:val="nil"/>
          <w:left w:val="nil"/>
          <w:bottom w:val="nil"/>
          <w:right w:val="nil"/>
          <w:between w:val="nil"/>
        </w:pBdr>
        <w:spacing w:after="160"/>
        <w:ind w:left="780" w:hanging="720"/>
        <w:rPr>
          <w:sz w:val="24"/>
          <w:szCs w:val="24"/>
        </w:rPr>
      </w:pPr>
    </w:p>
    <w:p w:rsidR="00A421EF" w:rsidRDefault="00A421EF">
      <w:pPr>
        <w:pBdr>
          <w:top w:val="nil"/>
          <w:left w:val="nil"/>
          <w:bottom w:val="nil"/>
          <w:right w:val="nil"/>
          <w:between w:val="nil"/>
        </w:pBdr>
        <w:spacing w:after="160"/>
        <w:ind w:left="780" w:hanging="720"/>
        <w:rPr>
          <w:sz w:val="24"/>
          <w:szCs w:val="24"/>
        </w:rPr>
      </w:pPr>
    </w:p>
    <w:p w:rsidR="00A421EF" w:rsidRDefault="00A421EF">
      <w:pPr>
        <w:pBdr>
          <w:top w:val="nil"/>
          <w:left w:val="nil"/>
          <w:bottom w:val="nil"/>
          <w:right w:val="nil"/>
          <w:between w:val="nil"/>
        </w:pBdr>
        <w:spacing w:after="160"/>
        <w:ind w:left="780" w:hanging="720"/>
        <w:rPr>
          <w:sz w:val="24"/>
          <w:szCs w:val="24"/>
        </w:rPr>
      </w:pPr>
    </w:p>
    <w:p w:rsidR="00A421EF" w:rsidRDefault="00A421EF">
      <w:pPr>
        <w:pBdr>
          <w:top w:val="nil"/>
          <w:left w:val="nil"/>
          <w:bottom w:val="nil"/>
          <w:right w:val="nil"/>
          <w:between w:val="nil"/>
        </w:pBdr>
        <w:spacing w:after="160"/>
        <w:ind w:left="780" w:hanging="720"/>
        <w:rPr>
          <w:sz w:val="24"/>
          <w:szCs w:val="24"/>
        </w:rPr>
      </w:pPr>
    </w:p>
    <w:p w:rsidR="00A421EF" w:rsidRDefault="00A421EF">
      <w:pPr>
        <w:pBdr>
          <w:top w:val="nil"/>
          <w:left w:val="nil"/>
          <w:bottom w:val="nil"/>
          <w:right w:val="nil"/>
          <w:between w:val="nil"/>
        </w:pBdr>
        <w:spacing w:after="160"/>
        <w:ind w:left="780" w:hanging="720"/>
        <w:rPr>
          <w:sz w:val="24"/>
          <w:szCs w:val="24"/>
        </w:rPr>
      </w:pPr>
    </w:p>
    <w:p w:rsidR="00A421EF" w:rsidRDefault="00A421EF">
      <w:pPr>
        <w:pBdr>
          <w:top w:val="nil"/>
          <w:left w:val="nil"/>
          <w:bottom w:val="nil"/>
          <w:right w:val="nil"/>
          <w:between w:val="nil"/>
        </w:pBdr>
        <w:spacing w:after="160"/>
        <w:rPr>
          <w:sz w:val="24"/>
          <w:szCs w:val="24"/>
        </w:rPr>
      </w:pPr>
    </w:p>
    <w:p w:rsidR="00A421EF" w:rsidRDefault="00A421EF">
      <w:pPr>
        <w:pBdr>
          <w:top w:val="nil"/>
          <w:left w:val="nil"/>
          <w:bottom w:val="nil"/>
          <w:right w:val="nil"/>
          <w:between w:val="nil"/>
        </w:pBdr>
        <w:spacing w:after="160"/>
        <w:rPr>
          <w:sz w:val="24"/>
          <w:szCs w:val="24"/>
        </w:rPr>
      </w:pPr>
    </w:p>
    <w:p w:rsidR="00BE211F" w:rsidRDefault="00BE211F">
      <w:pPr>
        <w:pBdr>
          <w:top w:val="nil"/>
          <w:left w:val="nil"/>
          <w:bottom w:val="nil"/>
          <w:right w:val="nil"/>
          <w:between w:val="nil"/>
        </w:pBdr>
        <w:spacing w:after="160"/>
        <w:rPr>
          <w:sz w:val="24"/>
          <w:szCs w:val="24"/>
        </w:rPr>
      </w:pPr>
    </w:p>
    <w:tbl>
      <w:tblPr>
        <w:tblStyle w:val="a6"/>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lastRenderedPageBreak/>
              <w:t>KETS AA or AI</w:t>
            </w:r>
          </w:p>
        </w:tc>
        <w:tc>
          <w:tcPr>
            <w:tcW w:w="2925"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pBdr>
                <w:top w:val="nil"/>
                <w:left w:val="nil"/>
                <w:bottom w:val="nil"/>
                <w:right w:val="nil"/>
                <w:between w:val="nil"/>
              </w:pBdr>
              <w:spacing w:line="240" w:lineRule="auto"/>
              <w:rPr>
                <w:color w:val="FFFFFF"/>
                <w:sz w:val="20"/>
                <w:szCs w:val="20"/>
              </w:rPr>
            </w:pPr>
            <w:r>
              <w:rPr>
                <w:color w:val="FFFFFF"/>
                <w:sz w:val="20"/>
                <w:szCs w:val="20"/>
              </w:rPr>
              <w:t xml:space="preserve">How will you know this is successful?  (including metrics) </w:t>
            </w:r>
          </w:p>
        </w:tc>
      </w:tr>
      <w:tr w:rsidR="00A421EF" w:rsidRPr="00BE211F">
        <w:tc>
          <w:tcPr>
            <w:tcW w:w="1470" w:type="dxa"/>
            <w:shd w:val="clear" w:color="auto" w:fill="auto"/>
            <w:tcMar>
              <w:top w:w="100" w:type="dxa"/>
              <w:left w:w="100" w:type="dxa"/>
              <w:bottom w:w="100" w:type="dxa"/>
              <w:right w:w="100" w:type="dxa"/>
            </w:tcMar>
          </w:tcPr>
          <w:p w:rsidR="00A421EF" w:rsidRPr="00BE211F" w:rsidRDefault="00CC27A2" w:rsidP="00BE211F">
            <w:r w:rsidRPr="00BE211F">
              <w:t>AA-2</w:t>
            </w:r>
          </w:p>
        </w:tc>
        <w:tc>
          <w:tcPr>
            <w:tcW w:w="2925" w:type="dxa"/>
            <w:shd w:val="clear" w:color="auto" w:fill="auto"/>
            <w:tcMar>
              <w:top w:w="100" w:type="dxa"/>
              <w:left w:w="100" w:type="dxa"/>
              <w:bottom w:w="100" w:type="dxa"/>
              <w:right w:w="100" w:type="dxa"/>
            </w:tcMar>
          </w:tcPr>
          <w:p w:rsidR="00A421EF" w:rsidRPr="00BE211F" w:rsidRDefault="00CC27A2" w:rsidP="00BE211F">
            <w:r w:rsidRPr="00BE211F">
              <w:t>Upgrade current phone service to VoIP System</w:t>
            </w:r>
          </w:p>
        </w:tc>
        <w:tc>
          <w:tcPr>
            <w:tcW w:w="1440" w:type="dxa"/>
            <w:shd w:val="clear" w:color="auto" w:fill="auto"/>
            <w:tcMar>
              <w:top w:w="100" w:type="dxa"/>
              <w:left w:w="100" w:type="dxa"/>
              <w:bottom w:w="100" w:type="dxa"/>
              <w:right w:w="100" w:type="dxa"/>
            </w:tcMar>
          </w:tcPr>
          <w:p w:rsidR="00A421EF" w:rsidRPr="00BE211F" w:rsidRDefault="00CC27A2" w:rsidP="00BE211F">
            <w:pPr>
              <w:rPr>
                <w:sz w:val="20"/>
                <w:szCs w:val="20"/>
              </w:rPr>
            </w:pPr>
            <w:r w:rsidRPr="00BE211F">
              <w:rPr>
                <w:sz w:val="20"/>
                <w:szCs w:val="20"/>
              </w:rPr>
              <w:t>Superintendent</w:t>
            </w:r>
            <w:r w:rsidR="00BE211F" w:rsidRPr="00BE211F">
              <w:rPr>
                <w:sz w:val="20"/>
                <w:szCs w:val="20"/>
              </w:rPr>
              <w:t xml:space="preserve"> </w:t>
            </w:r>
            <w:r w:rsidRPr="00BE211F">
              <w:rPr>
                <w:sz w:val="20"/>
                <w:szCs w:val="20"/>
              </w:rPr>
              <w:t>DTC</w:t>
            </w:r>
            <w:r w:rsidR="00D570BF" w:rsidRPr="00BE211F">
              <w:rPr>
                <w:sz w:val="20"/>
                <w:szCs w:val="20"/>
              </w:rPr>
              <w:t>, Vendor Partner</w:t>
            </w:r>
          </w:p>
        </w:tc>
        <w:tc>
          <w:tcPr>
            <w:tcW w:w="1905" w:type="dxa"/>
            <w:shd w:val="clear" w:color="auto" w:fill="auto"/>
            <w:tcMar>
              <w:top w:w="100" w:type="dxa"/>
              <w:left w:w="100" w:type="dxa"/>
              <w:bottom w:w="100" w:type="dxa"/>
              <w:right w:w="100" w:type="dxa"/>
            </w:tcMar>
          </w:tcPr>
          <w:p w:rsidR="00A421EF" w:rsidRPr="00BE211F" w:rsidRDefault="00BE211F" w:rsidP="00BE211F">
            <w:r>
              <w:t>Completed by May, 2020</w:t>
            </w:r>
          </w:p>
        </w:tc>
        <w:tc>
          <w:tcPr>
            <w:tcW w:w="1755" w:type="dxa"/>
            <w:shd w:val="clear" w:color="auto" w:fill="auto"/>
            <w:tcMar>
              <w:top w:w="100" w:type="dxa"/>
              <w:left w:w="100" w:type="dxa"/>
              <w:bottom w:w="100" w:type="dxa"/>
              <w:right w:w="100" w:type="dxa"/>
            </w:tcMar>
          </w:tcPr>
          <w:p w:rsidR="00A421EF" w:rsidRPr="00BE211F" w:rsidRDefault="00D570BF" w:rsidP="00BE211F">
            <w:r w:rsidRPr="00BE211F">
              <w:t>KETS</w:t>
            </w:r>
          </w:p>
          <w:p w:rsidR="00A421EF" w:rsidRPr="00BE211F" w:rsidRDefault="00BE211F" w:rsidP="00BE211F">
            <w:r>
              <w:t>Local</w:t>
            </w:r>
          </w:p>
          <w:p w:rsidR="00A421EF" w:rsidRPr="00BE211F" w:rsidRDefault="00D570BF" w:rsidP="00BE211F">
            <w:r w:rsidRPr="00BE211F">
              <w:t>Grant</w:t>
            </w:r>
          </w:p>
          <w:p w:rsidR="00A421EF" w:rsidRPr="00BE211F" w:rsidRDefault="00D570BF" w:rsidP="00BE211F">
            <w:r w:rsidRPr="00BE211F">
              <w:t>Other</w:t>
            </w:r>
          </w:p>
        </w:tc>
        <w:tc>
          <w:tcPr>
            <w:tcW w:w="1365" w:type="dxa"/>
            <w:shd w:val="clear" w:color="auto" w:fill="auto"/>
            <w:tcMar>
              <w:top w:w="100" w:type="dxa"/>
              <w:left w:w="100" w:type="dxa"/>
              <w:bottom w:w="100" w:type="dxa"/>
              <w:right w:w="100" w:type="dxa"/>
            </w:tcMar>
          </w:tcPr>
          <w:p w:rsidR="00A421EF" w:rsidRPr="00BE211F" w:rsidRDefault="00BE211F" w:rsidP="00BE211F">
            <w:r>
              <w:t>$18,500</w:t>
            </w:r>
            <w:r w:rsidR="00947D94">
              <w:t xml:space="preserve"> - $22,000</w:t>
            </w:r>
          </w:p>
        </w:tc>
        <w:tc>
          <w:tcPr>
            <w:tcW w:w="3480" w:type="dxa"/>
            <w:shd w:val="clear" w:color="auto" w:fill="auto"/>
            <w:tcMar>
              <w:top w:w="100" w:type="dxa"/>
              <w:left w:w="100" w:type="dxa"/>
              <w:bottom w:w="100" w:type="dxa"/>
              <w:right w:w="100" w:type="dxa"/>
            </w:tcMar>
          </w:tcPr>
          <w:p w:rsidR="00A421EF" w:rsidRPr="00BE211F" w:rsidRDefault="00BE211F" w:rsidP="00BE211F">
            <w:r>
              <w:t>Current phone system will be replaced by active VoIP system for phone communication</w:t>
            </w:r>
            <w:r w:rsidR="00D570BF" w:rsidRPr="00BE211F">
              <w:t xml:space="preserve">  </w:t>
            </w:r>
          </w:p>
        </w:tc>
      </w:tr>
      <w:tr w:rsidR="002A6AD8">
        <w:tc>
          <w:tcPr>
            <w:tcW w:w="147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2A6AD8" w:rsidRDefault="002A6AD8" w:rsidP="002A6AD8">
            <w:pPr>
              <w:rPr>
                <w:sz w:val="20"/>
                <w:szCs w:val="20"/>
              </w:rPr>
            </w:pPr>
            <w:r>
              <w:rPr>
                <w:sz w:val="20"/>
                <w:szCs w:val="20"/>
              </w:rPr>
              <w:t xml:space="preserve">Maintain </w:t>
            </w:r>
            <w:r w:rsidRPr="00BE211F">
              <w:rPr>
                <w:sz w:val="20"/>
                <w:szCs w:val="20"/>
              </w:rPr>
              <w:t>Network resources maintenance contracts</w:t>
            </w:r>
            <w:r w:rsidR="00086231">
              <w:rPr>
                <w:sz w:val="20"/>
                <w:szCs w:val="20"/>
              </w:rPr>
              <w:t>:</w:t>
            </w:r>
          </w:p>
          <w:p w:rsidR="00086231" w:rsidRDefault="00086231" w:rsidP="002A6AD8">
            <w:pPr>
              <w:rPr>
                <w:sz w:val="20"/>
                <w:szCs w:val="20"/>
              </w:rPr>
            </w:pPr>
            <w:r>
              <w:rPr>
                <w:sz w:val="20"/>
                <w:szCs w:val="20"/>
              </w:rPr>
              <w:t>Extreme (Switches)</w:t>
            </w:r>
          </w:p>
          <w:p w:rsidR="00086231" w:rsidRDefault="00086231" w:rsidP="002A6AD8">
            <w:pPr>
              <w:rPr>
                <w:sz w:val="20"/>
                <w:szCs w:val="20"/>
              </w:rPr>
            </w:pPr>
            <w:r>
              <w:rPr>
                <w:sz w:val="20"/>
                <w:szCs w:val="20"/>
              </w:rPr>
              <w:t>A+ Software &amp; Server</w:t>
            </w:r>
          </w:p>
          <w:p w:rsidR="00F55209" w:rsidRPr="00BE211F" w:rsidRDefault="00086231" w:rsidP="002A6AD8">
            <w:pPr>
              <w:rPr>
                <w:sz w:val="20"/>
                <w:szCs w:val="20"/>
              </w:rPr>
            </w:pPr>
            <w:r>
              <w:rPr>
                <w:sz w:val="20"/>
                <w:szCs w:val="20"/>
              </w:rPr>
              <w:t>Goverlan</w:t>
            </w:r>
          </w:p>
        </w:tc>
        <w:tc>
          <w:tcPr>
            <w:tcW w:w="144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July 2019 – June 2020</w:t>
            </w:r>
          </w:p>
        </w:tc>
        <w:tc>
          <w:tcPr>
            <w:tcW w:w="175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Local</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KETS</w:t>
            </w:r>
          </w:p>
        </w:tc>
        <w:tc>
          <w:tcPr>
            <w:tcW w:w="1365" w:type="dxa"/>
            <w:shd w:val="clear" w:color="auto" w:fill="auto"/>
            <w:tcMar>
              <w:top w:w="100" w:type="dxa"/>
              <w:left w:w="100" w:type="dxa"/>
              <w:bottom w:w="100" w:type="dxa"/>
              <w:right w:w="100" w:type="dxa"/>
            </w:tcMar>
          </w:tcPr>
          <w:p w:rsidR="002A6AD8" w:rsidRDefault="002A6AD8" w:rsidP="00086231">
            <w:pPr>
              <w:widowControl w:val="0"/>
              <w:pBdr>
                <w:top w:val="nil"/>
                <w:left w:val="nil"/>
                <w:bottom w:val="nil"/>
                <w:right w:val="nil"/>
                <w:between w:val="nil"/>
              </w:pBdr>
              <w:spacing w:line="240" w:lineRule="auto"/>
              <w:rPr>
                <w:sz w:val="20"/>
                <w:szCs w:val="20"/>
              </w:rPr>
            </w:pPr>
            <w:r>
              <w:rPr>
                <w:sz w:val="20"/>
                <w:szCs w:val="20"/>
              </w:rPr>
              <w:t>$10,</w:t>
            </w:r>
            <w:r w:rsidR="00086231">
              <w:rPr>
                <w:sz w:val="20"/>
                <w:szCs w:val="20"/>
              </w:rPr>
              <w:t>057</w:t>
            </w:r>
          </w:p>
        </w:tc>
        <w:tc>
          <w:tcPr>
            <w:tcW w:w="3480" w:type="dxa"/>
            <w:shd w:val="clear" w:color="auto" w:fill="auto"/>
            <w:tcMar>
              <w:top w:w="100" w:type="dxa"/>
              <w:left w:w="100" w:type="dxa"/>
              <w:bottom w:w="100" w:type="dxa"/>
              <w:right w:w="100" w:type="dxa"/>
            </w:tcMar>
          </w:tcPr>
          <w:p w:rsidR="002A6AD8" w:rsidRDefault="00947D94" w:rsidP="002A6AD8">
            <w:pPr>
              <w:widowControl w:val="0"/>
              <w:pBdr>
                <w:top w:val="nil"/>
                <w:left w:val="nil"/>
                <w:bottom w:val="nil"/>
                <w:right w:val="nil"/>
                <w:between w:val="nil"/>
              </w:pBdr>
              <w:spacing w:line="240" w:lineRule="auto"/>
              <w:rPr>
                <w:sz w:val="20"/>
                <w:szCs w:val="20"/>
              </w:rPr>
            </w:pPr>
            <w:r>
              <w:rPr>
                <w:sz w:val="20"/>
                <w:szCs w:val="20"/>
              </w:rPr>
              <w:t>Administrative reports verifying health of network and systems.</w:t>
            </w:r>
          </w:p>
        </w:tc>
      </w:tr>
      <w:tr w:rsidR="002A6AD8">
        <w:tc>
          <w:tcPr>
            <w:tcW w:w="147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2A6AD8" w:rsidRDefault="002A6AD8" w:rsidP="002A6AD8">
            <w:pPr>
              <w:rPr>
                <w:sz w:val="20"/>
                <w:szCs w:val="20"/>
              </w:rPr>
            </w:pPr>
            <w:r w:rsidRPr="00615733">
              <w:rPr>
                <w:sz w:val="20"/>
                <w:szCs w:val="20"/>
              </w:rPr>
              <w:t>Installation of additional surveillance cameras</w:t>
            </w:r>
            <w:r w:rsidR="002762D0">
              <w:rPr>
                <w:sz w:val="20"/>
                <w:szCs w:val="20"/>
              </w:rPr>
              <w:t xml:space="preserve"> and update existing cameras.</w:t>
            </w:r>
          </w:p>
        </w:tc>
        <w:tc>
          <w:tcPr>
            <w:tcW w:w="144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Superintendent</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July 2019 – June 2020</w:t>
            </w:r>
          </w:p>
        </w:tc>
        <w:tc>
          <w:tcPr>
            <w:tcW w:w="175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Local</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SBDM</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Grants</w:t>
            </w:r>
          </w:p>
        </w:tc>
        <w:tc>
          <w:tcPr>
            <w:tcW w:w="136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$22,000</w:t>
            </w:r>
          </w:p>
        </w:tc>
        <w:tc>
          <w:tcPr>
            <w:tcW w:w="348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sidRPr="00615733">
              <w:rPr>
                <w:sz w:val="20"/>
                <w:szCs w:val="20"/>
              </w:rPr>
              <w:t>Safety of students and staff</w:t>
            </w:r>
            <w:r>
              <w:rPr>
                <w:sz w:val="20"/>
                <w:szCs w:val="20"/>
              </w:rPr>
              <w:t xml:space="preserve"> by increased surveillance.</w:t>
            </w:r>
          </w:p>
        </w:tc>
      </w:tr>
      <w:tr w:rsidR="002A6AD8">
        <w:tc>
          <w:tcPr>
            <w:tcW w:w="147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AA-4</w:t>
            </w:r>
          </w:p>
        </w:tc>
        <w:tc>
          <w:tcPr>
            <w:tcW w:w="2925" w:type="dxa"/>
            <w:shd w:val="clear" w:color="auto" w:fill="auto"/>
            <w:tcMar>
              <w:top w:w="100" w:type="dxa"/>
              <w:left w:w="100" w:type="dxa"/>
              <w:bottom w:w="100" w:type="dxa"/>
              <w:right w:w="100" w:type="dxa"/>
            </w:tcMar>
          </w:tcPr>
          <w:p w:rsidR="002A6AD8" w:rsidRDefault="002A6AD8" w:rsidP="002A6AD8">
            <w:pPr>
              <w:rPr>
                <w:sz w:val="20"/>
                <w:szCs w:val="20"/>
              </w:rPr>
            </w:pPr>
            <w:r w:rsidRPr="00BE211F">
              <w:rPr>
                <w:sz w:val="20"/>
                <w:szCs w:val="20"/>
              </w:rPr>
              <w:t>Maintain email system for staff and students for communication for operations and instruction</w:t>
            </w:r>
            <w:r w:rsidR="00947D94">
              <w:rPr>
                <w:sz w:val="20"/>
                <w:szCs w:val="20"/>
              </w:rPr>
              <w:t>:</w:t>
            </w:r>
          </w:p>
          <w:p w:rsidR="00947D94" w:rsidRPr="00BE211F" w:rsidRDefault="00947D94" w:rsidP="002A6AD8">
            <w:pPr>
              <w:rPr>
                <w:sz w:val="20"/>
                <w:szCs w:val="20"/>
              </w:rPr>
            </w:pPr>
            <w:r>
              <w:rPr>
                <w:sz w:val="20"/>
                <w:szCs w:val="20"/>
              </w:rPr>
              <w:t>Microsoft M365 EDU A3 Licensing for Email and Office products</w:t>
            </w:r>
          </w:p>
        </w:tc>
        <w:tc>
          <w:tcPr>
            <w:tcW w:w="144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July 2019 – June 2020</w:t>
            </w:r>
          </w:p>
        </w:tc>
        <w:tc>
          <w:tcPr>
            <w:tcW w:w="175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Local</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KETS</w:t>
            </w:r>
          </w:p>
        </w:tc>
        <w:tc>
          <w:tcPr>
            <w:tcW w:w="136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$4300</w:t>
            </w:r>
          </w:p>
        </w:tc>
        <w:tc>
          <w:tcPr>
            <w:tcW w:w="3480" w:type="dxa"/>
            <w:shd w:val="clear" w:color="auto" w:fill="auto"/>
            <w:tcMar>
              <w:top w:w="100" w:type="dxa"/>
              <w:left w:w="100" w:type="dxa"/>
              <w:bottom w:w="100" w:type="dxa"/>
              <w:right w:w="100" w:type="dxa"/>
            </w:tcMar>
          </w:tcPr>
          <w:p w:rsidR="002A6AD8" w:rsidRDefault="00947D94" w:rsidP="002A6AD8">
            <w:pPr>
              <w:widowControl w:val="0"/>
              <w:pBdr>
                <w:top w:val="nil"/>
                <w:left w:val="nil"/>
                <w:bottom w:val="nil"/>
                <w:right w:val="nil"/>
                <w:between w:val="nil"/>
              </w:pBdr>
              <w:spacing w:line="240" w:lineRule="auto"/>
              <w:rPr>
                <w:sz w:val="20"/>
                <w:szCs w:val="20"/>
              </w:rPr>
            </w:pPr>
            <w:r>
              <w:rPr>
                <w:sz w:val="20"/>
                <w:szCs w:val="20"/>
              </w:rPr>
              <w:t>Office 365 administrative reports verifying health of system</w:t>
            </w:r>
          </w:p>
        </w:tc>
      </w:tr>
      <w:tr w:rsidR="002A6AD8">
        <w:tc>
          <w:tcPr>
            <w:tcW w:w="147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2A6AD8" w:rsidRPr="00BE211F" w:rsidRDefault="002A6AD8" w:rsidP="002A6AD8">
            <w:pPr>
              <w:rPr>
                <w:sz w:val="20"/>
                <w:szCs w:val="20"/>
              </w:rPr>
            </w:pPr>
            <w:r w:rsidRPr="00615733">
              <w:rPr>
                <w:sz w:val="20"/>
                <w:szCs w:val="20"/>
              </w:rPr>
              <w:t>Additional mobile carts for added technology access for students</w:t>
            </w:r>
          </w:p>
        </w:tc>
        <w:tc>
          <w:tcPr>
            <w:tcW w:w="144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DTC</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Principals</w:t>
            </w:r>
          </w:p>
        </w:tc>
        <w:tc>
          <w:tcPr>
            <w:tcW w:w="190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July 2019 – June 2020</w:t>
            </w:r>
          </w:p>
        </w:tc>
        <w:tc>
          <w:tcPr>
            <w:tcW w:w="175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Local</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KETS</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SBDM</w:t>
            </w: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Grants</w:t>
            </w:r>
          </w:p>
        </w:tc>
        <w:tc>
          <w:tcPr>
            <w:tcW w:w="1365"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r>
              <w:rPr>
                <w:sz w:val="20"/>
                <w:szCs w:val="20"/>
              </w:rPr>
              <w:t>$33,600</w:t>
            </w:r>
          </w:p>
        </w:tc>
        <w:tc>
          <w:tcPr>
            <w:tcW w:w="3480" w:type="dxa"/>
            <w:shd w:val="clear" w:color="auto" w:fill="auto"/>
            <w:tcMar>
              <w:top w:w="100" w:type="dxa"/>
              <w:left w:w="100" w:type="dxa"/>
              <w:bottom w:w="100" w:type="dxa"/>
              <w:right w:w="100" w:type="dxa"/>
            </w:tcMar>
          </w:tcPr>
          <w:p w:rsidR="002A6AD8" w:rsidRDefault="002A6AD8" w:rsidP="002A6AD8">
            <w:pPr>
              <w:widowControl w:val="0"/>
              <w:pBdr>
                <w:top w:val="nil"/>
                <w:left w:val="nil"/>
                <w:bottom w:val="nil"/>
                <w:right w:val="nil"/>
                <w:between w:val="nil"/>
              </w:pBdr>
              <w:spacing w:line="240" w:lineRule="auto"/>
              <w:rPr>
                <w:sz w:val="20"/>
                <w:szCs w:val="20"/>
              </w:rPr>
            </w:pPr>
          </w:p>
          <w:p w:rsidR="002A6AD8" w:rsidRDefault="002A6AD8" w:rsidP="002A6AD8">
            <w:pPr>
              <w:widowControl w:val="0"/>
              <w:pBdr>
                <w:top w:val="nil"/>
                <w:left w:val="nil"/>
                <w:bottom w:val="nil"/>
                <w:right w:val="nil"/>
                <w:between w:val="nil"/>
              </w:pBdr>
              <w:spacing w:line="240" w:lineRule="auto"/>
              <w:rPr>
                <w:sz w:val="20"/>
                <w:szCs w:val="20"/>
              </w:rPr>
            </w:pPr>
            <w:r>
              <w:rPr>
                <w:sz w:val="20"/>
                <w:szCs w:val="20"/>
              </w:rPr>
              <w:t>Tech Readiness Report.</w:t>
            </w:r>
          </w:p>
          <w:p w:rsidR="00947D94" w:rsidRDefault="00947D94" w:rsidP="002A6AD8">
            <w:pPr>
              <w:widowControl w:val="0"/>
              <w:pBdr>
                <w:top w:val="nil"/>
                <w:left w:val="nil"/>
                <w:bottom w:val="nil"/>
                <w:right w:val="nil"/>
                <w:between w:val="nil"/>
              </w:pBdr>
              <w:spacing w:line="240" w:lineRule="auto"/>
              <w:rPr>
                <w:sz w:val="20"/>
                <w:szCs w:val="20"/>
              </w:rPr>
            </w:pPr>
            <w:r>
              <w:rPr>
                <w:sz w:val="20"/>
                <w:szCs w:val="20"/>
              </w:rPr>
              <w:t>Google administrative activity reports</w:t>
            </w:r>
          </w:p>
        </w:tc>
      </w:tr>
    </w:tbl>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p w:rsidR="00A421EF" w:rsidRDefault="00A421EF">
      <w:pPr>
        <w:spacing w:line="276" w:lineRule="auto"/>
        <w:rPr>
          <w:rFonts w:ascii="Arial" w:eastAsia="Arial" w:hAnsi="Arial" w:cs="Arial"/>
        </w:rPr>
      </w:pPr>
    </w:p>
    <w:tbl>
      <w:tblPr>
        <w:tblStyle w:val="a7"/>
        <w:tblW w:w="14385" w:type="dxa"/>
        <w:tblInd w:w="130" w:type="dxa"/>
        <w:tblLayout w:type="fixed"/>
        <w:tblLook w:val="0600" w:firstRow="0" w:lastRow="0" w:firstColumn="0" w:lastColumn="0" w:noHBand="1" w:noVBand="1"/>
      </w:tblPr>
      <w:tblGrid>
        <w:gridCol w:w="900"/>
        <w:gridCol w:w="13485"/>
      </w:tblGrid>
      <w:tr w:rsidR="00A421EF">
        <w:trPr>
          <w:trHeight w:val="720"/>
        </w:trPr>
        <w:tc>
          <w:tcPr>
            <w:tcW w:w="900"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jc w:val="center"/>
            </w:pPr>
            <w:r>
              <w:rPr>
                <w:b/>
                <w:i/>
                <w:noProof/>
              </w:rPr>
              <w:drawing>
                <wp:inline distT="114300" distB="114300" distL="114300" distR="114300">
                  <wp:extent cx="347663" cy="347663"/>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47663" cy="347663"/>
                          </a:xfrm>
                          <a:prstGeom prst="rect">
                            <a:avLst/>
                          </a:prstGeom>
                          <a:ln/>
                        </pic:spPr>
                      </pic:pic>
                    </a:graphicData>
                  </a:graphic>
                </wp:inline>
              </w:drawing>
            </w:r>
          </w:p>
        </w:tc>
        <w:tc>
          <w:tcPr>
            <w:tcW w:w="1348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pStyle w:val="Heading3"/>
              <w:widowControl w:val="0"/>
              <w:spacing w:before="0" w:after="0" w:line="240" w:lineRule="auto"/>
              <w:rPr>
                <w:i/>
              </w:rPr>
            </w:pPr>
            <w:bookmarkStart w:id="10" w:name="_qspofwge5miw" w:colFirst="0" w:colLast="0"/>
            <w:bookmarkEnd w:id="10"/>
            <w:r>
              <w:rPr>
                <w:i/>
              </w:rPr>
              <w:t xml:space="preserve">Data Security, Safety &amp; Privacy </w:t>
            </w:r>
          </w:p>
          <w:p w:rsidR="00A421EF" w:rsidRDefault="00D570BF">
            <w:pPr>
              <w:widowControl w:val="0"/>
              <w:spacing w:line="240" w:lineRule="auto"/>
            </w:pPr>
            <w:r>
              <w:rPr>
                <w:i/>
                <w:color w:val="666666"/>
              </w:rPr>
              <w:t>Future Ready Gear</w:t>
            </w:r>
          </w:p>
        </w:tc>
      </w:tr>
      <w:tr w:rsidR="00A421EF">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rPr>
              <w:t xml:space="preserve">KETS GUIDING PRINCIPLE – </w:t>
            </w:r>
            <w:r>
              <w:t>Security, safety and privacy of student data is a cornerstone of digital learning. Policies and procedures are enacted at the state, district and school levels that work in conjunction for this purpose. Student data are then utilized by data fluent educators for improved decision-making leading to increased learning for students.</w:t>
            </w:r>
          </w:p>
        </w:tc>
      </w:tr>
    </w:tbl>
    <w:p w:rsidR="00A421EF" w:rsidRDefault="00D570BF">
      <w:pPr>
        <w:rPr>
          <w:i/>
        </w:rPr>
      </w:pPr>
      <w:r>
        <w:rPr>
          <w:i/>
        </w:rPr>
        <w:t>Areas of Emphasis: Areas of Acceleration (AA)</w:t>
      </w:r>
      <w:r>
        <w:rPr>
          <w:i/>
          <w:noProof/>
        </w:rPr>
        <w:drawing>
          <wp:inline distT="114300" distB="114300" distL="114300" distR="114300">
            <wp:extent cx="190500" cy="267730"/>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rPr>
        <w:t>/Areas of Improvement (AI)</w:t>
      </w:r>
      <w:r>
        <w:rPr>
          <w:i/>
          <w:noProof/>
        </w:rPr>
        <w:drawing>
          <wp:inline distT="114300" distB="114300" distL="114300" distR="114300">
            <wp:extent cx="190500" cy="265697"/>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i/>
          <w:color w:val="000000"/>
        </w:rPr>
      </w:pPr>
      <w:r>
        <w:rPr>
          <w:noProof/>
        </w:rPr>
        <w:drawing>
          <wp:inline distT="114300" distB="114300" distL="114300" distR="114300">
            <wp:extent cx="190500" cy="26773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 xml:space="preserve">Continue to support districts in securely accessing and managing key student and administrative data sets through improved user experiences, refined data collection processes, continuously updated policies and practices regarding student data security, and timely access to data sets that improve the depth and efficiency of student learning </w:t>
      </w:r>
      <w:r>
        <w:rPr>
          <w:i/>
          <w:color w:val="000000"/>
        </w:rPr>
        <w:t xml:space="preserve">(Infinite Campus, Early Warning, MUNIS, </w:t>
      </w:r>
      <w:proofErr w:type="spellStart"/>
      <w:r>
        <w:rPr>
          <w:i/>
          <w:color w:val="000000"/>
        </w:rPr>
        <w:t>eTranscripts</w:t>
      </w:r>
      <w:proofErr w:type="spellEnd"/>
      <w:r>
        <w:rPr>
          <w:i/>
          <w:color w:val="000000"/>
        </w:rPr>
        <w:t>, School Report Card)</w:t>
      </w:r>
    </w:p>
    <w:p w:rsidR="00A421EF" w:rsidRDefault="00D570BF">
      <w:pPr>
        <w:pBdr>
          <w:top w:val="nil"/>
          <w:left w:val="nil"/>
          <w:bottom w:val="nil"/>
          <w:right w:val="nil"/>
          <w:between w:val="nil"/>
        </w:pBdr>
        <w:rPr>
          <w:i/>
          <w:color w:val="000000"/>
        </w:rPr>
      </w:pPr>
      <w:r>
        <w:rPr>
          <w:noProof/>
        </w:rPr>
        <w:drawing>
          <wp:inline distT="114300" distB="114300" distL="114300" distR="114300">
            <wp:extent cx="190500" cy="267730"/>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2</w:t>
      </w:r>
      <w:r>
        <w:t xml:space="preserve">: </w:t>
      </w:r>
      <w:r>
        <w:rPr>
          <w:color w:val="000000"/>
        </w:rPr>
        <w:t xml:space="preserve">Continue to identify key aspects of data security regularly to build upon the current systems, procedures and policies to remain a leader in mitigating emerging threats </w:t>
      </w:r>
      <w:r>
        <w:rPr>
          <w:i/>
          <w:color w:val="000000"/>
        </w:rPr>
        <w:t>(acceptable use policies, firewall updates, data privacy studies, digital citizenship, content filtering)</w:t>
      </w:r>
    </w:p>
    <w:p w:rsidR="00A421EF" w:rsidRDefault="00D570BF">
      <w:pPr>
        <w:pBdr>
          <w:top w:val="nil"/>
          <w:left w:val="nil"/>
          <w:bottom w:val="nil"/>
          <w:right w:val="nil"/>
          <w:between w:val="nil"/>
        </w:pBdr>
        <w:rPr>
          <w:i/>
          <w:color w:val="000000"/>
        </w:rPr>
      </w:pPr>
      <w:r>
        <w:rPr>
          <w:noProof/>
        </w:rPr>
        <w:drawing>
          <wp:inline distT="114300" distB="114300" distL="114300" distR="114300">
            <wp:extent cx="190500" cy="267730"/>
            <wp:effectExtent l="0" t="0" r="0" b="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3</w:t>
      </w:r>
      <w:r>
        <w:t xml:space="preserve">: </w:t>
      </w:r>
      <w:r>
        <w:rPr>
          <w:color w:val="000000"/>
        </w:rPr>
        <w:t xml:space="preserve">Continue to utilize adoption metrics or trending data for planning purposes that allow </w:t>
      </w:r>
      <w:proofErr w:type="spellStart"/>
      <w:r>
        <w:rPr>
          <w:color w:val="000000"/>
        </w:rPr>
        <w:t>EdTech</w:t>
      </w:r>
      <w:proofErr w:type="spellEnd"/>
      <w:r>
        <w:rPr>
          <w:color w:val="000000"/>
        </w:rPr>
        <w:t xml:space="preserve"> leaders to identify what’s working and what’s not working based upon data quality and evaluate current systems and solutions to determine effectiveness and future direction </w:t>
      </w:r>
      <w:r>
        <w:rPr>
          <w:i/>
          <w:color w:val="000000"/>
        </w:rPr>
        <w:t xml:space="preserve">(annual auditors, TELL survey, Technology Activity Report, Digital Readiness, Data Quality Study, Data Quality Campaign, </w:t>
      </w:r>
      <w:proofErr w:type="spellStart"/>
      <w:r>
        <w:rPr>
          <w:i/>
          <w:color w:val="000000"/>
        </w:rPr>
        <w:t>BrightBytes</w:t>
      </w:r>
      <w:proofErr w:type="spellEnd"/>
      <w:r>
        <w:rPr>
          <w:i/>
          <w:color w:val="000000"/>
        </w:rPr>
        <w:t xml:space="preserve">, </w:t>
      </w:r>
      <w:proofErr w:type="spellStart"/>
      <w:r>
        <w:rPr>
          <w:i/>
          <w:color w:val="000000"/>
        </w:rPr>
        <w:t>SpeakUp</w:t>
      </w:r>
      <w:proofErr w:type="spellEnd"/>
      <w:r>
        <w:rPr>
          <w:i/>
          <w:color w:val="000000"/>
        </w:rPr>
        <w:t>)</w:t>
      </w:r>
    </w:p>
    <w:p w:rsidR="00A421EF" w:rsidRDefault="00D570BF">
      <w:pPr>
        <w:pBdr>
          <w:top w:val="nil"/>
          <w:left w:val="nil"/>
          <w:bottom w:val="nil"/>
          <w:right w:val="nil"/>
          <w:between w:val="nil"/>
        </w:pBdr>
        <w:rPr>
          <w:i/>
          <w:color w:val="000000"/>
        </w:rPr>
      </w:pPr>
      <w:r>
        <w:rPr>
          <w:noProof/>
        </w:rPr>
        <w:drawing>
          <wp:inline distT="114300" distB="114300" distL="114300" distR="114300">
            <wp:extent cx="190500" cy="26773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4</w:t>
      </w:r>
      <w:r>
        <w:t xml:space="preserve">: </w:t>
      </w:r>
      <w:r>
        <w:rPr>
          <w:color w:val="000000"/>
        </w:rPr>
        <w:t xml:space="preserve">Continue to migrate key administrative and student data sets to secure cloud-based services that allow anywhere, anytime secure access for the improvement of student learning </w:t>
      </w:r>
      <w:r>
        <w:rPr>
          <w:i/>
          <w:color w:val="000000"/>
        </w:rPr>
        <w:t>(Infinite Campus, Early Warning, School Report Card, MUNIS)</w:t>
      </w:r>
    </w:p>
    <w:p w:rsidR="00A421EF" w:rsidRDefault="00D570BF">
      <w:pPr>
        <w:pBdr>
          <w:top w:val="nil"/>
          <w:left w:val="nil"/>
          <w:bottom w:val="nil"/>
          <w:right w:val="nil"/>
          <w:between w:val="nil"/>
        </w:pBdr>
        <w:rPr>
          <w:i/>
          <w:color w:val="000000"/>
        </w:rPr>
      </w:pPr>
      <w:r>
        <w:rPr>
          <w:noProof/>
        </w:rPr>
        <w:drawing>
          <wp:inline distT="114300" distB="114300" distL="114300" distR="114300">
            <wp:extent cx="190500" cy="267730"/>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5</w:t>
      </w:r>
      <w:r>
        <w:t xml:space="preserve">: </w:t>
      </w:r>
      <w:r>
        <w:rPr>
          <w:color w:val="000000"/>
        </w:rPr>
        <w:t>Continue supporting teacher efforts in taking ownership of digital citizenship skills and education their student in the same skills to foster a secure digital learning environment</w:t>
      </w:r>
    </w:p>
    <w:p w:rsidR="00A421EF" w:rsidRDefault="00D570BF">
      <w:pPr>
        <w:pBdr>
          <w:top w:val="nil"/>
          <w:left w:val="nil"/>
          <w:bottom w:val="nil"/>
          <w:right w:val="nil"/>
          <w:between w:val="nil"/>
        </w:pBdr>
        <w:rPr>
          <w:i/>
          <w:color w:val="000000"/>
        </w:rPr>
      </w:pPr>
      <w:r>
        <w:rPr>
          <w:noProof/>
        </w:rPr>
        <w:drawing>
          <wp:inline distT="114300" distB="114300" distL="114300" distR="114300">
            <wp:extent cx="190500" cy="265697"/>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1</w:t>
      </w:r>
      <w:r>
        <w:t xml:space="preserve">: </w:t>
      </w:r>
      <w:r>
        <w:rPr>
          <w:color w:val="000000"/>
        </w:rPr>
        <w:t xml:space="preserve">Educate and support districts in the importance of personnel with duties related to student/staff data quality, security and privacy as well as bringing data privacy to the “radar screen” of teachers/staff </w:t>
      </w:r>
      <w:r>
        <w:rPr>
          <w:i/>
          <w:color w:val="000000"/>
        </w:rPr>
        <w:t xml:space="preserve">(The People Side of </w:t>
      </w:r>
      <w:proofErr w:type="spellStart"/>
      <w:r>
        <w:rPr>
          <w:i/>
          <w:color w:val="000000"/>
        </w:rPr>
        <w:t>EdTech</w:t>
      </w:r>
      <w:proofErr w:type="spellEnd"/>
      <w:r>
        <w:rPr>
          <w:i/>
          <w:color w:val="000000"/>
        </w:rPr>
        <w:t>)</w:t>
      </w:r>
    </w:p>
    <w:p w:rsidR="00A421EF" w:rsidRDefault="00D570BF">
      <w:pPr>
        <w:pBdr>
          <w:top w:val="nil"/>
          <w:left w:val="nil"/>
          <w:bottom w:val="nil"/>
          <w:right w:val="nil"/>
          <w:between w:val="nil"/>
        </w:pBdr>
        <w:spacing w:after="160"/>
        <w:rPr>
          <w:color w:val="000000"/>
        </w:rPr>
      </w:pPr>
      <w:r>
        <w:rPr>
          <w:noProof/>
        </w:rPr>
        <w:lastRenderedPageBreak/>
        <w:drawing>
          <wp:inline distT="114300" distB="114300" distL="114300" distR="114300">
            <wp:extent cx="190500" cy="265697"/>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2</w:t>
      </w:r>
      <w:r>
        <w:t xml:space="preserve">: </w:t>
      </w:r>
      <w:r>
        <w:rPr>
          <w:color w:val="000000"/>
        </w:rPr>
        <w:t>Kentucky K-12 Data systems are first-class but we need to do much better with district using the data available to them as well as providing visual data analytic tools allowing the data to be better understood and more interesting to the average person who does not have a technology and data background</w:t>
      </w:r>
    </w:p>
    <w:p w:rsidR="001B529D" w:rsidRDefault="001B529D">
      <w:pPr>
        <w:pBdr>
          <w:top w:val="nil"/>
          <w:left w:val="nil"/>
          <w:bottom w:val="nil"/>
          <w:right w:val="nil"/>
          <w:between w:val="nil"/>
        </w:pBdr>
        <w:spacing w:after="160"/>
        <w:rPr>
          <w:sz w:val="24"/>
          <w:szCs w:val="24"/>
        </w:rPr>
      </w:pPr>
    </w:p>
    <w:tbl>
      <w:tblPr>
        <w:tblStyle w:val="a8"/>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 xml:space="preserve">How will you know this is successful?  (including metrics) </w:t>
            </w:r>
          </w:p>
        </w:tc>
      </w:tr>
      <w:tr w:rsidR="00F326D4" w:rsidTr="00086231">
        <w:tc>
          <w:tcPr>
            <w:tcW w:w="147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AA-4</w:t>
            </w:r>
          </w:p>
        </w:tc>
        <w:tc>
          <w:tcPr>
            <w:tcW w:w="2925" w:type="dxa"/>
            <w:shd w:val="clear" w:color="auto" w:fill="auto"/>
            <w:tcMar>
              <w:top w:w="100" w:type="dxa"/>
              <w:left w:w="100" w:type="dxa"/>
              <w:bottom w:w="100" w:type="dxa"/>
              <w:right w:w="100" w:type="dxa"/>
            </w:tcMar>
          </w:tcPr>
          <w:p w:rsidR="00F326D4" w:rsidRDefault="00F326D4" w:rsidP="00086231">
            <w:pPr>
              <w:widowControl w:val="0"/>
              <w:spacing w:line="240" w:lineRule="auto"/>
            </w:pPr>
            <w:r>
              <w:t>Continue to use Infinite Campus Messenger service to reduce the transfer of student and staff information between services</w:t>
            </w:r>
          </w:p>
        </w:tc>
        <w:tc>
          <w:tcPr>
            <w:tcW w:w="144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Superintendent</w:t>
            </w:r>
          </w:p>
          <w:p w:rsidR="00F326D4" w:rsidRDefault="00F326D4" w:rsidP="00086231">
            <w:pPr>
              <w:widowControl w:val="0"/>
              <w:spacing w:line="240" w:lineRule="auto"/>
              <w:rPr>
                <w:sz w:val="20"/>
                <w:szCs w:val="20"/>
              </w:rPr>
            </w:pPr>
            <w:r>
              <w:rPr>
                <w:sz w:val="20"/>
                <w:szCs w:val="20"/>
              </w:rPr>
              <w:t>Principals</w:t>
            </w:r>
          </w:p>
          <w:p w:rsidR="00F326D4" w:rsidRDefault="00F326D4" w:rsidP="00086231">
            <w:pPr>
              <w:widowControl w:val="0"/>
              <w:spacing w:line="240" w:lineRule="auto"/>
              <w:rPr>
                <w:sz w:val="20"/>
                <w:szCs w:val="20"/>
              </w:rPr>
            </w:pPr>
            <w:r>
              <w:rPr>
                <w:sz w:val="20"/>
                <w:szCs w:val="20"/>
              </w:rPr>
              <w:t>DTC</w:t>
            </w:r>
          </w:p>
          <w:p w:rsidR="00F326D4" w:rsidRDefault="00F326D4" w:rsidP="00086231">
            <w:pPr>
              <w:widowControl w:val="0"/>
              <w:spacing w:line="240" w:lineRule="auto"/>
              <w:rPr>
                <w:sz w:val="20"/>
                <w:szCs w:val="20"/>
              </w:rPr>
            </w:pPr>
            <w:r>
              <w:rPr>
                <w:sz w:val="20"/>
                <w:szCs w:val="20"/>
              </w:rPr>
              <w:t>Director of Federal Programs</w:t>
            </w:r>
          </w:p>
        </w:tc>
        <w:tc>
          <w:tcPr>
            <w:tcW w:w="190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Federal Grants</w:t>
            </w:r>
          </w:p>
          <w:p w:rsidR="00EB098B" w:rsidRDefault="00EB098B" w:rsidP="00086231">
            <w:pPr>
              <w:widowControl w:val="0"/>
              <w:spacing w:line="240" w:lineRule="auto"/>
              <w:rPr>
                <w:sz w:val="20"/>
                <w:szCs w:val="20"/>
              </w:rPr>
            </w:pPr>
            <w:r>
              <w:rPr>
                <w:sz w:val="20"/>
                <w:szCs w:val="20"/>
              </w:rPr>
              <w:t>Local funds</w:t>
            </w:r>
          </w:p>
        </w:tc>
        <w:tc>
          <w:tcPr>
            <w:tcW w:w="1365" w:type="dxa"/>
            <w:shd w:val="clear" w:color="auto" w:fill="auto"/>
            <w:tcMar>
              <w:top w:w="100" w:type="dxa"/>
              <w:left w:w="100" w:type="dxa"/>
              <w:bottom w:w="100" w:type="dxa"/>
              <w:right w:w="100" w:type="dxa"/>
            </w:tcMar>
          </w:tcPr>
          <w:p w:rsidR="00F326D4" w:rsidRDefault="00F326D4" w:rsidP="00EB098B">
            <w:pPr>
              <w:widowControl w:val="0"/>
              <w:spacing w:line="240" w:lineRule="auto"/>
              <w:rPr>
                <w:sz w:val="20"/>
                <w:szCs w:val="20"/>
              </w:rPr>
            </w:pPr>
            <w:r>
              <w:rPr>
                <w:sz w:val="20"/>
                <w:szCs w:val="20"/>
              </w:rPr>
              <w:t>$</w:t>
            </w:r>
            <w:r w:rsidR="00EB098B">
              <w:rPr>
                <w:sz w:val="20"/>
                <w:szCs w:val="20"/>
              </w:rPr>
              <w:t>1798</w:t>
            </w:r>
          </w:p>
        </w:tc>
        <w:tc>
          <w:tcPr>
            <w:tcW w:w="3480" w:type="dxa"/>
            <w:shd w:val="clear" w:color="auto" w:fill="auto"/>
            <w:tcMar>
              <w:top w:w="100" w:type="dxa"/>
              <w:left w:w="100" w:type="dxa"/>
              <w:bottom w:w="100" w:type="dxa"/>
              <w:right w:w="100" w:type="dxa"/>
            </w:tcMar>
          </w:tcPr>
          <w:p w:rsidR="00F326D4" w:rsidRDefault="00947D94" w:rsidP="00947D94">
            <w:pPr>
              <w:rPr>
                <w:sz w:val="20"/>
                <w:szCs w:val="20"/>
              </w:rPr>
            </w:pPr>
            <w:r>
              <w:rPr>
                <w:sz w:val="20"/>
                <w:szCs w:val="20"/>
              </w:rPr>
              <w:t>Messenger Activity Report</w:t>
            </w:r>
          </w:p>
        </w:tc>
      </w:tr>
      <w:tr w:rsidR="00940F8F">
        <w:tc>
          <w:tcPr>
            <w:tcW w:w="147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AA-5</w:t>
            </w:r>
          </w:p>
        </w:tc>
        <w:tc>
          <w:tcPr>
            <w:tcW w:w="292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sidRPr="001B529D">
              <w:rPr>
                <w:sz w:val="20"/>
                <w:szCs w:val="20"/>
              </w:rPr>
              <w:t>District will implement the Digital Driver’s License program for 7-12</w:t>
            </w:r>
          </w:p>
        </w:tc>
        <w:tc>
          <w:tcPr>
            <w:tcW w:w="144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HS Principal, HS Tech Teachers</w:t>
            </w:r>
          </w:p>
          <w:p w:rsidR="00940F8F" w:rsidRDefault="00940F8F" w:rsidP="00940F8F">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940F8F" w:rsidRDefault="00F326D4" w:rsidP="00940F8F">
            <w:pPr>
              <w:widowControl w:val="0"/>
              <w:spacing w:line="240" w:lineRule="auto"/>
              <w:rPr>
                <w:sz w:val="20"/>
                <w:szCs w:val="20"/>
              </w:rPr>
            </w:pPr>
            <w:r>
              <w:rPr>
                <w:sz w:val="20"/>
                <w:szCs w:val="20"/>
              </w:rPr>
              <w:t>8</w:t>
            </w:r>
            <w:r w:rsidR="00940F8F">
              <w:rPr>
                <w:sz w:val="20"/>
                <w:szCs w:val="20"/>
              </w:rPr>
              <w:t>/2019 -5/2020</w:t>
            </w:r>
          </w:p>
        </w:tc>
        <w:tc>
          <w:tcPr>
            <w:tcW w:w="175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940F8F" w:rsidRPr="00940F8F" w:rsidRDefault="00940F8F" w:rsidP="00940F8F">
            <w:pPr>
              <w:rPr>
                <w:sz w:val="20"/>
                <w:szCs w:val="20"/>
              </w:rPr>
            </w:pPr>
            <w:r w:rsidRPr="00940F8F">
              <w:rPr>
                <w:sz w:val="20"/>
                <w:szCs w:val="20"/>
              </w:rPr>
              <w:t>Students will meet the standards for Digital Citizenship</w:t>
            </w:r>
          </w:p>
          <w:p w:rsidR="00940F8F" w:rsidRPr="00754980" w:rsidRDefault="00940F8F" w:rsidP="00940F8F">
            <w:pPr>
              <w:rPr>
                <w:sz w:val="20"/>
                <w:szCs w:val="20"/>
                <w:highlight w:val="yellow"/>
              </w:rPr>
            </w:pPr>
            <w:r w:rsidRPr="00940F8F">
              <w:rPr>
                <w:sz w:val="20"/>
                <w:szCs w:val="20"/>
              </w:rPr>
              <w:t>Number of students receiving a Digital Driver’s License will increase</w:t>
            </w:r>
            <w:r w:rsidR="00C123AF">
              <w:rPr>
                <w:sz w:val="20"/>
                <w:szCs w:val="20"/>
              </w:rPr>
              <w:t xml:space="preserve"> as indicated in OTIS reports.</w:t>
            </w:r>
          </w:p>
        </w:tc>
      </w:tr>
      <w:tr w:rsidR="00940F8F">
        <w:tc>
          <w:tcPr>
            <w:tcW w:w="147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AA-5</w:t>
            </w:r>
          </w:p>
        </w:tc>
        <w:tc>
          <w:tcPr>
            <w:tcW w:w="2925" w:type="dxa"/>
            <w:shd w:val="clear" w:color="auto" w:fill="auto"/>
            <w:tcMar>
              <w:top w:w="100" w:type="dxa"/>
              <w:left w:w="100" w:type="dxa"/>
              <w:bottom w:w="100" w:type="dxa"/>
              <w:right w:w="100" w:type="dxa"/>
            </w:tcMar>
          </w:tcPr>
          <w:p w:rsidR="00940F8F" w:rsidRPr="00940F8F" w:rsidRDefault="00940F8F" w:rsidP="00940F8F">
            <w:pPr>
              <w:rPr>
                <w:sz w:val="20"/>
                <w:szCs w:val="20"/>
              </w:rPr>
            </w:pPr>
            <w:r w:rsidRPr="00940F8F">
              <w:rPr>
                <w:sz w:val="20"/>
                <w:szCs w:val="20"/>
              </w:rPr>
              <w:t>Teachers will use the Common Sense Media website to instruct students in grades K-6 on Internet Safety</w:t>
            </w:r>
          </w:p>
        </w:tc>
        <w:tc>
          <w:tcPr>
            <w:tcW w:w="144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Elementary Principal, K-6 Teachers,</w:t>
            </w:r>
          </w:p>
          <w:p w:rsidR="00940F8F" w:rsidRDefault="00940F8F" w:rsidP="00940F8F">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8/2019 – 5/2020</w:t>
            </w:r>
          </w:p>
        </w:tc>
        <w:tc>
          <w:tcPr>
            <w:tcW w:w="175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940F8F" w:rsidRPr="00940F8F" w:rsidRDefault="00940F8F" w:rsidP="00940F8F">
            <w:pPr>
              <w:widowControl w:val="0"/>
              <w:spacing w:line="240" w:lineRule="auto"/>
              <w:rPr>
                <w:sz w:val="20"/>
                <w:szCs w:val="20"/>
              </w:rPr>
            </w:pPr>
            <w:r w:rsidRPr="00940F8F">
              <w:rPr>
                <w:sz w:val="20"/>
                <w:szCs w:val="20"/>
              </w:rPr>
              <w:t>Students will meet the standards for Digital Citizenship</w:t>
            </w:r>
          </w:p>
          <w:p w:rsidR="00940F8F" w:rsidRDefault="00940F8F" w:rsidP="00940F8F">
            <w:pPr>
              <w:widowControl w:val="0"/>
              <w:spacing w:line="240" w:lineRule="auto"/>
              <w:rPr>
                <w:sz w:val="20"/>
                <w:szCs w:val="20"/>
              </w:rPr>
            </w:pPr>
            <w:r w:rsidRPr="00940F8F">
              <w:rPr>
                <w:sz w:val="20"/>
                <w:szCs w:val="20"/>
              </w:rPr>
              <w:t>Lesson assessments documented and reported to Principal</w:t>
            </w:r>
          </w:p>
        </w:tc>
      </w:tr>
      <w:tr w:rsidR="00940F8F">
        <w:tc>
          <w:tcPr>
            <w:tcW w:w="147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AA-5</w:t>
            </w:r>
          </w:p>
        </w:tc>
        <w:tc>
          <w:tcPr>
            <w:tcW w:w="292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sidRPr="00940F8F">
              <w:rPr>
                <w:sz w:val="20"/>
                <w:szCs w:val="20"/>
              </w:rPr>
              <w:t>Digital Driver’s License Training</w:t>
            </w:r>
            <w:r>
              <w:rPr>
                <w:sz w:val="20"/>
                <w:szCs w:val="20"/>
              </w:rPr>
              <w:t xml:space="preserve"> for Staff</w:t>
            </w:r>
          </w:p>
        </w:tc>
        <w:tc>
          <w:tcPr>
            <w:tcW w:w="144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Principals,</w:t>
            </w:r>
          </w:p>
          <w:p w:rsidR="00940F8F" w:rsidRDefault="00940F8F" w:rsidP="00940F8F">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940F8F" w:rsidRPr="00940F8F" w:rsidRDefault="00940F8F" w:rsidP="00940F8F">
            <w:r w:rsidRPr="00940F8F">
              <w:rPr>
                <w:sz w:val="20"/>
                <w:szCs w:val="20"/>
              </w:rPr>
              <w:t>Number of staff receiving a Digital Driver’s License</w:t>
            </w:r>
            <w:r w:rsidR="00C123AF">
              <w:rPr>
                <w:sz w:val="20"/>
                <w:szCs w:val="20"/>
              </w:rPr>
              <w:t xml:space="preserve"> increases as indicated in OTIS reports.</w:t>
            </w:r>
          </w:p>
        </w:tc>
      </w:tr>
      <w:tr w:rsidR="00940F8F">
        <w:tc>
          <w:tcPr>
            <w:tcW w:w="1470"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940F8F" w:rsidRPr="00940F8F" w:rsidRDefault="009F2168" w:rsidP="00940F8F">
            <w:pPr>
              <w:widowControl w:val="0"/>
              <w:spacing w:line="240" w:lineRule="auto"/>
              <w:rPr>
                <w:sz w:val="20"/>
                <w:szCs w:val="20"/>
              </w:rPr>
            </w:pPr>
            <w:r>
              <w:t>S</w:t>
            </w:r>
            <w:r w:rsidR="00940F8F">
              <w:t>taff will be trained, and reminded during the year, about keeping personal information safe and secure and the best practices as it pertains to data security.</w:t>
            </w:r>
          </w:p>
        </w:tc>
        <w:tc>
          <w:tcPr>
            <w:tcW w:w="1440" w:type="dxa"/>
            <w:shd w:val="clear" w:color="auto" w:fill="auto"/>
            <w:tcMar>
              <w:top w:w="100" w:type="dxa"/>
              <w:left w:w="100" w:type="dxa"/>
              <w:bottom w:w="100" w:type="dxa"/>
              <w:right w:w="100" w:type="dxa"/>
            </w:tcMar>
          </w:tcPr>
          <w:p w:rsidR="00940F8F" w:rsidRDefault="009F2168" w:rsidP="00940F8F">
            <w:pPr>
              <w:widowControl w:val="0"/>
              <w:spacing w:line="240" w:lineRule="auto"/>
              <w:rPr>
                <w:sz w:val="20"/>
                <w:szCs w:val="20"/>
              </w:rPr>
            </w:pPr>
            <w:r>
              <w:rPr>
                <w:sz w:val="20"/>
                <w:szCs w:val="20"/>
              </w:rPr>
              <w:t>DTC,</w:t>
            </w:r>
          </w:p>
          <w:p w:rsidR="009F2168" w:rsidRDefault="009F2168" w:rsidP="00940F8F">
            <w:pPr>
              <w:widowControl w:val="0"/>
              <w:spacing w:line="240" w:lineRule="auto"/>
              <w:rPr>
                <w:sz w:val="20"/>
                <w:szCs w:val="20"/>
              </w:rPr>
            </w:pPr>
            <w:r>
              <w:rPr>
                <w:sz w:val="20"/>
                <w:szCs w:val="20"/>
              </w:rPr>
              <w:t>Superintendent</w:t>
            </w:r>
          </w:p>
          <w:p w:rsidR="009F2168" w:rsidRDefault="009F2168" w:rsidP="00940F8F">
            <w:pPr>
              <w:widowControl w:val="0"/>
              <w:spacing w:line="240" w:lineRule="auto"/>
              <w:rPr>
                <w:sz w:val="20"/>
                <w:szCs w:val="20"/>
              </w:rPr>
            </w:pPr>
            <w:r>
              <w:rPr>
                <w:sz w:val="20"/>
                <w:szCs w:val="20"/>
              </w:rPr>
              <w:t>Principals</w:t>
            </w:r>
          </w:p>
          <w:p w:rsidR="009F2168" w:rsidRDefault="009F2168" w:rsidP="00940F8F">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rsidR="00940F8F" w:rsidRDefault="009F2168" w:rsidP="00940F8F">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940F8F" w:rsidRDefault="00940F8F" w:rsidP="00940F8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940F8F" w:rsidRDefault="009F2168" w:rsidP="00940F8F">
            <w:pPr>
              <w:rPr>
                <w:sz w:val="20"/>
                <w:szCs w:val="20"/>
              </w:rPr>
            </w:pPr>
            <w:r>
              <w:rPr>
                <w:sz w:val="20"/>
                <w:szCs w:val="20"/>
              </w:rPr>
              <w:t>Documentation of training.</w:t>
            </w:r>
          </w:p>
          <w:p w:rsidR="00C123AF" w:rsidRPr="00940F8F" w:rsidRDefault="00C123AF" w:rsidP="00940F8F">
            <w:pPr>
              <w:rPr>
                <w:sz w:val="20"/>
                <w:szCs w:val="20"/>
              </w:rPr>
            </w:pPr>
            <w:r>
              <w:rPr>
                <w:sz w:val="20"/>
                <w:szCs w:val="20"/>
              </w:rPr>
              <w:t>Google Forms Assessment after training.</w:t>
            </w:r>
          </w:p>
        </w:tc>
      </w:tr>
    </w:tbl>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tbl>
      <w:tblPr>
        <w:tblStyle w:val="a9"/>
        <w:tblW w:w="14370" w:type="dxa"/>
        <w:tblInd w:w="130" w:type="dxa"/>
        <w:tblLayout w:type="fixed"/>
        <w:tblLook w:val="0600" w:firstRow="0" w:lastRow="0" w:firstColumn="0" w:lastColumn="0" w:noHBand="1" w:noVBand="1"/>
      </w:tblPr>
      <w:tblGrid>
        <w:gridCol w:w="915"/>
        <w:gridCol w:w="13455"/>
      </w:tblGrid>
      <w:tr w:rsidR="00A421EF">
        <w:trPr>
          <w:trHeight w:val="900"/>
        </w:trPr>
        <w:tc>
          <w:tcPr>
            <w:tcW w:w="91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jc w:val="center"/>
            </w:pPr>
            <w:r>
              <w:rPr>
                <w:b/>
                <w:i/>
                <w:noProof/>
                <w:sz w:val="36"/>
                <w:szCs w:val="36"/>
              </w:rPr>
              <w:drawing>
                <wp:inline distT="114300" distB="114300" distL="114300" distR="114300">
                  <wp:extent cx="423863" cy="423863"/>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23863" cy="423863"/>
                          </a:xfrm>
                          <a:prstGeom prst="rect">
                            <a:avLst/>
                          </a:prstGeom>
                          <a:ln/>
                        </pic:spPr>
                      </pic:pic>
                    </a:graphicData>
                  </a:graphic>
                </wp:inline>
              </w:drawing>
            </w:r>
          </w:p>
        </w:tc>
        <w:tc>
          <w:tcPr>
            <w:tcW w:w="13455" w:type="dxa"/>
            <w:tcBorders>
              <w:top w:val="nil"/>
              <w:left w:val="nil"/>
              <w:bottom w:val="nil"/>
              <w:right w:val="nil"/>
            </w:tcBorders>
            <w:shd w:val="clear" w:color="auto" w:fill="D9D9D9"/>
            <w:tcMar>
              <w:top w:w="72" w:type="dxa"/>
              <w:left w:w="72" w:type="dxa"/>
              <w:bottom w:w="72" w:type="dxa"/>
              <w:right w:w="72" w:type="dxa"/>
            </w:tcMar>
          </w:tcPr>
          <w:p w:rsidR="00A421EF" w:rsidRDefault="00D570BF">
            <w:pPr>
              <w:pStyle w:val="Heading3"/>
              <w:widowControl w:val="0"/>
              <w:spacing w:before="0" w:after="0" w:line="240" w:lineRule="auto"/>
              <w:rPr>
                <w:i/>
              </w:rPr>
            </w:pPr>
            <w:bookmarkStart w:id="11" w:name="_efjkinhaur32" w:colFirst="0" w:colLast="0"/>
            <w:bookmarkEnd w:id="11"/>
            <w:r>
              <w:rPr>
                <w:i/>
              </w:rPr>
              <w:t xml:space="preserve">Budget &amp; Resources </w:t>
            </w:r>
          </w:p>
          <w:p w:rsidR="00A421EF" w:rsidRDefault="00D570BF">
            <w:pPr>
              <w:widowControl w:val="0"/>
              <w:spacing w:line="240" w:lineRule="auto"/>
            </w:pPr>
            <w:r>
              <w:rPr>
                <w:i/>
                <w:color w:val="666666"/>
                <w:sz w:val="20"/>
                <w:szCs w:val="20"/>
              </w:rPr>
              <w:t>Future Ready Gear</w:t>
            </w:r>
          </w:p>
        </w:tc>
      </w:tr>
      <w:tr w:rsidR="00A421EF">
        <w:trPr>
          <w:trHeight w:val="420"/>
        </w:trPr>
        <w:tc>
          <w:tcPr>
            <w:tcW w:w="14370"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rPr>
              <w:t xml:space="preserve">KETS GUIDING PRINCIPLE – </w:t>
            </w:r>
            <w:r>
              <w:t>The Master Plan, as well as district and school technology plans, are aligned to the vision of 21st century skills for students and staff. Revenue streams are aligned to account for the recurring and nonrecurring total cost of ownership to support the 21st century learning environment in a manner that</w:t>
            </w:r>
            <w:r>
              <w:rPr>
                <w:b/>
              </w:rPr>
              <w:t xml:space="preserve"> </w:t>
            </w:r>
            <w:r>
              <w:t>reflects good stewardship of tax dollars to include devices, infrastructure, support, data and human services.</w:t>
            </w:r>
          </w:p>
        </w:tc>
      </w:tr>
    </w:tbl>
    <w:p w:rsidR="00A421EF" w:rsidRDefault="00D570BF">
      <w:pPr>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AA-1</w:t>
      </w:r>
      <w:r>
        <w:t xml:space="preserve">: </w:t>
      </w:r>
      <w:r>
        <w:rPr>
          <w:color w:val="000000"/>
        </w:rPr>
        <w:t xml:space="preserve"> Continue to maximize local and state education technology expenditures through a system of shared/brokered/managed services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2</w:t>
      </w:r>
      <w:r>
        <w:t>:</w:t>
      </w:r>
      <w:r>
        <w:rPr>
          <w:color w:val="000000"/>
        </w:rPr>
        <w:t xml:space="preserve"> Continue use of long-term planning strategies that allow for continuity of initiatives and systems </w:t>
      </w:r>
      <w:r>
        <w:rPr>
          <w:i/>
          <w:color w:val="000000"/>
        </w:rPr>
        <w:t>(ex. Accounting for cost of ownership over the lifespan of equipment so monies are allocated for repairs/upgrades)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3</w:t>
      </w:r>
      <w:r>
        <w:t>:</w:t>
      </w:r>
      <w:r>
        <w:rPr>
          <w:color w:val="000000"/>
        </w:rPr>
        <w:t xml:space="preserve"> Continue to leverage all available state and federal funding opportunities to address required basic cost of living increases, previous budget cuts of basic services, projected growth by districts </w:t>
      </w:r>
      <w:r>
        <w:rPr>
          <w:i/>
          <w:color w:val="000000"/>
        </w:rPr>
        <w:t>(e.g. Internet consumption</w:t>
      </w:r>
      <w:r>
        <w:rPr>
          <w:color w:val="000000"/>
        </w:rPr>
        <w:t xml:space="preserve">) while maximizing education technology programs and initiatives </w:t>
      </w:r>
      <w:r>
        <w:rPr>
          <w:i/>
          <w:color w:val="000000"/>
        </w:rPr>
        <w:t>(Technology Need, E-rate)</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1</w:t>
      </w:r>
      <w:r>
        <w:t>:</w:t>
      </w:r>
      <w:r>
        <w:rPr>
          <w:color w:val="000000"/>
        </w:rPr>
        <w:t xml:space="preserve"> Make districts aware of position/roles requiring technology-related duties in support of technology and instruction </w:t>
      </w:r>
      <w:r>
        <w:rPr>
          <w:i/>
          <w:color w:val="000000"/>
        </w:rPr>
        <w:t xml:space="preserve">(The People side of K-12 </w:t>
      </w:r>
      <w:proofErr w:type="spellStart"/>
      <w:r>
        <w:rPr>
          <w:i/>
          <w:color w:val="000000"/>
        </w:rPr>
        <w:t>EdTech</w:t>
      </w:r>
      <w:proofErr w:type="spellEnd"/>
      <w:r>
        <w:rPr>
          <w:i/>
          <w:color w:val="000000"/>
        </w:rPr>
        <w:t>)</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2</w:t>
      </w:r>
      <w:r>
        <w:t xml:space="preserve">: </w:t>
      </w:r>
      <w:r>
        <w:rPr>
          <w:color w:val="000000"/>
        </w:rPr>
        <w:t xml:space="preserve">Make districts aware of how to reduce expenditures on printing/print services </w:t>
      </w:r>
      <w:r>
        <w:rPr>
          <w:i/>
          <w:color w:val="000000"/>
        </w:rPr>
        <w:t>(both in consolidated contract pricing as well as shifting from paper to digital experiences)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3</w:t>
      </w:r>
      <w:r>
        <w:t>:</w:t>
      </w:r>
      <w:r>
        <w:rPr>
          <w:color w:val="000000"/>
        </w:rPr>
        <w:t xml:space="preserve"> Evaluate the need and explore new contracts that drive costs down for statewide summative online assessment, learning management systems, printing services and interim based assessments</w:t>
      </w:r>
    </w:p>
    <w:p w:rsidR="00A421EF" w:rsidRDefault="00D570BF">
      <w:pPr>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AI-4</w:t>
      </w:r>
      <w:r>
        <w:t xml:space="preserve">: </w:t>
      </w:r>
      <w:r>
        <w:rPr>
          <w:color w:val="000000"/>
        </w:rPr>
        <w:t>See an increased percentage of districts examining which education technology investments are or are not being maximized</w:t>
      </w:r>
    </w:p>
    <w:p w:rsidR="00A421EF" w:rsidRDefault="00A421EF">
      <w:pPr>
        <w:ind w:left="780" w:hanging="720"/>
        <w:rPr>
          <w:sz w:val="24"/>
          <w:szCs w:val="24"/>
        </w:rPr>
      </w:pPr>
    </w:p>
    <w:p w:rsidR="00A421EF" w:rsidRDefault="00A421EF">
      <w:pPr>
        <w:ind w:left="780" w:hanging="720"/>
        <w:rPr>
          <w:sz w:val="24"/>
          <w:szCs w:val="24"/>
        </w:rPr>
      </w:pPr>
    </w:p>
    <w:p w:rsidR="002A6AD8" w:rsidRDefault="002A6AD8">
      <w:pPr>
        <w:ind w:left="780" w:hanging="720"/>
        <w:rPr>
          <w:sz w:val="24"/>
          <w:szCs w:val="24"/>
        </w:rPr>
      </w:pPr>
    </w:p>
    <w:p w:rsidR="002A6AD8" w:rsidRDefault="002A6AD8">
      <w:pPr>
        <w:ind w:left="780" w:hanging="720"/>
        <w:rPr>
          <w:sz w:val="24"/>
          <w:szCs w:val="24"/>
        </w:rPr>
      </w:pPr>
    </w:p>
    <w:p w:rsidR="002A6AD8" w:rsidRDefault="002A6AD8">
      <w:pPr>
        <w:ind w:left="780" w:hanging="720"/>
        <w:rPr>
          <w:sz w:val="24"/>
          <w:szCs w:val="24"/>
        </w:rPr>
      </w:pPr>
    </w:p>
    <w:p w:rsidR="00A421EF" w:rsidRDefault="00A421EF">
      <w:pPr>
        <w:spacing w:after="160"/>
        <w:rPr>
          <w:sz w:val="24"/>
          <w:szCs w:val="24"/>
        </w:rPr>
      </w:pPr>
    </w:p>
    <w:tbl>
      <w:tblPr>
        <w:tblStyle w:val="aa"/>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 xml:space="preserve">How will you know this is successful?  (including metrics) </w:t>
            </w:r>
          </w:p>
        </w:tc>
      </w:tr>
      <w:tr w:rsidR="00A421EF">
        <w:tc>
          <w:tcPr>
            <w:tcW w:w="1470"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sidRPr="000B16BC">
              <w:rPr>
                <w:sz w:val="20"/>
                <w:szCs w:val="20"/>
              </w:rPr>
              <w:t>Replace Teacher Workstations and Instructional Devices 5 years or older</w:t>
            </w:r>
          </w:p>
        </w:tc>
        <w:tc>
          <w:tcPr>
            <w:tcW w:w="1440"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Local</w:t>
            </w:r>
          </w:p>
          <w:p w:rsidR="000B16BC" w:rsidRDefault="000B16BC">
            <w:pPr>
              <w:widowControl w:val="0"/>
              <w:spacing w:line="240" w:lineRule="auto"/>
              <w:rPr>
                <w:sz w:val="20"/>
                <w:szCs w:val="20"/>
              </w:rPr>
            </w:pPr>
            <w:r>
              <w:rPr>
                <w:sz w:val="20"/>
                <w:szCs w:val="20"/>
              </w:rPr>
              <w:t>KETS</w:t>
            </w:r>
          </w:p>
        </w:tc>
        <w:tc>
          <w:tcPr>
            <w:tcW w:w="1365"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$11,340</w:t>
            </w:r>
          </w:p>
        </w:tc>
        <w:tc>
          <w:tcPr>
            <w:tcW w:w="3480"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Tech Readiness Report</w:t>
            </w:r>
          </w:p>
        </w:tc>
      </w:tr>
      <w:tr w:rsidR="00A421EF">
        <w:tc>
          <w:tcPr>
            <w:tcW w:w="1470"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AA-3</w:t>
            </w:r>
          </w:p>
        </w:tc>
        <w:tc>
          <w:tcPr>
            <w:tcW w:w="2925" w:type="dxa"/>
            <w:shd w:val="clear" w:color="auto" w:fill="auto"/>
            <w:tcMar>
              <w:top w:w="100" w:type="dxa"/>
              <w:left w:w="100" w:type="dxa"/>
              <w:bottom w:w="100" w:type="dxa"/>
              <w:right w:w="100" w:type="dxa"/>
            </w:tcMar>
          </w:tcPr>
          <w:p w:rsidR="00A421EF" w:rsidRPr="000B16BC" w:rsidRDefault="000B16BC">
            <w:pPr>
              <w:widowControl w:val="0"/>
              <w:spacing w:line="240" w:lineRule="auto"/>
              <w:rPr>
                <w:sz w:val="20"/>
                <w:szCs w:val="20"/>
              </w:rPr>
            </w:pPr>
            <w:r w:rsidRPr="000B16BC">
              <w:rPr>
                <w:sz w:val="20"/>
                <w:szCs w:val="20"/>
              </w:rPr>
              <w:t>Provide Appropriate instructional devices for teachers/staff</w:t>
            </w:r>
          </w:p>
        </w:tc>
        <w:tc>
          <w:tcPr>
            <w:tcW w:w="1440"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DTC,</w:t>
            </w:r>
          </w:p>
          <w:p w:rsidR="000B16BC" w:rsidRDefault="000B16BC">
            <w:pPr>
              <w:widowControl w:val="0"/>
              <w:spacing w:line="240" w:lineRule="auto"/>
              <w:rPr>
                <w:sz w:val="20"/>
                <w:szCs w:val="20"/>
              </w:rPr>
            </w:pPr>
            <w:r>
              <w:rPr>
                <w:sz w:val="20"/>
                <w:szCs w:val="20"/>
              </w:rPr>
              <w:t>Principals</w:t>
            </w:r>
          </w:p>
        </w:tc>
        <w:tc>
          <w:tcPr>
            <w:tcW w:w="1905"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A421EF" w:rsidRDefault="000B16BC">
            <w:pPr>
              <w:widowControl w:val="0"/>
              <w:spacing w:line="240" w:lineRule="auto"/>
              <w:rPr>
                <w:sz w:val="20"/>
                <w:szCs w:val="20"/>
              </w:rPr>
            </w:pPr>
            <w:r>
              <w:rPr>
                <w:sz w:val="20"/>
                <w:szCs w:val="20"/>
              </w:rPr>
              <w:t>Local</w:t>
            </w:r>
          </w:p>
          <w:p w:rsidR="000B16BC" w:rsidRDefault="000B16BC">
            <w:pPr>
              <w:widowControl w:val="0"/>
              <w:spacing w:line="240" w:lineRule="auto"/>
              <w:rPr>
                <w:sz w:val="20"/>
                <w:szCs w:val="20"/>
              </w:rPr>
            </w:pPr>
            <w:r>
              <w:rPr>
                <w:sz w:val="20"/>
                <w:szCs w:val="20"/>
              </w:rPr>
              <w:t>KETS</w:t>
            </w:r>
          </w:p>
          <w:p w:rsidR="000B16BC" w:rsidRDefault="000B16BC">
            <w:pPr>
              <w:widowControl w:val="0"/>
              <w:spacing w:line="240" w:lineRule="auto"/>
              <w:rPr>
                <w:sz w:val="20"/>
                <w:szCs w:val="20"/>
              </w:rPr>
            </w:pPr>
            <w:r>
              <w:rPr>
                <w:sz w:val="20"/>
                <w:szCs w:val="20"/>
              </w:rPr>
              <w:t>SBDM</w:t>
            </w:r>
          </w:p>
          <w:p w:rsidR="000B16BC" w:rsidRDefault="000B16BC">
            <w:pPr>
              <w:widowControl w:val="0"/>
              <w:spacing w:line="240" w:lineRule="auto"/>
              <w:rPr>
                <w:sz w:val="20"/>
                <w:szCs w:val="20"/>
              </w:rPr>
            </w:pPr>
            <w:r>
              <w:rPr>
                <w:sz w:val="20"/>
                <w:szCs w:val="20"/>
              </w:rPr>
              <w:t>Grants</w:t>
            </w:r>
          </w:p>
        </w:tc>
        <w:tc>
          <w:tcPr>
            <w:tcW w:w="1365" w:type="dxa"/>
            <w:shd w:val="clear" w:color="auto" w:fill="auto"/>
            <w:tcMar>
              <w:top w:w="100" w:type="dxa"/>
              <w:left w:w="100" w:type="dxa"/>
              <w:bottom w:w="100" w:type="dxa"/>
              <w:right w:w="100" w:type="dxa"/>
            </w:tcMar>
          </w:tcPr>
          <w:p w:rsidR="00A421EF" w:rsidRDefault="00615733">
            <w:pPr>
              <w:widowControl w:val="0"/>
              <w:spacing w:line="240" w:lineRule="auto"/>
              <w:rPr>
                <w:sz w:val="20"/>
                <w:szCs w:val="20"/>
              </w:rPr>
            </w:pPr>
            <w:r>
              <w:rPr>
                <w:sz w:val="20"/>
                <w:szCs w:val="20"/>
              </w:rPr>
              <w:t>$8000</w:t>
            </w:r>
          </w:p>
        </w:tc>
        <w:tc>
          <w:tcPr>
            <w:tcW w:w="3480" w:type="dxa"/>
            <w:shd w:val="clear" w:color="auto" w:fill="auto"/>
            <w:tcMar>
              <w:top w:w="100" w:type="dxa"/>
              <w:left w:w="100" w:type="dxa"/>
              <w:bottom w:w="100" w:type="dxa"/>
              <w:right w:w="100" w:type="dxa"/>
            </w:tcMar>
          </w:tcPr>
          <w:p w:rsidR="00A421EF" w:rsidRDefault="00615733">
            <w:pPr>
              <w:widowControl w:val="0"/>
              <w:spacing w:line="240" w:lineRule="auto"/>
              <w:rPr>
                <w:sz w:val="20"/>
                <w:szCs w:val="20"/>
              </w:rPr>
            </w:pPr>
            <w:r>
              <w:rPr>
                <w:sz w:val="20"/>
                <w:szCs w:val="20"/>
              </w:rPr>
              <w:t>Tech Readiness Report</w:t>
            </w:r>
          </w:p>
          <w:p w:rsidR="00C123AF" w:rsidRDefault="00C123AF">
            <w:pPr>
              <w:widowControl w:val="0"/>
              <w:spacing w:line="240" w:lineRule="auto"/>
              <w:rPr>
                <w:sz w:val="20"/>
                <w:szCs w:val="20"/>
              </w:rPr>
            </w:pPr>
            <w:r>
              <w:rPr>
                <w:sz w:val="20"/>
                <w:szCs w:val="20"/>
              </w:rPr>
              <w:t>Teacher Technology Survey Results</w:t>
            </w:r>
          </w:p>
        </w:tc>
      </w:tr>
      <w:tr w:rsidR="00F326D4" w:rsidTr="00086231">
        <w:tc>
          <w:tcPr>
            <w:tcW w:w="147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sidRPr="00F65E28">
              <w:rPr>
                <w:sz w:val="20"/>
                <w:szCs w:val="20"/>
              </w:rPr>
              <w:t>Employment of District Technology Integration Specialist</w:t>
            </w:r>
            <w:r w:rsidR="00C123AF">
              <w:rPr>
                <w:sz w:val="20"/>
                <w:szCs w:val="20"/>
              </w:rPr>
              <w:t>, Part-time or Full-time</w:t>
            </w:r>
          </w:p>
        </w:tc>
        <w:tc>
          <w:tcPr>
            <w:tcW w:w="144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Superintendent</w:t>
            </w:r>
          </w:p>
        </w:tc>
        <w:tc>
          <w:tcPr>
            <w:tcW w:w="190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General Fund</w:t>
            </w:r>
          </w:p>
          <w:p w:rsidR="00F326D4" w:rsidRDefault="00F326D4" w:rsidP="00086231">
            <w:pPr>
              <w:widowControl w:val="0"/>
              <w:spacing w:line="240" w:lineRule="auto"/>
              <w:rPr>
                <w:sz w:val="20"/>
                <w:szCs w:val="20"/>
              </w:rPr>
            </w:pPr>
            <w:r>
              <w:rPr>
                <w:sz w:val="20"/>
                <w:szCs w:val="20"/>
              </w:rPr>
              <w:t>Grants</w:t>
            </w:r>
          </w:p>
        </w:tc>
        <w:tc>
          <w:tcPr>
            <w:tcW w:w="136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$20,000</w:t>
            </w:r>
          </w:p>
        </w:tc>
        <w:tc>
          <w:tcPr>
            <w:tcW w:w="348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Employment Report</w:t>
            </w:r>
          </w:p>
        </w:tc>
      </w:tr>
    </w:tbl>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9F2168" w:rsidRDefault="009F2168">
      <w:pPr>
        <w:spacing w:line="276" w:lineRule="auto"/>
        <w:rPr>
          <w:sz w:val="24"/>
          <w:szCs w:val="24"/>
        </w:rPr>
      </w:pPr>
    </w:p>
    <w:p w:rsidR="009F2168" w:rsidRDefault="009F2168">
      <w:pPr>
        <w:spacing w:line="276" w:lineRule="auto"/>
        <w:rPr>
          <w:sz w:val="24"/>
          <w:szCs w:val="24"/>
        </w:rPr>
      </w:pPr>
    </w:p>
    <w:p w:rsidR="009F2168" w:rsidRDefault="009F2168">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9F2168" w:rsidRDefault="009F2168">
      <w:pPr>
        <w:spacing w:line="276" w:lineRule="auto"/>
        <w:rPr>
          <w:sz w:val="24"/>
          <w:szCs w:val="24"/>
        </w:rPr>
      </w:pPr>
    </w:p>
    <w:p w:rsidR="009F2168" w:rsidRDefault="009F2168">
      <w:pPr>
        <w:spacing w:line="276" w:lineRule="auto"/>
        <w:rPr>
          <w:sz w:val="24"/>
          <w:szCs w:val="24"/>
        </w:rPr>
      </w:pPr>
    </w:p>
    <w:p w:rsidR="009F2168" w:rsidRDefault="009F2168">
      <w:pPr>
        <w:spacing w:line="276" w:lineRule="auto"/>
        <w:rPr>
          <w:sz w:val="24"/>
          <w:szCs w:val="24"/>
        </w:rPr>
      </w:pPr>
    </w:p>
    <w:p w:rsidR="009F2168" w:rsidRDefault="009F2168">
      <w:pPr>
        <w:spacing w:line="276" w:lineRule="auto"/>
        <w:rPr>
          <w:sz w:val="24"/>
          <w:szCs w:val="24"/>
        </w:rPr>
      </w:pPr>
    </w:p>
    <w:p w:rsidR="009F2168" w:rsidRDefault="009F2168">
      <w:pPr>
        <w:spacing w:line="276" w:lineRule="auto"/>
        <w:rPr>
          <w:sz w:val="24"/>
          <w:szCs w:val="24"/>
        </w:rPr>
      </w:pPr>
    </w:p>
    <w:tbl>
      <w:tblPr>
        <w:tblStyle w:val="ab"/>
        <w:tblW w:w="14385" w:type="dxa"/>
        <w:tblInd w:w="130" w:type="dxa"/>
        <w:tblLayout w:type="fixed"/>
        <w:tblLook w:val="0600" w:firstRow="0" w:lastRow="0" w:firstColumn="0" w:lastColumn="0" w:noHBand="1" w:noVBand="1"/>
      </w:tblPr>
      <w:tblGrid>
        <w:gridCol w:w="810"/>
        <w:gridCol w:w="13575"/>
      </w:tblGrid>
      <w:tr w:rsidR="00A421EF">
        <w:trPr>
          <w:trHeight w:val="780"/>
        </w:trPr>
        <w:tc>
          <w:tcPr>
            <w:tcW w:w="810"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jc w:val="center"/>
            </w:pPr>
            <w:r>
              <w:rPr>
                <w:b/>
                <w:i/>
                <w:noProof/>
                <w:sz w:val="36"/>
                <w:szCs w:val="36"/>
              </w:rPr>
              <w:drawing>
                <wp:inline distT="114300" distB="114300" distL="114300" distR="114300">
                  <wp:extent cx="366713" cy="366713"/>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366713" cy="366713"/>
                          </a:xfrm>
                          <a:prstGeom prst="rect">
                            <a:avLst/>
                          </a:prstGeom>
                          <a:ln/>
                        </pic:spPr>
                      </pic:pic>
                    </a:graphicData>
                  </a:graphic>
                </wp:inline>
              </w:drawing>
            </w:r>
          </w:p>
        </w:tc>
        <w:tc>
          <w:tcPr>
            <w:tcW w:w="1357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pStyle w:val="Heading3"/>
              <w:widowControl w:val="0"/>
              <w:spacing w:before="0" w:after="0" w:line="240" w:lineRule="auto"/>
              <w:rPr>
                <w:i/>
              </w:rPr>
            </w:pPr>
            <w:bookmarkStart w:id="12" w:name="_o3qtsgnaoyvt" w:colFirst="0" w:colLast="0"/>
            <w:bookmarkEnd w:id="12"/>
            <w:r>
              <w:rPr>
                <w:i/>
              </w:rPr>
              <w:t xml:space="preserve">Partnerships </w:t>
            </w:r>
          </w:p>
          <w:p w:rsidR="00A421EF" w:rsidRDefault="00D570BF">
            <w:pPr>
              <w:widowControl w:val="0"/>
              <w:spacing w:line="240" w:lineRule="auto"/>
            </w:pPr>
            <w:r>
              <w:rPr>
                <w:i/>
                <w:color w:val="666666"/>
                <w:sz w:val="20"/>
                <w:szCs w:val="20"/>
              </w:rPr>
              <w:t>Future Ready Gear</w:t>
            </w:r>
          </w:p>
        </w:tc>
      </w:tr>
      <w:tr w:rsidR="00A421EF">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rPr>
              <w:t xml:space="preserve">KETS GUIDING PRINCIPLE – </w:t>
            </w:r>
            <w:r>
              <w:t xml:space="preserve">Connecting students and educators to the local and global community is a key factor to student success. The Master Plan will continue to provide opportunities for trusted relationships to build those connections as well as increase communication and transparency with shareholders, including families, districts, vendors, regional education </w:t>
            </w:r>
            <w:proofErr w:type="spellStart"/>
            <w:r>
              <w:t>collaboratives</w:t>
            </w:r>
            <w:proofErr w:type="spellEnd"/>
            <w:r>
              <w:t>, postsecondary institutions and business/industry, in support of student learning and preparation beyond K-12.</w:t>
            </w:r>
          </w:p>
        </w:tc>
      </w:tr>
    </w:tbl>
    <w:p w:rsidR="00A421EF" w:rsidRDefault="00D570BF">
      <w:pPr>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1</w:t>
      </w:r>
      <w:r>
        <w:t>:</w:t>
      </w:r>
      <w:r>
        <w:rPr>
          <w:color w:val="000000"/>
        </w:rPr>
        <w:t xml:space="preserve"> Continue to build trusted relationships with shareholders (families, districts, partners) that will reduce risk as well as increase transparency and communication </w:t>
      </w:r>
      <w:r>
        <w:rPr>
          <w:i/>
          <w:color w:val="000000"/>
        </w:rPr>
        <w:t>(districts, vendors, higher-education, regional cooperatives)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2</w:t>
      </w:r>
      <w:r>
        <w:t>:</w:t>
      </w:r>
      <w:r>
        <w:rPr>
          <w:color w:val="000000"/>
        </w:rPr>
        <w:t xml:space="preserve"> Continue to utilize avenues of communication with shareholders allowing pertinent information and dialog to further student learning efforts </w:t>
      </w:r>
      <w:r>
        <w:rPr>
          <w:i/>
          <w:color w:val="000000"/>
        </w:rPr>
        <w:t xml:space="preserve">(Webcasts, </w:t>
      </w:r>
      <w:proofErr w:type="spellStart"/>
      <w:r>
        <w:rPr>
          <w:i/>
          <w:color w:val="000000"/>
        </w:rPr>
        <w:t>BrightBytes</w:t>
      </w:r>
      <w:proofErr w:type="spellEnd"/>
      <w:r>
        <w:rPr>
          <w:i/>
          <w:color w:val="000000"/>
        </w:rPr>
        <w:t>, Technology Activity Report, KETS Service Desk, Office of Education Accountability studies, independent studies, etc.)</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3</w:t>
      </w:r>
      <w:r>
        <w:t>:</w:t>
      </w:r>
      <w:r>
        <w:rPr>
          <w:color w:val="000000"/>
        </w:rPr>
        <w:t xml:space="preserve"> Continue to utilize tools engaging postsecondary institutions, community members, districts and families in student learning and life after K-12 </w:t>
      </w:r>
      <w:r>
        <w:rPr>
          <w:i/>
          <w:color w:val="000000"/>
        </w:rPr>
        <w:t>(</w:t>
      </w:r>
      <w:proofErr w:type="spellStart"/>
      <w:r>
        <w:rPr>
          <w:i/>
          <w:color w:val="000000"/>
        </w:rPr>
        <w:t>eTranscripts</w:t>
      </w:r>
      <w:proofErr w:type="spellEnd"/>
      <w:r>
        <w:rPr>
          <w:i/>
          <w:color w:val="000000"/>
        </w:rPr>
        <w:t>, School Report Card and Dashboard tool, Infinite Campus parent and student portal, KDE Open House, Digital Readiness Survey)</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AI-1</w:t>
      </w:r>
      <w:r>
        <w:t>:</w:t>
      </w:r>
      <w:r>
        <w:rPr>
          <w:color w:val="000000"/>
        </w:rPr>
        <w:t xml:space="preserve"> Partner with postsecondary pre-service teacher and principal programs to provide support in candidate preparation</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2</w:t>
      </w:r>
      <w:r>
        <w:t>:</w:t>
      </w:r>
      <w:r>
        <w:rPr>
          <w:color w:val="000000"/>
        </w:rPr>
        <w:t xml:space="preserve"> Encourage postsecondary institutions to host STLP events and /or more fully maximize the opportunity to showcase the university and its programs while students are on campus</w:t>
      </w:r>
    </w:p>
    <w:p w:rsidR="00A421EF" w:rsidRDefault="00D570BF">
      <w:pPr>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w:t>
      </w:r>
      <w:r>
        <w:rPr>
          <w:b/>
          <w:color w:val="000000"/>
        </w:rPr>
        <w:t>3</w:t>
      </w:r>
      <w:r>
        <w:t>:</w:t>
      </w:r>
      <w:r>
        <w:rPr>
          <w:color w:val="000000"/>
        </w:rPr>
        <w:t xml:space="preserve"> Build relationships with charter schools to determine policies and procedures related to architecture/design, systems security and privacy, services and reporting requirements</w:t>
      </w:r>
    </w:p>
    <w:p w:rsidR="00A421EF" w:rsidRDefault="00A421EF">
      <w:pPr>
        <w:ind w:left="1500"/>
        <w:rPr>
          <w:sz w:val="24"/>
          <w:szCs w:val="24"/>
        </w:rPr>
      </w:pPr>
    </w:p>
    <w:p w:rsidR="00A421EF" w:rsidRDefault="00A421EF">
      <w:pPr>
        <w:ind w:left="1500"/>
        <w:rPr>
          <w:sz w:val="24"/>
          <w:szCs w:val="24"/>
        </w:rPr>
      </w:pPr>
    </w:p>
    <w:p w:rsidR="009F2168" w:rsidRDefault="009F2168">
      <w:pPr>
        <w:ind w:left="1500"/>
        <w:rPr>
          <w:sz w:val="24"/>
          <w:szCs w:val="24"/>
        </w:rPr>
      </w:pPr>
    </w:p>
    <w:p w:rsidR="009F2168" w:rsidRDefault="009F2168">
      <w:pPr>
        <w:ind w:left="1500"/>
        <w:rPr>
          <w:sz w:val="24"/>
          <w:szCs w:val="24"/>
        </w:rPr>
      </w:pPr>
    </w:p>
    <w:p w:rsidR="009F2168" w:rsidRDefault="009F2168">
      <w:pPr>
        <w:ind w:left="1500"/>
        <w:rPr>
          <w:sz w:val="24"/>
          <w:szCs w:val="24"/>
        </w:rPr>
      </w:pPr>
    </w:p>
    <w:p w:rsidR="00A421EF" w:rsidRDefault="00A421EF">
      <w:pPr>
        <w:rPr>
          <w:sz w:val="24"/>
          <w:szCs w:val="24"/>
        </w:rPr>
      </w:pPr>
    </w:p>
    <w:p w:rsidR="00A421EF" w:rsidRDefault="00A421EF">
      <w:pPr>
        <w:spacing w:after="160"/>
        <w:rPr>
          <w:sz w:val="24"/>
          <w:szCs w:val="24"/>
        </w:rPr>
      </w:pPr>
    </w:p>
    <w:tbl>
      <w:tblPr>
        <w:tblStyle w:val="ac"/>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 xml:space="preserve">How will you know this is successful?  (including metrics) </w:t>
            </w:r>
          </w:p>
        </w:tc>
      </w:tr>
      <w:tr w:rsidR="00213EFA">
        <w:tc>
          <w:tcPr>
            <w:tcW w:w="1470" w:type="dxa"/>
            <w:shd w:val="clear" w:color="auto" w:fill="auto"/>
            <w:tcMar>
              <w:top w:w="100" w:type="dxa"/>
              <w:left w:w="100" w:type="dxa"/>
              <w:bottom w:w="100" w:type="dxa"/>
              <w:right w:w="100" w:type="dxa"/>
            </w:tcMar>
          </w:tcPr>
          <w:p w:rsidR="00213EFA" w:rsidRDefault="00CC27A2" w:rsidP="00213EFA">
            <w:pPr>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213EFA" w:rsidRPr="00213EFA" w:rsidRDefault="00213EFA" w:rsidP="00213EFA">
            <w:pPr>
              <w:rPr>
                <w:sz w:val="20"/>
                <w:szCs w:val="20"/>
              </w:rPr>
            </w:pPr>
            <w:r w:rsidRPr="00213EFA">
              <w:rPr>
                <w:sz w:val="20"/>
                <w:szCs w:val="20"/>
              </w:rPr>
              <w:t>Provide and maintain website with district and school pages for better communication with parents and staff.</w:t>
            </w:r>
            <w:r w:rsidR="00C123AF">
              <w:rPr>
                <w:sz w:val="20"/>
                <w:szCs w:val="20"/>
              </w:rPr>
              <w:t xml:space="preserve"> (School in Sites)</w:t>
            </w:r>
          </w:p>
        </w:tc>
        <w:tc>
          <w:tcPr>
            <w:tcW w:w="1440"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DTC. Webmaster</w:t>
            </w:r>
          </w:p>
          <w:p w:rsidR="00F326D4" w:rsidRDefault="00F326D4" w:rsidP="00213EFA">
            <w:pPr>
              <w:widowControl w:val="0"/>
              <w:spacing w:line="240" w:lineRule="auto"/>
              <w:rPr>
                <w:sz w:val="20"/>
                <w:szCs w:val="20"/>
              </w:rPr>
            </w:pPr>
            <w:r>
              <w:rPr>
                <w:sz w:val="20"/>
                <w:szCs w:val="20"/>
              </w:rPr>
              <w:t>Principals</w:t>
            </w:r>
          </w:p>
        </w:tc>
        <w:tc>
          <w:tcPr>
            <w:tcW w:w="1905"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July 2019 – June 2020</w:t>
            </w:r>
          </w:p>
        </w:tc>
        <w:tc>
          <w:tcPr>
            <w:tcW w:w="1755"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Local</w:t>
            </w:r>
          </w:p>
        </w:tc>
        <w:tc>
          <w:tcPr>
            <w:tcW w:w="1365"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$1800</w:t>
            </w:r>
          </w:p>
        </w:tc>
        <w:tc>
          <w:tcPr>
            <w:tcW w:w="3480" w:type="dxa"/>
            <w:shd w:val="clear" w:color="auto" w:fill="auto"/>
            <w:tcMar>
              <w:top w:w="100" w:type="dxa"/>
              <w:left w:w="100" w:type="dxa"/>
              <w:bottom w:w="100" w:type="dxa"/>
              <w:right w:w="100" w:type="dxa"/>
            </w:tcMar>
          </w:tcPr>
          <w:p w:rsidR="00213EFA" w:rsidRDefault="00321095" w:rsidP="00213EFA">
            <w:pPr>
              <w:widowControl w:val="0"/>
              <w:spacing w:line="240" w:lineRule="auto"/>
              <w:rPr>
                <w:sz w:val="20"/>
                <w:szCs w:val="20"/>
              </w:rPr>
            </w:pPr>
            <w:r>
              <w:rPr>
                <w:sz w:val="20"/>
                <w:szCs w:val="20"/>
              </w:rPr>
              <w:t>Website Analytics Report verifying website usage.</w:t>
            </w:r>
          </w:p>
        </w:tc>
      </w:tr>
      <w:tr w:rsidR="00213EFA">
        <w:tc>
          <w:tcPr>
            <w:tcW w:w="1470" w:type="dxa"/>
            <w:shd w:val="clear" w:color="auto" w:fill="auto"/>
            <w:tcMar>
              <w:top w:w="100" w:type="dxa"/>
              <w:left w:w="100" w:type="dxa"/>
              <w:bottom w:w="100" w:type="dxa"/>
              <w:right w:w="100" w:type="dxa"/>
            </w:tcMar>
          </w:tcPr>
          <w:p w:rsidR="00213EFA" w:rsidRDefault="00CC27A2" w:rsidP="00213EFA">
            <w:pPr>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213EFA" w:rsidRPr="00213EFA" w:rsidRDefault="00213EFA" w:rsidP="00213EFA">
            <w:pPr>
              <w:rPr>
                <w:sz w:val="20"/>
                <w:szCs w:val="20"/>
              </w:rPr>
            </w:pPr>
            <w:r w:rsidRPr="00213EFA">
              <w:rPr>
                <w:sz w:val="20"/>
                <w:szCs w:val="20"/>
              </w:rPr>
              <w:t>Continue to use the IC Parent Portal and Messenger for added communication with parents on student achievement.</w:t>
            </w:r>
          </w:p>
        </w:tc>
        <w:tc>
          <w:tcPr>
            <w:tcW w:w="1440"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Superintendent</w:t>
            </w:r>
          </w:p>
          <w:p w:rsidR="00213EFA" w:rsidRDefault="00213EFA" w:rsidP="00213EFA">
            <w:pPr>
              <w:widowControl w:val="0"/>
              <w:spacing w:line="240" w:lineRule="auto"/>
              <w:rPr>
                <w:sz w:val="20"/>
                <w:szCs w:val="20"/>
              </w:rPr>
            </w:pPr>
            <w:r>
              <w:rPr>
                <w:sz w:val="20"/>
                <w:szCs w:val="20"/>
              </w:rPr>
              <w:t>DPP,</w:t>
            </w:r>
          </w:p>
          <w:p w:rsidR="00213EFA" w:rsidRDefault="00213EFA" w:rsidP="00213EFA">
            <w:pPr>
              <w:widowControl w:val="0"/>
              <w:spacing w:line="240" w:lineRule="auto"/>
              <w:rPr>
                <w:sz w:val="20"/>
                <w:szCs w:val="20"/>
              </w:rPr>
            </w:pPr>
            <w:r>
              <w:rPr>
                <w:sz w:val="20"/>
                <w:szCs w:val="20"/>
              </w:rPr>
              <w:t>Principals,</w:t>
            </w:r>
          </w:p>
          <w:p w:rsidR="00213EFA" w:rsidRDefault="00213EFA" w:rsidP="00213EFA">
            <w:pPr>
              <w:widowControl w:val="0"/>
              <w:spacing w:line="240" w:lineRule="auto"/>
              <w:rPr>
                <w:sz w:val="20"/>
                <w:szCs w:val="20"/>
              </w:rPr>
            </w:pPr>
            <w:r>
              <w:rPr>
                <w:sz w:val="20"/>
                <w:szCs w:val="20"/>
              </w:rPr>
              <w:t>Teachers</w:t>
            </w:r>
          </w:p>
        </w:tc>
        <w:tc>
          <w:tcPr>
            <w:tcW w:w="1905"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July 2019 – June 2020</w:t>
            </w:r>
          </w:p>
        </w:tc>
        <w:tc>
          <w:tcPr>
            <w:tcW w:w="1755" w:type="dxa"/>
            <w:shd w:val="clear" w:color="auto" w:fill="auto"/>
            <w:tcMar>
              <w:top w:w="100" w:type="dxa"/>
              <w:left w:w="100" w:type="dxa"/>
              <w:bottom w:w="100" w:type="dxa"/>
              <w:right w:w="100" w:type="dxa"/>
            </w:tcMar>
          </w:tcPr>
          <w:p w:rsidR="00213EFA" w:rsidRDefault="00213EFA" w:rsidP="00213EFA">
            <w:pPr>
              <w:widowControl w:val="0"/>
              <w:spacing w:line="240" w:lineRule="auto"/>
              <w:rPr>
                <w:sz w:val="20"/>
                <w:szCs w:val="20"/>
              </w:rPr>
            </w:pPr>
            <w:r>
              <w:rPr>
                <w:sz w:val="20"/>
                <w:szCs w:val="20"/>
              </w:rPr>
              <w:t>Local, Grants</w:t>
            </w:r>
          </w:p>
        </w:tc>
        <w:tc>
          <w:tcPr>
            <w:tcW w:w="1365" w:type="dxa"/>
            <w:shd w:val="clear" w:color="auto" w:fill="auto"/>
            <w:tcMar>
              <w:top w:w="100" w:type="dxa"/>
              <w:left w:w="100" w:type="dxa"/>
              <w:bottom w:w="100" w:type="dxa"/>
              <w:right w:w="100" w:type="dxa"/>
            </w:tcMar>
          </w:tcPr>
          <w:p w:rsidR="00213EFA" w:rsidRDefault="00E970E6" w:rsidP="004B61CC">
            <w:pPr>
              <w:widowControl w:val="0"/>
              <w:spacing w:line="240" w:lineRule="auto"/>
              <w:rPr>
                <w:sz w:val="20"/>
                <w:szCs w:val="20"/>
              </w:rPr>
            </w:pPr>
            <w:r>
              <w:rPr>
                <w:sz w:val="20"/>
                <w:szCs w:val="20"/>
              </w:rPr>
              <w:t>$</w:t>
            </w:r>
            <w:r w:rsidR="004B61CC">
              <w:rPr>
                <w:sz w:val="20"/>
                <w:szCs w:val="20"/>
              </w:rPr>
              <w:t>3780</w:t>
            </w:r>
          </w:p>
        </w:tc>
        <w:tc>
          <w:tcPr>
            <w:tcW w:w="3480" w:type="dxa"/>
            <w:shd w:val="clear" w:color="auto" w:fill="auto"/>
            <w:tcMar>
              <w:top w:w="100" w:type="dxa"/>
              <w:left w:w="100" w:type="dxa"/>
              <w:bottom w:w="100" w:type="dxa"/>
              <w:right w:w="100" w:type="dxa"/>
            </w:tcMar>
          </w:tcPr>
          <w:p w:rsidR="00213EFA" w:rsidRDefault="00321095" w:rsidP="00213EFA">
            <w:pPr>
              <w:widowControl w:val="0"/>
              <w:spacing w:line="240" w:lineRule="auto"/>
              <w:rPr>
                <w:sz w:val="20"/>
                <w:szCs w:val="20"/>
              </w:rPr>
            </w:pPr>
            <w:r>
              <w:rPr>
                <w:sz w:val="20"/>
                <w:szCs w:val="20"/>
              </w:rPr>
              <w:t>Messenger Activity Report</w:t>
            </w:r>
          </w:p>
        </w:tc>
      </w:tr>
    </w:tbl>
    <w:p w:rsidR="00A421EF" w:rsidRDefault="00A421EF">
      <w:pPr>
        <w:spacing w:line="276" w:lineRule="auto"/>
        <w:rPr>
          <w:sz w:val="24"/>
          <w:szCs w:val="24"/>
        </w:rPr>
      </w:pPr>
    </w:p>
    <w:p w:rsidR="00A421EF" w:rsidRDefault="00A421EF">
      <w:pPr>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tbl>
      <w:tblPr>
        <w:tblStyle w:val="ad"/>
        <w:tblW w:w="14385" w:type="dxa"/>
        <w:tblInd w:w="130" w:type="dxa"/>
        <w:tblLayout w:type="fixed"/>
        <w:tblLook w:val="0600" w:firstRow="0" w:lastRow="0" w:firstColumn="0" w:lastColumn="0" w:noHBand="1" w:noVBand="1"/>
      </w:tblPr>
      <w:tblGrid>
        <w:gridCol w:w="855"/>
        <w:gridCol w:w="13530"/>
      </w:tblGrid>
      <w:tr w:rsidR="00A421EF">
        <w:trPr>
          <w:trHeight w:val="840"/>
        </w:trPr>
        <w:tc>
          <w:tcPr>
            <w:tcW w:w="85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jc w:val="center"/>
            </w:pPr>
            <w:r>
              <w:rPr>
                <w:b/>
                <w:i/>
                <w:noProof/>
                <w:sz w:val="36"/>
                <w:szCs w:val="36"/>
              </w:rPr>
              <w:lastRenderedPageBreak/>
              <w:drawing>
                <wp:inline distT="114300" distB="114300" distL="114300" distR="114300">
                  <wp:extent cx="376238" cy="37623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76238" cy="376238"/>
                          </a:xfrm>
                          <a:prstGeom prst="rect">
                            <a:avLst/>
                          </a:prstGeom>
                          <a:ln/>
                        </pic:spPr>
                      </pic:pic>
                    </a:graphicData>
                  </a:graphic>
                </wp:inline>
              </w:drawing>
            </w:r>
          </w:p>
        </w:tc>
        <w:tc>
          <w:tcPr>
            <w:tcW w:w="13530"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pStyle w:val="Heading3"/>
              <w:widowControl w:val="0"/>
              <w:spacing w:before="0" w:after="0" w:line="240" w:lineRule="auto"/>
              <w:rPr>
                <w:i/>
              </w:rPr>
            </w:pPr>
            <w:bookmarkStart w:id="13" w:name="_v021m4pmy1g" w:colFirst="0" w:colLast="0"/>
            <w:bookmarkEnd w:id="13"/>
            <w:r>
              <w:rPr>
                <w:i/>
              </w:rPr>
              <w:t xml:space="preserve">Digital Curriculum, Instruction &amp; Assessment </w:t>
            </w:r>
          </w:p>
          <w:p w:rsidR="00A421EF" w:rsidRDefault="00D570BF">
            <w:pPr>
              <w:widowControl w:val="0"/>
              <w:spacing w:line="240" w:lineRule="auto"/>
            </w:pPr>
            <w:r>
              <w:rPr>
                <w:i/>
                <w:color w:val="666666"/>
                <w:sz w:val="20"/>
                <w:szCs w:val="20"/>
              </w:rPr>
              <w:t>Future Ready Gear</w:t>
            </w:r>
          </w:p>
        </w:tc>
      </w:tr>
      <w:tr w:rsidR="00A421EF">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ind w:left="-45"/>
            </w:pPr>
            <w:r>
              <w:rPr>
                <w:b/>
              </w:rPr>
              <w:t xml:space="preserve">KETS GUIDING PRINCIPLE – </w:t>
            </w:r>
            <w:r>
              <w:t>A digital learning experience is fostered by a teacher or coach with the use of rich digital instructional materials that are vetted to the rigor of Kentucky Academic Standards. A robust digital environment provides students with the opportunity to assess their own learning/progress.</w:t>
            </w:r>
          </w:p>
        </w:tc>
      </w:tr>
    </w:tbl>
    <w:p w:rsidR="00A421EF" w:rsidRDefault="00D570BF">
      <w:pPr>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AA-1</w:t>
      </w:r>
      <w:r>
        <w:t>:</w:t>
      </w:r>
      <w:r>
        <w:rPr>
          <w:color w:val="000000"/>
        </w:rPr>
        <w:t xml:space="preserve"> Continue to provide access to instruction digital content which further aligns to the Kentucky Digital Learning Guidelines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AA-2</w:t>
      </w:r>
      <w:r>
        <w:t xml:space="preserve">: </w:t>
      </w:r>
      <w:r>
        <w:rPr>
          <w:color w:val="000000"/>
        </w:rPr>
        <w:t xml:space="preserve">Continue providing opportunities for students to demonstrate learning connected to and through technology </w:t>
      </w:r>
      <w:r>
        <w:rPr>
          <w:i/>
          <w:color w:val="000000"/>
        </w:rPr>
        <w:t>(empowering students through technology with STLP, IT Academy, etc.)</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AA-3</w:t>
      </w:r>
      <w:r>
        <w:t xml:space="preserve">: </w:t>
      </w:r>
      <w:r>
        <w:rPr>
          <w:color w:val="000000"/>
        </w:rPr>
        <w:t xml:space="preserve">Continue to finalize and partner with Career and Technical Education (CTE) to promote Kentucky approved K-12 Computer Science Standards and Technology/Digital Literacy Content Standards </w:t>
      </w:r>
      <w:r>
        <w:rPr>
          <w:i/>
          <w:color w:val="000000"/>
        </w:rPr>
        <w:t>(based on International Society for Technology in Education standards)</w:t>
      </w:r>
      <w:r>
        <w:rPr>
          <w:color w:val="000000"/>
        </w:rPr>
        <w:t xml:space="preserve"> for ALL students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AA-4</w:t>
      </w:r>
      <w:r>
        <w:t xml:space="preserve">: </w:t>
      </w:r>
      <w:r>
        <w:rPr>
          <w:color w:val="000000"/>
        </w:rPr>
        <w:t xml:space="preserve">Continue providing access to online assessment tools that allow teachers and administrators to assess student learning, provide timely feedback to students and make curriculum decisions </w:t>
      </w:r>
      <w:r>
        <w:rPr>
          <w:i/>
          <w:color w:val="000000"/>
        </w:rPr>
        <w:t>(online formative assessment tools, interim based assessments, and summative assessments)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AA-5</w:t>
      </w:r>
      <w:r>
        <w:t xml:space="preserve">: </w:t>
      </w:r>
      <w:r>
        <w:rPr>
          <w:color w:val="000000"/>
        </w:rPr>
        <w:t>Continue to provide districts/classrooms access to digital instructional materials through an equitable of robust digital experience</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AI-1</w:t>
      </w:r>
      <w:r>
        <w:t>: I</w:t>
      </w:r>
      <w:r>
        <w:rPr>
          <w:color w:val="000000"/>
        </w:rPr>
        <w:t>dentify digital content and tools (curriculum, instruction and assessment) designed to have the highest impact and value (e.g. is the technology making or not making an instructional and learning difference?), including frequency of use by teachers and students</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AI-2</w:t>
      </w:r>
      <w:r>
        <w:t xml:space="preserve">: </w:t>
      </w:r>
      <w:r>
        <w:rPr>
          <w:color w:val="000000"/>
        </w:rPr>
        <w:t>Create a closer connection with Career and Technical Education to expand information technology and computer science career pathway offerings specifically related to computer programming/coding and increase exams available through IT Academy</w:t>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5697"/>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AI-3</w:t>
      </w:r>
      <w:r>
        <w:t>: Play</w:t>
      </w:r>
      <w:r>
        <w:rPr>
          <w:color w:val="000000"/>
        </w:rPr>
        <w:t xml:space="preserve"> a vital role in implementation of summative online assessment and school report card and dashboard tool of the new assessment and accountability system</w:t>
      </w:r>
    </w:p>
    <w:p w:rsidR="00A421EF" w:rsidRDefault="00A421EF">
      <w:pPr>
        <w:spacing w:after="160"/>
        <w:rPr>
          <w:sz w:val="24"/>
          <w:szCs w:val="24"/>
        </w:rPr>
      </w:pPr>
    </w:p>
    <w:p w:rsidR="002A6AD8" w:rsidRDefault="002A6AD8">
      <w:pPr>
        <w:spacing w:after="160"/>
        <w:rPr>
          <w:sz w:val="24"/>
          <w:szCs w:val="24"/>
        </w:rPr>
      </w:pPr>
    </w:p>
    <w:p w:rsidR="002A6AD8" w:rsidRDefault="002A6AD8">
      <w:pPr>
        <w:spacing w:after="160"/>
        <w:rPr>
          <w:sz w:val="24"/>
          <w:szCs w:val="24"/>
        </w:rPr>
      </w:pPr>
    </w:p>
    <w:tbl>
      <w:tblPr>
        <w:tblStyle w:val="ae"/>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lastRenderedPageBreak/>
              <w:t>KETS AA or AI</w:t>
            </w:r>
          </w:p>
        </w:tc>
        <w:tc>
          <w:tcPr>
            <w:tcW w:w="292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 xml:space="preserve">How will you know this is successful?  (including metrics) </w:t>
            </w:r>
          </w:p>
        </w:tc>
      </w:tr>
      <w:tr w:rsidR="00A421EF">
        <w:tc>
          <w:tcPr>
            <w:tcW w:w="1470" w:type="dxa"/>
            <w:shd w:val="clear" w:color="auto" w:fill="auto"/>
            <w:tcMar>
              <w:top w:w="100" w:type="dxa"/>
              <w:left w:w="100" w:type="dxa"/>
              <w:bottom w:w="100" w:type="dxa"/>
              <w:right w:w="100" w:type="dxa"/>
            </w:tcMar>
          </w:tcPr>
          <w:p w:rsidR="00A421EF" w:rsidRDefault="008A17A0">
            <w:pPr>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A421EF" w:rsidRDefault="00321095">
            <w:pPr>
              <w:widowControl w:val="0"/>
              <w:spacing w:line="240" w:lineRule="auto"/>
              <w:rPr>
                <w:sz w:val="20"/>
                <w:szCs w:val="20"/>
              </w:rPr>
            </w:pPr>
            <w:r>
              <w:rPr>
                <w:sz w:val="20"/>
                <w:szCs w:val="20"/>
              </w:rPr>
              <w:t xml:space="preserve">Maintain and </w:t>
            </w:r>
            <w:r w:rsidR="008A17A0">
              <w:rPr>
                <w:sz w:val="20"/>
                <w:szCs w:val="20"/>
              </w:rPr>
              <w:t>Provide software and digital resources for instruction by use of:</w:t>
            </w:r>
          </w:p>
          <w:p w:rsidR="008A17A0" w:rsidRDefault="008A17A0">
            <w:pPr>
              <w:widowControl w:val="0"/>
              <w:spacing w:line="240" w:lineRule="auto"/>
              <w:rPr>
                <w:sz w:val="20"/>
                <w:szCs w:val="20"/>
              </w:rPr>
            </w:pPr>
            <w:proofErr w:type="spellStart"/>
            <w:r>
              <w:rPr>
                <w:sz w:val="20"/>
                <w:szCs w:val="20"/>
              </w:rPr>
              <w:t>MathXL</w:t>
            </w:r>
            <w:proofErr w:type="spellEnd"/>
          </w:p>
          <w:p w:rsidR="008A17A0" w:rsidRDefault="008A17A0">
            <w:pPr>
              <w:widowControl w:val="0"/>
              <w:spacing w:line="240" w:lineRule="auto"/>
              <w:rPr>
                <w:sz w:val="20"/>
                <w:szCs w:val="20"/>
              </w:rPr>
            </w:pPr>
            <w:proofErr w:type="spellStart"/>
            <w:r>
              <w:rPr>
                <w:sz w:val="20"/>
                <w:szCs w:val="20"/>
              </w:rPr>
              <w:t>iXL</w:t>
            </w:r>
            <w:proofErr w:type="spellEnd"/>
          </w:p>
          <w:p w:rsidR="008A17A0" w:rsidRDefault="008A17A0">
            <w:pPr>
              <w:widowControl w:val="0"/>
              <w:spacing w:line="240" w:lineRule="auto"/>
              <w:rPr>
                <w:sz w:val="20"/>
                <w:szCs w:val="20"/>
              </w:rPr>
            </w:pPr>
            <w:proofErr w:type="spellStart"/>
            <w:r>
              <w:rPr>
                <w:sz w:val="20"/>
                <w:szCs w:val="20"/>
              </w:rPr>
              <w:t>iReady</w:t>
            </w:r>
            <w:proofErr w:type="spellEnd"/>
          </w:p>
          <w:p w:rsidR="008A17A0" w:rsidRDefault="008A17A0">
            <w:pPr>
              <w:widowControl w:val="0"/>
              <w:spacing w:line="240" w:lineRule="auto"/>
              <w:rPr>
                <w:sz w:val="20"/>
                <w:szCs w:val="20"/>
              </w:rPr>
            </w:pPr>
            <w:r>
              <w:rPr>
                <w:sz w:val="20"/>
                <w:szCs w:val="20"/>
              </w:rPr>
              <w:t>A+</w:t>
            </w:r>
          </w:p>
          <w:p w:rsidR="008A17A0" w:rsidRDefault="008A17A0">
            <w:pPr>
              <w:widowControl w:val="0"/>
              <w:spacing w:line="240" w:lineRule="auto"/>
              <w:rPr>
                <w:sz w:val="20"/>
                <w:szCs w:val="20"/>
              </w:rPr>
            </w:pPr>
            <w:r>
              <w:rPr>
                <w:sz w:val="20"/>
                <w:szCs w:val="20"/>
              </w:rPr>
              <w:t>Study Island</w:t>
            </w:r>
          </w:p>
          <w:p w:rsidR="008A17A0" w:rsidRDefault="008A17A0">
            <w:pPr>
              <w:widowControl w:val="0"/>
              <w:spacing w:line="240" w:lineRule="auto"/>
              <w:rPr>
                <w:sz w:val="20"/>
                <w:szCs w:val="20"/>
              </w:rPr>
            </w:pPr>
            <w:r>
              <w:rPr>
                <w:sz w:val="20"/>
                <w:szCs w:val="20"/>
              </w:rPr>
              <w:t>Quizlet</w:t>
            </w:r>
          </w:p>
          <w:p w:rsidR="008A17A0" w:rsidRDefault="008A17A0">
            <w:pPr>
              <w:widowControl w:val="0"/>
              <w:spacing w:line="240" w:lineRule="auto"/>
              <w:rPr>
                <w:sz w:val="20"/>
                <w:szCs w:val="20"/>
              </w:rPr>
            </w:pPr>
            <w:r>
              <w:rPr>
                <w:sz w:val="20"/>
                <w:szCs w:val="20"/>
              </w:rPr>
              <w:t>Google Apps for Education</w:t>
            </w:r>
          </w:p>
        </w:tc>
        <w:tc>
          <w:tcPr>
            <w:tcW w:w="1440" w:type="dxa"/>
            <w:shd w:val="clear" w:color="auto" w:fill="auto"/>
            <w:tcMar>
              <w:top w:w="100" w:type="dxa"/>
              <w:left w:w="100" w:type="dxa"/>
              <w:bottom w:w="100" w:type="dxa"/>
              <w:right w:w="100" w:type="dxa"/>
            </w:tcMar>
          </w:tcPr>
          <w:p w:rsidR="00A421EF" w:rsidRDefault="008A17A0" w:rsidP="001D3DF8">
            <w:pPr>
              <w:widowControl w:val="0"/>
              <w:spacing w:line="240" w:lineRule="auto"/>
              <w:rPr>
                <w:sz w:val="20"/>
                <w:szCs w:val="20"/>
              </w:rPr>
            </w:pPr>
            <w:r>
              <w:rPr>
                <w:sz w:val="20"/>
                <w:szCs w:val="20"/>
              </w:rPr>
              <w:t xml:space="preserve">Principals, </w:t>
            </w:r>
            <w:r w:rsidR="001D3DF8">
              <w:rPr>
                <w:sz w:val="20"/>
                <w:szCs w:val="20"/>
              </w:rPr>
              <w:t>Curriculum Specialist</w:t>
            </w:r>
            <w:r>
              <w:rPr>
                <w:sz w:val="20"/>
                <w:szCs w:val="20"/>
              </w:rPr>
              <w:t>, Director of Federal Programs, Teachers</w:t>
            </w:r>
          </w:p>
          <w:p w:rsidR="00321095" w:rsidRDefault="00321095" w:rsidP="001D3DF8">
            <w:pPr>
              <w:widowControl w:val="0"/>
              <w:spacing w:line="240" w:lineRule="auto"/>
              <w:rPr>
                <w:sz w:val="20"/>
                <w:szCs w:val="20"/>
              </w:rPr>
            </w:pPr>
            <w:r>
              <w:rPr>
                <w:sz w:val="20"/>
                <w:szCs w:val="20"/>
              </w:rPr>
              <w:t>DTC, Technician</w:t>
            </w:r>
          </w:p>
        </w:tc>
        <w:tc>
          <w:tcPr>
            <w:tcW w:w="1905" w:type="dxa"/>
            <w:shd w:val="clear" w:color="auto" w:fill="auto"/>
            <w:tcMar>
              <w:top w:w="100" w:type="dxa"/>
              <w:left w:w="100" w:type="dxa"/>
              <w:bottom w:w="100" w:type="dxa"/>
              <w:right w:w="100" w:type="dxa"/>
            </w:tcMar>
          </w:tcPr>
          <w:p w:rsidR="00A421EF" w:rsidRDefault="008A17A0">
            <w:pPr>
              <w:widowControl w:val="0"/>
              <w:spacing w:line="240" w:lineRule="auto"/>
              <w:rPr>
                <w:sz w:val="20"/>
                <w:szCs w:val="20"/>
              </w:rPr>
            </w:pPr>
            <w:r>
              <w:rPr>
                <w:sz w:val="20"/>
                <w:szCs w:val="20"/>
              </w:rPr>
              <w:t>August, 2019 – May, 2020</w:t>
            </w:r>
          </w:p>
        </w:tc>
        <w:tc>
          <w:tcPr>
            <w:tcW w:w="1755" w:type="dxa"/>
            <w:shd w:val="clear" w:color="auto" w:fill="auto"/>
            <w:tcMar>
              <w:top w:w="100" w:type="dxa"/>
              <w:left w:w="100" w:type="dxa"/>
              <w:bottom w:w="100" w:type="dxa"/>
              <w:right w:w="100" w:type="dxa"/>
            </w:tcMar>
          </w:tcPr>
          <w:p w:rsidR="00A421EF" w:rsidRDefault="008A17A0">
            <w:pPr>
              <w:widowControl w:val="0"/>
              <w:spacing w:line="240" w:lineRule="auto"/>
              <w:rPr>
                <w:sz w:val="20"/>
                <w:szCs w:val="20"/>
              </w:rPr>
            </w:pPr>
            <w:r>
              <w:rPr>
                <w:sz w:val="20"/>
                <w:szCs w:val="20"/>
              </w:rPr>
              <w:t>Local Funds, Grants, SBDM</w:t>
            </w:r>
          </w:p>
        </w:tc>
        <w:tc>
          <w:tcPr>
            <w:tcW w:w="1365" w:type="dxa"/>
            <w:shd w:val="clear" w:color="auto" w:fill="auto"/>
            <w:tcMar>
              <w:top w:w="100" w:type="dxa"/>
              <w:left w:w="100" w:type="dxa"/>
              <w:bottom w:w="100" w:type="dxa"/>
              <w:right w:w="100" w:type="dxa"/>
            </w:tcMar>
          </w:tcPr>
          <w:p w:rsidR="00A421EF" w:rsidRDefault="001B529D">
            <w:pPr>
              <w:widowControl w:val="0"/>
              <w:spacing w:line="240" w:lineRule="auto"/>
              <w:rPr>
                <w:sz w:val="20"/>
                <w:szCs w:val="20"/>
              </w:rPr>
            </w:pPr>
            <w:r>
              <w:rPr>
                <w:sz w:val="20"/>
                <w:szCs w:val="20"/>
              </w:rPr>
              <w:t>$18,500</w:t>
            </w:r>
          </w:p>
        </w:tc>
        <w:tc>
          <w:tcPr>
            <w:tcW w:w="3480" w:type="dxa"/>
            <w:shd w:val="clear" w:color="auto" w:fill="auto"/>
            <w:tcMar>
              <w:top w:w="100" w:type="dxa"/>
              <w:left w:w="100" w:type="dxa"/>
              <w:bottom w:w="100" w:type="dxa"/>
              <w:right w:w="100" w:type="dxa"/>
            </w:tcMar>
          </w:tcPr>
          <w:p w:rsidR="00A421EF" w:rsidRDefault="00321095">
            <w:pPr>
              <w:widowControl w:val="0"/>
              <w:spacing w:line="240" w:lineRule="auto"/>
              <w:rPr>
                <w:sz w:val="20"/>
                <w:szCs w:val="20"/>
              </w:rPr>
            </w:pPr>
            <w:proofErr w:type="spellStart"/>
            <w:r>
              <w:rPr>
                <w:sz w:val="20"/>
                <w:szCs w:val="20"/>
              </w:rPr>
              <w:t>HelpDesk</w:t>
            </w:r>
            <w:proofErr w:type="spellEnd"/>
            <w:r>
              <w:rPr>
                <w:sz w:val="20"/>
                <w:szCs w:val="20"/>
              </w:rPr>
              <w:t xml:space="preserve"> Ticket Report verifying resolution of any issues pertaining to these programs.</w:t>
            </w:r>
          </w:p>
        </w:tc>
      </w:tr>
      <w:tr w:rsidR="00F326D4" w:rsidTr="00086231">
        <w:tc>
          <w:tcPr>
            <w:tcW w:w="147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AA-3</w:t>
            </w:r>
          </w:p>
        </w:tc>
        <w:tc>
          <w:tcPr>
            <w:tcW w:w="292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Provide Technology/Digital Literacy Content to Jr/</w:t>
            </w:r>
            <w:proofErr w:type="spellStart"/>
            <w:r>
              <w:rPr>
                <w:sz w:val="20"/>
                <w:szCs w:val="20"/>
              </w:rPr>
              <w:t>Sr</w:t>
            </w:r>
            <w:proofErr w:type="spellEnd"/>
            <w:r>
              <w:rPr>
                <w:sz w:val="20"/>
                <w:szCs w:val="20"/>
              </w:rPr>
              <w:t xml:space="preserve"> High students.</w:t>
            </w:r>
          </w:p>
        </w:tc>
        <w:tc>
          <w:tcPr>
            <w:tcW w:w="144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Principals, Technology</w:t>
            </w:r>
          </w:p>
          <w:p w:rsidR="00F326D4" w:rsidRDefault="00F326D4" w:rsidP="00086231">
            <w:pPr>
              <w:widowControl w:val="0"/>
              <w:spacing w:line="240" w:lineRule="auto"/>
              <w:rPr>
                <w:sz w:val="20"/>
                <w:szCs w:val="20"/>
              </w:rPr>
            </w:pPr>
            <w:r>
              <w:rPr>
                <w:sz w:val="20"/>
                <w:szCs w:val="20"/>
              </w:rPr>
              <w:t>Teachers</w:t>
            </w:r>
          </w:p>
        </w:tc>
        <w:tc>
          <w:tcPr>
            <w:tcW w:w="190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August, 2019 – May, 2020</w:t>
            </w:r>
          </w:p>
        </w:tc>
        <w:tc>
          <w:tcPr>
            <w:tcW w:w="175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Local Funds, Grants, CTE</w:t>
            </w:r>
          </w:p>
        </w:tc>
        <w:tc>
          <w:tcPr>
            <w:tcW w:w="1365"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F326D4" w:rsidRDefault="00F326D4" w:rsidP="00086231">
            <w:pPr>
              <w:widowControl w:val="0"/>
              <w:spacing w:line="240" w:lineRule="auto"/>
              <w:rPr>
                <w:sz w:val="20"/>
                <w:szCs w:val="20"/>
              </w:rPr>
            </w:pPr>
            <w:r>
              <w:rPr>
                <w:sz w:val="20"/>
                <w:szCs w:val="20"/>
              </w:rPr>
              <w:t>Teacher Evaluation; CTE Assessment</w:t>
            </w:r>
          </w:p>
          <w:p w:rsidR="00F326D4" w:rsidRDefault="00F326D4" w:rsidP="00086231">
            <w:pPr>
              <w:widowControl w:val="0"/>
              <w:spacing w:line="240" w:lineRule="auto"/>
              <w:rPr>
                <w:sz w:val="20"/>
                <w:szCs w:val="20"/>
              </w:rPr>
            </w:pPr>
          </w:p>
          <w:p w:rsidR="00F326D4" w:rsidRDefault="00F326D4" w:rsidP="00086231">
            <w:pPr>
              <w:widowControl w:val="0"/>
              <w:spacing w:line="240" w:lineRule="auto"/>
              <w:rPr>
                <w:sz w:val="20"/>
                <w:szCs w:val="20"/>
              </w:rPr>
            </w:pPr>
          </w:p>
          <w:p w:rsidR="00F326D4" w:rsidRDefault="00F326D4" w:rsidP="00086231">
            <w:pPr>
              <w:widowControl w:val="0"/>
              <w:spacing w:line="240" w:lineRule="auto"/>
              <w:rPr>
                <w:sz w:val="20"/>
                <w:szCs w:val="20"/>
              </w:rPr>
            </w:pPr>
          </w:p>
        </w:tc>
      </w:tr>
      <w:tr w:rsidR="001D3DF8">
        <w:tc>
          <w:tcPr>
            <w:tcW w:w="1470" w:type="dxa"/>
            <w:shd w:val="clear" w:color="auto" w:fill="auto"/>
            <w:tcMar>
              <w:top w:w="100" w:type="dxa"/>
              <w:left w:w="100" w:type="dxa"/>
              <w:bottom w:w="100" w:type="dxa"/>
              <w:right w:w="100" w:type="dxa"/>
            </w:tcMar>
          </w:tcPr>
          <w:p w:rsidR="001D3DF8" w:rsidRDefault="001D3DF8" w:rsidP="001D3DF8">
            <w:pPr>
              <w:widowControl w:val="0"/>
              <w:spacing w:line="240" w:lineRule="auto"/>
              <w:rPr>
                <w:sz w:val="20"/>
                <w:szCs w:val="20"/>
              </w:rPr>
            </w:pPr>
            <w:r>
              <w:rPr>
                <w:sz w:val="20"/>
                <w:szCs w:val="20"/>
              </w:rPr>
              <w:t>AA-4</w:t>
            </w:r>
          </w:p>
        </w:tc>
        <w:tc>
          <w:tcPr>
            <w:tcW w:w="2925" w:type="dxa"/>
            <w:shd w:val="clear" w:color="auto" w:fill="auto"/>
            <w:tcMar>
              <w:top w:w="100" w:type="dxa"/>
              <w:left w:w="100" w:type="dxa"/>
              <w:bottom w:w="100" w:type="dxa"/>
              <w:right w:w="100" w:type="dxa"/>
            </w:tcMar>
          </w:tcPr>
          <w:p w:rsidR="001D3DF8" w:rsidRDefault="00156D74" w:rsidP="001D3DF8">
            <w:pPr>
              <w:widowControl w:val="0"/>
              <w:spacing w:line="240" w:lineRule="auto"/>
              <w:rPr>
                <w:sz w:val="20"/>
                <w:szCs w:val="20"/>
              </w:rPr>
            </w:pPr>
            <w:r>
              <w:rPr>
                <w:sz w:val="20"/>
                <w:szCs w:val="20"/>
              </w:rPr>
              <w:t xml:space="preserve">Continued to maintain the </w:t>
            </w:r>
            <w:r w:rsidR="001D3DF8" w:rsidRPr="001D3DF8">
              <w:rPr>
                <w:sz w:val="20"/>
                <w:szCs w:val="20"/>
              </w:rPr>
              <w:t>Progress monitoring assessments will be administered to all students</w:t>
            </w:r>
            <w:r w:rsidR="001D3DF8">
              <w:rPr>
                <w:sz w:val="20"/>
                <w:szCs w:val="20"/>
              </w:rPr>
              <w:t>:</w:t>
            </w:r>
          </w:p>
          <w:p w:rsidR="001D3DF8" w:rsidRDefault="001D3DF8" w:rsidP="001D3DF8">
            <w:pPr>
              <w:widowControl w:val="0"/>
              <w:spacing w:line="240" w:lineRule="auto"/>
              <w:rPr>
                <w:sz w:val="20"/>
                <w:szCs w:val="20"/>
              </w:rPr>
            </w:pPr>
            <w:proofErr w:type="spellStart"/>
            <w:r>
              <w:rPr>
                <w:sz w:val="20"/>
                <w:szCs w:val="20"/>
              </w:rPr>
              <w:t>iReady</w:t>
            </w:r>
            <w:proofErr w:type="spellEnd"/>
          </w:p>
          <w:p w:rsidR="001D3DF8" w:rsidRDefault="001D3DF8" w:rsidP="001D3DF8">
            <w:pPr>
              <w:widowControl w:val="0"/>
              <w:spacing w:line="240" w:lineRule="auto"/>
              <w:rPr>
                <w:sz w:val="20"/>
                <w:szCs w:val="20"/>
              </w:rPr>
            </w:pPr>
            <w:r>
              <w:rPr>
                <w:sz w:val="20"/>
                <w:szCs w:val="20"/>
              </w:rPr>
              <w:t>CERT</w:t>
            </w:r>
          </w:p>
          <w:p w:rsidR="001D3DF8" w:rsidRPr="001D3DF8" w:rsidRDefault="001D3DF8" w:rsidP="001D3DF8">
            <w:pPr>
              <w:widowControl w:val="0"/>
              <w:spacing w:line="240" w:lineRule="auto"/>
              <w:rPr>
                <w:sz w:val="20"/>
                <w:szCs w:val="20"/>
              </w:rPr>
            </w:pPr>
            <w:r>
              <w:rPr>
                <w:sz w:val="20"/>
                <w:szCs w:val="20"/>
              </w:rPr>
              <w:t>A+ Level Assessments</w:t>
            </w:r>
          </w:p>
        </w:tc>
        <w:tc>
          <w:tcPr>
            <w:tcW w:w="1440" w:type="dxa"/>
            <w:shd w:val="clear" w:color="auto" w:fill="auto"/>
            <w:tcMar>
              <w:top w:w="100" w:type="dxa"/>
              <w:left w:w="100" w:type="dxa"/>
              <w:bottom w:w="100" w:type="dxa"/>
              <w:right w:w="100" w:type="dxa"/>
            </w:tcMar>
          </w:tcPr>
          <w:p w:rsidR="001D3DF8" w:rsidRDefault="001D3DF8" w:rsidP="001D3DF8">
            <w:pPr>
              <w:widowControl w:val="0"/>
              <w:spacing w:line="240" w:lineRule="auto"/>
              <w:rPr>
                <w:sz w:val="20"/>
                <w:szCs w:val="20"/>
              </w:rPr>
            </w:pPr>
            <w:r>
              <w:rPr>
                <w:sz w:val="20"/>
                <w:szCs w:val="20"/>
              </w:rPr>
              <w:t>Principals, Curriculum Specialist, Director of Federal Programs, Teachers</w:t>
            </w:r>
          </w:p>
        </w:tc>
        <w:tc>
          <w:tcPr>
            <w:tcW w:w="1905" w:type="dxa"/>
            <w:shd w:val="clear" w:color="auto" w:fill="auto"/>
            <w:tcMar>
              <w:top w:w="100" w:type="dxa"/>
              <w:left w:w="100" w:type="dxa"/>
              <w:bottom w:w="100" w:type="dxa"/>
              <w:right w:w="100" w:type="dxa"/>
            </w:tcMar>
          </w:tcPr>
          <w:p w:rsidR="001D3DF8" w:rsidRDefault="001D3DF8" w:rsidP="001D3DF8">
            <w:pPr>
              <w:widowControl w:val="0"/>
              <w:spacing w:line="240" w:lineRule="auto"/>
              <w:rPr>
                <w:sz w:val="20"/>
                <w:szCs w:val="20"/>
              </w:rPr>
            </w:pPr>
            <w:r>
              <w:rPr>
                <w:sz w:val="20"/>
                <w:szCs w:val="20"/>
              </w:rPr>
              <w:t>August, 2019 – May, 2020</w:t>
            </w:r>
          </w:p>
        </w:tc>
        <w:tc>
          <w:tcPr>
            <w:tcW w:w="1755" w:type="dxa"/>
            <w:shd w:val="clear" w:color="auto" w:fill="auto"/>
            <w:tcMar>
              <w:top w:w="100" w:type="dxa"/>
              <w:left w:w="100" w:type="dxa"/>
              <w:bottom w:w="100" w:type="dxa"/>
              <w:right w:w="100" w:type="dxa"/>
            </w:tcMar>
          </w:tcPr>
          <w:p w:rsidR="001D3DF8" w:rsidRDefault="001D3DF8" w:rsidP="001D3DF8">
            <w:pPr>
              <w:widowControl w:val="0"/>
              <w:spacing w:line="240" w:lineRule="auto"/>
              <w:rPr>
                <w:sz w:val="20"/>
                <w:szCs w:val="20"/>
              </w:rPr>
            </w:pPr>
            <w:r>
              <w:rPr>
                <w:sz w:val="20"/>
                <w:szCs w:val="20"/>
              </w:rPr>
              <w:t>Local Funds, Grants, SBDM</w:t>
            </w:r>
          </w:p>
        </w:tc>
        <w:tc>
          <w:tcPr>
            <w:tcW w:w="1365" w:type="dxa"/>
            <w:shd w:val="clear" w:color="auto" w:fill="auto"/>
            <w:tcMar>
              <w:top w:w="100" w:type="dxa"/>
              <w:left w:w="100" w:type="dxa"/>
              <w:bottom w:w="100" w:type="dxa"/>
              <w:right w:w="100" w:type="dxa"/>
            </w:tcMar>
          </w:tcPr>
          <w:p w:rsidR="001D3DF8" w:rsidRDefault="001B529D" w:rsidP="001D3DF8">
            <w:pPr>
              <w:widowControl w:val="0"/>
              <w:spacing w:line="240" w:lineRule="auto"/>
              <w:rPr>
                <w:sz w:val="20"/>
                <w:szCs w:val="20"/>
              </w:rPr>
            </w:pPr>
            <w:r>
              <w:rPr>
                <w:sz w:val="20"/>
                <w:szCs w:val="20"/>
              </w:rPr>
              <w:t>$7380</w:t>
            </w:r>
          </w:p>
        </w:tc>
        <w:tc>
          <w:tcPr>
            <w:tcW w:w="3480" w:type="dxa"/>
            <w:shd w:val="clear" w:color="auto" w:fill="auto"/>
            <w:tcMar>
              <w:top w:w="100" w:type="dxa"/>
              <w:left w:w="100" w:type="dxa"/>
              <w:bottom w:w="100" w:type="dxa"/>
              <w:right w:w="100" w:type="dxa"/>
            </w:tcMar>
          </w:tcPr>
          <w:p w:rsidR="001D3DF8" w:rsidRPr="001D3DF8" w:rsidRDefault="001D3DF8" w:rsidP="001D3DF8">
            <w:pPr>
              <w:rPr>
                <w:sz w:val="20"/>
                <w:szCs w:val="20"/>
              </w:rPr>
            </w:pPr>
          </w:p>
          <w:p w:rsidR="001D3DF8" w:rsidRPr="00754980" w:rsidRDefault="00156D74" w:rsidP="001D3DF8">
            <w:pPr>
              <w:rPr>
                <w:sz w:val="20"/>
                <w:szCs w:val="20"/>
                <w:highlight w:val="yellow"/>
              </w:rPr>
            </w:pPr>
            <w:proofErr w:type="spellStart"/>
            <w:r>
              <w:rPr>
                <w:sz w:val="20"/>
                <w:szCs w:val="20"/>
              </w:rPr>
              <w:t>HelpDesk</w:t>
            </w:r>
            <w:proofErr w:type="spellEnd"/>
            <w:r>
              <w:rPr>
                <w:sz w:val="20"/>
                <w:szCs w:val="20"/>
              </w:rPr>
              <w:t xml:space="preserve"> Ticket Report verifying resolution of any issues pertaining to these programs.</w:t>
            </w:r>
          </w:p>
        </w:tc>
      </w:tr>
      <w:tr w:rsidR="00067D88">
        <w:tc>
          <w:tcPr>
            <w:tcW w:w="1470" w:type="dxa"/>
            <w:shd w:val="clear" w:color="auto" w:fill="auto"/>
            <w:tcMar>
              <w:top w:w="100" w:type="dxa"/>
              <w:left w:w="100" w:type="dxa"/>
              <w:bottom w:w="100" w:type="dxa"/>
              <w:right w:w="100" w:type="dxa"/>
            </w:tcMar>
          </w:tcPr>
          <w:p w:rsidR="00067D88" w:rsidRDefault="00067D88" w:rsidP="001D3DF8">
            <w:pPr>
              <w:widowControl w:val="0"/>
              <w:spacing w:line="240" w:lineRule="auto"/>
              <w:rPr>
                <w:sz w:val="20"/>
                <w:szCs w:val="20"/>
              </w:rPr>
            </w:pPr>
            <w:r>
              <w:rPr>
                <w:sz w:val="20"/>
                <w:szCs w:val="20"/>
              </w:rPr>
              <w:t>AA-4</w:t>
            </w:r>
          </w:p>
        </w:tc>
        <w:tc>
          <w:tcPr>
            <w:tcW w:w="2925" w:type="dxa"/>
            <w:shd w:val="clear" w:color="auto" w:fill="auto"/>
            <w:tcMar>
              <w:top w:w="100" w:type="dxa"/>
              <w:left w:w="100" w:type="dxa"/>
              <w:bottom w:w="100" w:type="dxa"/>
              <w:right w:w="100" w:type="dxa"/>
            </w:tcMar>
          </w:tcPr>
          <w:p w:rsidR="00067D88" w:rsidRDefault="00067D88" w:rsidP="001D3DF8">
            <w:pPr>
              <w:widowControl w:val="0"/>
              <w:spacing w:line="240" w:lineRule="auto"/>
              <w:rPr>
                <w:sz w:val="20"/>
                <w:szCs w:val="20"/>
              </w:rPr>
            </w:pPr>
            <w:r>
              <w:rPr>
                <w:sz w:val="20"/>
                <w:szCs w:val="20"/>
              </w:rPr>
              <w:t xml:space="preserve">Implementation of </w:t>
            </w:r>
            <w:proofErr w:type="spellStart"/>
            <w:r>
              <w:rPr>
                <w:sz w:val="20"/>
                <w:szCs w:val="20"/>
              </w:rPr>
              <w:t>GradeCam</w:t>
            </w:r>
            <w:proofErr w:type="spellEnd"/>
            <w:r>
              <w:rPr>
                <w:sz w:val="20"/>
                <w:szCs w:val="20"/>
              </w:rPr>
              <w:t xml:space="preserve"> Software</w:t>
            </w:r>
          </w:p>
        </w:tc>
        <w:tc>
          <w:tcPr>
            <w:tcW w:w="1440" w:type="dxa"/>
            <w:shd w:val="clear" w:color="auto" w:fill="auto"/>
            <w:tcMar>
              <w:top w:w="100" w:type="dxa"/>
              <w:left w:w="100" w:type="dxa"/>
              <w:bottom w:w="100" w:type="dxa"/>
              <w:right w:w="100" w:type="dxa"/>
            </w:tcMar>
          </w:tcPr>
          <w:p w:rsidR="00067D88" w:rsidRDefault="00067D88" w:rsidP="001D3DF8">
            <w:pPr>
              <w:widowControl w:val="0"/>
              <w:spacing w:line="240" w:lineRule="auto"/>
              <w:rPr>
                <w:sz w:val="20"/>
                <w:szCs w:val="20"/>
              </w:rPr>
            </w:pPr>
            <w:r>
              <w:rPr>
                <w:sz w:val="20"/>
                <w:szCs w:val="20"/>
              </w:rPr>
              <w:t>Principals, Teachers, Director of Federal Programs</w:t>
            </w:r>
          </w:p>
          <w:p w:rsidR="00156D74" w:rsidRDefault="00156D74" w:rsidP="001D3DF8">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067D88" w:rsidRDefault="00067D88" w:rsidP="001D3DF8">
            <w:pPr>
              <w:widowControl w:val="0"/>
              <w:spacing w:line="240" w:lineRule="auto"/>
              <w:rPr>
                <w:sz w:val="20"/>
                <w:szCs w:val="20"/>
              </w:rPr>
            </w:pPr>
            <w:r>
              <w:rPr>
                <w:sz w:val="20"/>
                <w:szCs w:val="20"/>
              </w:rPr>
              <w:t>August, 2019 – May, 2020</w:t>
            </w:r>
          </w:p>
        </w:tc>
        <w:tc>
          <w:tcPr>
            <w:tcW w:w="1755" w:type="dxa"/>
            <w:shd w:val="clear" w:color="auto" w:fill="auto"/>
            <w:tcMar>
              <w:top w:w="100" w:type="dxa"/>
              <w:left w:w="100" w:type="dxa"/>
              <w:bottom w:w="100" w:type="dxa"/>
              <w:right w:w="100" w:type="dxa"/>
            </w:tcMar>
          </w:tcPr>
          <w:p w:rsidR="00067D88" w:rsidRDefault="00067D88" w:rsidP="001D3DF8">
            <w:pPr>
              <w:widowControl w:val="0"/>
              <w:spacing w:line="240" w:lineRule="auto"/>
              <w:rPr>
                <w:sz w:val="20"/>
                <w:szCs w:val="20"/>
              </w:rPr>
            </w:pPr>
            <w:r>
              <w:rPr>
                <w:sz w:val="20"/>
                <w:szCs w:val="20"/>
              </w:rPr>
              <w:t>Local Funds</w:t>
            </w:r>
          </w:p>
          <w:p w:rsidR="002A6AD8" w:rsidRDefault="002A6AD8" w:rsidP="001D3DF8">
            <w:pPr>
              <w:widowControl w:val="0"/>
              <w:spacing w:line="240" w:lineRule="auto"/>
              <w:rPr>
                <w:sz w:val="20"/>
                <w:szCs w:val="20"/>
              </w:rPr>
            </w:pPr>
            <w:r>
              <w:rPr>
                <w:sz w:val="20"/>
                <w:szCs w:val="20"/>
              </w:rPr>
              <w:t>SBDM</w:t>
            </w:r>
          </w:p>
        </w:tc>
        <w:tc>
          <w:tcPr>
            <w:tcW w:w="1365" w:type="dxa"/>
            <w:shd w:val="clear" w:color="auto" w:fill="auto"/>
            <w:tcMar>
              <w:top w:w="100" w:type="dxa"/>
              <w:left w:w="100" w:type="dxa"/>
              <w:bottom w:w="100" w:type="dxa"/>
              <w:right w:w="100" w:type="dxa"/>
            </w:tcMar>
          </w:tcPr>
          <w:p w:rsidR="00067D88" w:rsidRDefault="00067D88" w:rsidP="001D3DF8">
            <w:pPr>
              <w:widowControl w:val="0"/>
              <w:spacing w:line="240" w:lineRule="auto"/>
              <w:rPr>
                <w:sz w:val="20"/>
                <w:szCs w:val="20"/>
              </w:rPr>
            </w:pPr>
            <w:r>
              <w:rPr>
                <w:sz w:val="20"/>
                <w:szCs w:val="20"/>
              </w:rPr>
              <w:t>$1600.00</w:t>
            </w:r>
          </w:p>
        </w:tc>
        <w:tc>
          <w:tcPr>
            <w:tcW w:w="3480" w:type="dxa"/>
            <w:shd w:val="clear" w:color="auto" w:fill="auto"/>
            <w:tcMar>
              <w:top w:w="100" w:type="dxa"/>
              <w:left w:w="100" w:type="dxa"/>
              <w:bottom w:w="100" w:type="dxa"/>
              <w:right w:w="100" w:type="dxa"/>
            </w:tcMar>
          </w:tcPr>
          <w:p w:rsidR="00067D88" w:rsidRDefault="00156D74" w:rsidP="001D3DF8">
            <w:pPr>
              <w:widowControl w:val="0"/>
              <w:spacing w:line="240" w:lineRule="auto"/>
              <w:rPr>
                <w:sz w:val="20"/>
                <w:szCs w:val="20"/>
              </w:rPr>
            </w:pPr>
            <w:r>
              <w:rPr>
                <w:color w:val="000000"/>
              </w:rPr>
              <w:t xml:space="preserve">Installation of </w:t>
            </w:r>
            <w:proofErr w:type="spellStart"/>
            <w:r>
              <w:rPr>
                <w:color w:val="000000"/>
              </w:rPr>
              <w:t>GradeCam</w:t>
            </w:r>
            <w:proofErr w:type="spellEnd"/>
            <w:r>
              <w:rPr>
                <w:color w:val="000000"/>
              </w:rPr>
              <w:t xml:space="preserve"> on all Teacher Workstations as reflected in Goverlan software report.</w:t>
            </w:r>
          </w:p>
        </w:tc>
      </w:tr>
    </w:tbl>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p w:rsidR="00A421EF" w:rsidRDefault="00A421EF">
      <w:pPr>
        <w:spacing w:line="276" w:lineRule="auto"/>
        <w:rPr>
          <w:sz w:val="24"/>
          <w:szCs w:val="24"/>
        </w:rPr>
      </w:pPr>
    </w:p>
    <w:tbl>
      <w:tblPr>
        <w:tblStyle w:val="af"/>
        <w:tblW w:w="13575" w:type="dxa"/>
        <w:tblInd w:w="130" w:type="dxa"/>
        <w:tblLayout w:type="fixed"/>
        <w:tblLook w:val="0600" w:firstRow="0" w:lastRow="0" w:firstColumn="0" w:lastColumn="0" w:noHBand="1" w:noVBand="1"/>
      </w:tblPr>
      <w:tblGrid>
        <w:gridCol w:w="765"/>
        <w:gridCol w:w="12810"/>
      </w:tblGrid>
      <w:tr w:rsidR="00A421EF">
        <w:trPr>
          <w:trHeight w:val="800"/>
        </w:trPr>
        <w:tc>
          <w:tcPr>
            <w:tcW w:w="76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i/>
                <w:noProof/>
                <w:sz w:val="36"/>
                <w:szCs w:val="36"/>
              </w:rPr>
              <w:lastRenderedPageBreak/>
              <w:drawing>
                <wp:inline distT="114300" distB="114300" distL="114300" distR="114300">
                  <wp:extent cx="376238" cy="376238"/>
                  <wp:effectExtent l="0" t="0" r="0" b="0"/>
                  <wp:docPr id="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376238" cy="376238"/>
                          </a:xfrm>
                          <a:prstGeom prst="rect">
                            <a:avLst/>
                          </a:prstGeom>
                          <a:ln/>
                        </pic:spPr>
                      </pic:pic>
                    </a:graphicData>
                  </a:graphic>
                </wp:inline>
              </w:drawing>
            </w:r>
          </w:p>
        </w:tc>
        <w:tc>
          <w:tcPr>
            <w:tcW w:w="12810"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pStyle w:val="Heading3"/>
              <w:widowControl w:val="0"/>
              <w:spacing w:before="0" w:after="0" w:line="240" w:lineRule="auto"/>
              <w:rPr>
                <w:i/>
              </w:rPr>
            </w:pPr>
            <w:bookmarkStart w:id="14" w:name="_5vkjc4qfdevx" w:colFirst="0" w:colLast="0"/>
            <w:bookmarkEnd w:id="14"/>
            <w:r>
              <w:rPr>
                <w:i/>
              </w:rPr>
              <w:t xml:space="preserve">Personalized Professional Learning </w:t>
            </w:r>
          </w:p>
          <w:p w:rsidR="00A421EF" w:rsidRDefault="00D570BF">
            <w:pPr>
              <w:widowControl w:val="0"/>
              <w:spacing w:line="240" w:lineRule="auto"/>
            </w:pPr>
            <w:r>
              <w:rPr>
                <w:i/>
                <w:color w:val="666666"/>
                <w:sz w:val="20"/>
                <w:szCs w:val="20"/>
              </w:rPr>
              <w:t>Future Ready Gear</w:t>
            </w:r>
          </w:p>
        </w:tc>
      </w:tr>
      <w:tr w:rsidR="00A421EF">
        <w:trPr>
          <w:trHeight w:val="420"/>
        </w:trPr>
        <w:tc>
          <w:tcPr>
            <w:tcW w:w="13575"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rPr>
              <w:t xml:space="preserve">KETS GUIDING PRINCIPLE – </w:t>
            </w:r>
            <w:r>
              <w:t>Digital learning expands the access to quality strategies and experiences for educators beyond the traditional methods of professional development. A culture of digital collaboration, workflow and relationships allows educators to build skill sets and instructional best practices with colleagues globally. This approach of increased access and flexibility for professional learning ultimately leads to greater success for students.</w:t>
            </w:r>
          </w:p>
        </w:tc>
      </w:tr>
    </w:tbl>
    <w:p w:rsidR="00A421EF" w:rsidRDefault="00D570BF">
      <w:pPr>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AA-1</w:t>
      </w:r>
      <w:r>
        <w:t xml:space="preserve">: </w:t>
      </w:r>
      <w:r>
        <w:rPr>
          <w:color w:val="000000"/>
        </w:rPr>
        <w:t>Continue building a culture of digital collaboration and connected digital relationships that allow administrators to support and encourage the use of digital tools by staff for professional learning.</w:t>
      </w:r>
    </w:p>
    <w:p w:rsidR="00A421EF" w:rsidRDefault="00D570BF">
      <w:pPr>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AI-1</w:t>
      </w:r>
      <w:r>
        <w:t xml:space="preserve">: </w:t>
      </w:r>
      <w:r>
        <w:rPr>
          <w:color w:val="000000"/>
        </w:rPr>
        <w:t>Provide district with guidance and support to determine crucial learning needs of teachers resulting in more professional learning opportunities related to digital learning tools</w:t>
      </w:r>
    </w:p>
    <w:p w:rsidR="00A421EF" w:rsidRDefault="00A421EF">
      <w:pPr>
        <w:spacing w:after="160"/>
        <w:rPr>
          <w:sz w:val="24"/>
          <w:szCs w:val="24"/>
        </w:rPr>
      </w:pPr>
    </w:p>
    <w:tbl>
      <w:tblPr>
        <w:tblStyle w:val="af0"/>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 xml:space="preserve">How will you know this is successful?  (including metrics) </w:t>
            </w:r>
          </w:p>
        </w:tc>
      </w:tr>
      <w:tr w:rsidR="00A421EF">
        <w:tc>
          <w:tcPr>
            <w:tcW w:w="1470" w:type="dxa"/>
            <w:shd w:val="clear" w:color="auto" w:fill="auto"/>
            <w:tcMar>
              <w:top w:w="100" w:type="dxa"/>
              <w:left w:w="100" w:type="dxa"/>
              <w:bottom w:w="100" w:type="dxa"/>
              <w:right w:w="100" w:type="dxa"/>
            </w:tcMar>
          </w:tcPr>
          <w:p w:rsidR="00A421EF" w:rsidRDefault="00F65E28" w:rsidP="00F65E28">
            <w:pPr>
              <w:widowControl w:val="0"/>
              <w:spacing w:line="240" w:lineRule="auto"/>
              <w:jc w:val="center"/>
              <w:rPr>
                <w:sz w:val="20"/>
                <w:szCs w:val="20"/>
              </w:rPr>
            </w:pPr>
            <w:r>
              <w:rPr>
                <w:sz w:val="20"/>
                <w:szCs w:val="20"/>
              </w:rPr>
              <w:t>AI-1</w:t>
            </w:r>
          </w:p>
        </w:tc>
        <w:tc>
          <w:tcPr>
            <w:tcW w:w="292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sidRPr="00F65E28">
              <w:rPr>
                <w:sz w:val="20"/>
                <w:szCs w:val="20"/>
              </w:rPr>
              <w:t>Professional Development for Google Apps For Education</w:t>
            </w:r>
            <w:r w:rsidR="00156D74">
              <w:rPr>
                <w:sz w:val="20"/>
                <w:szCs w:val="20"/>
              </w:rPr>
              <w:t>:</w:t>
            </w:r>
          </w:p>
          <w:p w:rsidR="00156D74" w:rsidRDefault="00156D74">
            <w:pPr>
              <w:widowControl w:val="0"/>
              <w:spacing w:line="240" w:lineRule="auto"/>
              <w:rPr>
                <w:sz w:val="20"/>
                <w:szCs w:val="20"/>
              </w:rPr>
            </w:pPr>
            <w:r>
              <w:rPr>
                <w:sz w:val="20"/>
                <w:szCs w:val="20"/>
              </w:rPr>
              <w:t>Google certification for staff</w:t>
            </w:r>
          </w:p>
        </w:tc>
        <w:tc>
          <w:tcPr>
            <w:tcW w:w="1440"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Superintendent</w:t>
            </w:r>
          </w:p>
          <w:p w:rsidR="00F65E28" w:rsidRDefault="00F65E28">
            <w:pPr>
              <w:widowControl w:val="0"/>
              <w:spacing w:line="240" w:lineRule="auto"/>
              <w:rPr>
                <w:sz w:val="20"/>
                <w:szCs w:val="20"/>
              </w:rPr>
            </w:pPr>
            <w:r>
              <w:rPr>
                <w:sz w:val="20"/>
                <w:szCs w:val="20"/>
              </w:rPr>
              <w:t>Principals</w:t>
            </w:r>
          </w:p>
          <w:p w:rsidR="00F65E28" w:rsidRDefault="00F65E28">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Local,</w:t>
            </w:r>
          </w:p>
          <w:p w:rsidR="00F65E28" w:rsidRDefault="00F65E28">
            <w:pPr>
              <w:widowControl w:val="0"/>
              <w:spacing w:line="240" w:lineRule="auto"/>
              <w:rPr>
                <w:sz w:val="20"/>
                <w:szCs w:val="20"/>
              </w:rPr>
            </w:pPr>
            <w:r>
              <w:rPr>
                <w:sz w:val="20"/>
                <w:szCs w:val="20"/>
              </w:rPr>
              <w:t>KETS</w:t>
            </w:r>
          </w:p>
        </w:tc>
        <w:tc>
          <w:tcPr>
            <w:tcW w:w="136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$300</w:t>
            </w:r>
          </w:p>
        </w:tc>
        <w:tc>
          <w:tcPr>
            <w:tcW w:w="3480"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sidRPr="00F65E28">
              <w:rPr>
                <w:sz w:val="20"/>
                <w:szCs w:val="20"/>
              </w:rPr>
              <w:t>Number of staff using GAFE in classroom will increase</w:t>
            </w:r>
            <w:r w:rsidR="00156D74">
              <w:rPr>
                <w:sz w:val="20"/>
                <w:szCs w:val="20"/>
              </w:rPr>
              <w:t xml:space="preserve"> as provided by Google administrative reports</w:t>
            </w:r>
          </w:p>
          <w:p w:rsidR="00156D74" w:rsidRDefault="00156D74">
            <w:pPr>
              <w:widowControl w:val="0"/>
              <w:spacing w:line="240" w:lineRule="auto"/>
              <w:rPr>
                <w:sz w:val="20"/>
                <w:szCs w:val="20"/>
              </w:rPr>
            </w:pPr>
            <w:r>
              <w:rPr>
                <w:sz w:val="20"/>
                <w:szCs w:val="20"/>
              </w:rPr>
              <w:t>Google certified staff numbers increase.</w:t>
            </w:r>
          </w:p>
        </w:tc>
      </w:tr>
      <w:tr w:rsidR="00A421EF">
        <w:tc>
          <w:tcPr>
            <w:tcW w:w="1470" w:type="dxa"/>
            <w:shd w:val="clear" w:color="auto" w:fill="auto"/>
            <w:tcMar>
              <w:top w:w="100" w:type="dxa"/>
              <w:left w:w="100" w:type="dxa"/>
              <w:bottom w:w="100" w:type="dxa"/>
              <w:right w:w="100" w:type="dxa"/>
            </w:tcMar>
          </w:tcPr>
          <w:p w:rsidR="00A421EF" w:rsidRPr="00F65E28" w:rsidRDefault="00F65E28" w:rsidP="00F65E28">
            <w:pPr>
              <w:widowControl w:val="0"/>
              <w:spacing w:line="240" w:lineRule="auto"/>
              <w:jc w:val="center"/>
              <w:rPr>
                <w:sz w:val="20"/>
                <w:szCs w:val="20"/>
              </w:rPr>
            </w:pPr>
            <w:r w:rsidRPr="00F65E28">
              <w:rPr>
                <w:sz w:val="20"/>
                <w:szCs w:val="20"/>
              </w:rPr>
              <w:t>AA-1</w:t>
            </w:r>
          </w:p>
        </w:tc>
        <w:tc>
          <w:tcPr>
            <w:tcW w:w="2925" w:type="dxa"/>
            <w:shd w:val="clear" w:color="auto" w:fill="auto"/>
            <w:tcMar>
              <w:top w:w="100" w:type="dxa"/>
              <w:left w:w="100" w:type="dxa"/>
              <w:bottom w:w="100" w:type="dxa"/>
              <w:right w:w="100" w:type="dxa"/>
            </w:tcMar>
          </w:tcPr>
          <w:p w:rsidR="00A421EF" w:rsidRPr="00F65E28" w:rsidRDefault="00F65E28">
            <w:pPr>
              <w:widowControl w:val="0"/>
              <w:spacing w:line="240" w:lineRule="auto"/>
              <w:rPr>
                <w:sz w:val="20"/>
                <w:szCs w:val="20"/>
              </w:rPr>
            </w:pPr>
            <w:r w:rsidRPr="00F65E28">
              <w:rPr>
                <w:sz w:val="20"/>
                <w:szCs w:val="20"/>
              </w:rPr>
              <w:t xml:space="preserve">Staff will attend KySTE and other </w:t>
            </w:r>
            <w:r w:rsidR="00156D74" w:rsidRPr="00F65E28">
              <w:rPr>
                <w:sz w:val="20"/>
                <w:szCs w:val="20"/>
              </w:rPr>
              <w:t>technology sponsored</w:t>
            </w:r>
            <w:r w:rsidRPr="00F65E28">
              <w:rPr>
                <w:sz w:val="20"/>
                <w:szCs w:val="20"/>
              </w:rPr>
              <w:t xml:space="preserve"> activities</w:t>
            </w:r>
            <w:r w:rsidR="00156D74">
              <w:rPr>
                <w:sz w:val="20"/>
                <w:szCs w:val="20"/>
              </w:rPr>
              <w:t>.</w:t>
            </w:r>
            <w:r w:rsidR="00156D74" w:rsidRPr="00F65E28">
              <w:rPr>
                <w:sz w:val="20"/>
                <w:szCs w:val="20"/>
              </w:rPr>
              <w:t xml:space="preserve"> </w:t>
            </w:r>
            <w:r w:rsidR="00156D74">
              <w:rPr>
                <w:sz w:val="20"/>
                <w:szCs w:val="20"/>
              </w:rPr>
              <w:t xml:space="preserve"> </w:t>
            </w:r>
            <w:r w:rsidR="00156D74" w:rsidRPr="00F65E28">
              <w:rPr>
                <w:sz w:val="20"/>
                <w:szCs w:val="20"/>
              </w:rPr>
              <w:t>Staff will stay abreast of latest trends and activities related to technology instruction</w:t>
            </w:r>
            <w:r w:rsidR="00156D74">
              <w:rPr>
                <w:sz w:val="20"/>
                <w:szCs w:val="20"/>
              </w:rPr>
              <w:t>.</w:t>
            </w:r>
          </w:p>
        </w:tc>
        <w:tc>
          <w:tcPr>
            <w:tcW w:w="1440"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Superintendent</w:t>
            </w:r>
          </w:p>
          <w:p w:rsidR="00F65E28" w:rsidRDefault="00F65E28">
            <w:pPr>
              <w:widowControl w:val="0"/>
              <w:spacing w:line="240" w:lineRule="auto"/>
              <w:rPr>
                <w:sz w:val="20"/>
                <w:szCs w:val="20"/>
              </w:rPr>
            </w:pPr>
            <w:r>
              <w:rPr>
                <w:sz w:val="20"/>
                <w:szCs w:val="20"/>
              </w:rPr>
              <w:t>Principals,</w:t>
            </w:r>
          </w:p>
          <w:p w:rsidR="00F65E28" w:rsidRDefault="00F65E28">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7/2019 -6/2020</w:t>
            </w:r>
          </w:p>
        </w:tc>
        <w:tc>
          <w:tcPr>
            <w:tcW w:w="175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SBDM, KETS,</w:t>
            </w:r>
          </w:p>
          <w:p w:rsidR="00F65E28" w:rsidRDefault="00F65E28">
            <w:pPr>
              <w:widowControl w:val="0"/>
              <w:spacing w:line="240" w:lineRule="auto"/>
              <w:rPr>
                <w:sz w:val="20"/>
                <w:szCs w:val="20"/>
              </w:rPr>
            </w:pPr>
            <w:r>
              <w:rPr>
                <w:sz w:val="20"/>
                <w:szCs w:val="20"/>
              </w:rPr>
              <w:t>Local</w:t>
            </w:r>
          </w:p>
        </w:tc>
        <w:tc>
          <w:tcPr>
            <w:tcW w:w="136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$3000</w:t>
            </w:r>
          </w:p>
        </w:tc>
        <w:tc>
          <w:tcPr>
            <w:tcW w:w="3480" w:type="dxa"/>
            <w:shd w:val="clear" w:color="auto" w:fill="auto"/>
            <w:tcMar>
              <w:top w:w="100" w:type="dxa"/>
              <w:left w:w="100" w:type="dxa"/>
              <w:bottom w:w="100" w:type="dxa"/>
              <w:right w:w="100" w:type="dxa"/>
            </w:tcMar>
          </w:tcPr>
          <w:p w:rsidR="00A421EF" w:rsidRDefault="00F65E28" w:rsidP="004B61CC">
            <w:pPr>
              <w:widowControl w:val="0"/>
              <w:spacing w:line="240" w:lineRule="auto"/>
              <w:rPr>
                <w:sz w:val="20"/>
                <w:szCs w:val="20"/>
              </w:rPr>
            </w:pPr>
            <w:r>
              <w:rPr>
                <w:sz w:val="20"/>
                <w:szCs w:val="20"/>
              </w:rPr>
              <w:t>Increase in number of staff</w:t>
            </w:r>
            <w:r w:rsidR="00156D74">
              <w:rPr>
                <w:sz w:val="20"/>
                <w:szCs w:val="20"/>
              </w:rPr>
              <w:t xml:space="preserve"> attending technology trainings as verified in </w:t>
            </w:r>
            <w:r w:rsidR="004B61CC">
              <w:rPr>
                <w:sz w:val="20"/>
                <w:szCs w:val="20"/>
              </w:rPr>
              <w:t>Professional Development reports</w:t>
            </w:r>
          </w:p>
        </w:tc>
      </w:tr>
      <w:tr w:rsidR="00A421EF">
        <w:tc>
          <w:tcPr>
            <w:tcW w:w="1470" w:type="dxa"/>
            <w:shd w:val="clear" w:color="auto" w:fill="auto"/>
            <w:tcMar>
              <w:top w:w="100" w:type="dxa"/>
              <w:left w:w="100" w:type="dxa"/>
              <w:bottom w:w="100" w:type="dxa"/>
              <w:right w:w="100" w:type="dxa"/>
            </w:tcMar>
          </w:tcPr>
          <w:p w:rsidR="00A421EF" w:rsidRDefault="00F65E28" w:rsidP="00F65E28">
            <w:pPr>
              <w:widowControl w:val="0"/>
              <w:spacing w:line="240" w:lineRule="auto"/>
              <w:jc w:val="center"/>
              <w:rPr>
                <w:sz w:val="20"/>
                <w:szCs w:val="20"/>
              </w:rPr>
            </w:pPr>
            <w:r>
              <w:rPr>
                <w:sz w:val="20"/>
                <w:szCs w:val="20"/>
              </w:rPr>
              <w:t>AA-1</w:t>
            </w:r>
          </w:p>
        </w:tc>
        <w:tc>
          <w:tcPr>
            <w:tcW w:w="292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 xml:space="preserve">Technology Staff </w:t>
            </w:r>
            <w:r w:rsidRPr="00F65E28">
              <w:rPr>
                <w:sz w:val="20"/>
                <w:szCs w:val="20"/>
              </w:rPr>
              <w:t>participation in regional and state technology organization meetings</w:t>
            </w:r>
          </w:p>
        </w:tc>
        <w:tc>
          <w:tcPr>
            <w:tcW w:w="1440"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Superintendent</w:t>
            </w:r>
          </w:p>
          <w:p w:rsidR="00F65E28" w:rsidRDefault="00F65E28">
            <w:pPr>
              <w:widowControl w:val="0"/>
              <w:spacing w:line="240" w:lineRule="auto"/>
              <w:rPr>
                <w:sz w:val="20"/>
                <w:szCs w:val="20"/>
              </w:rPr>
            </w:pPr>
            <w:r>
              <w:rPr>
                <w:sz w:val="20"/>
                <w:szCs w:val="20"/>
              </w:rPr>
              <w:t>DTC</w:t>
            </w:r>
          </w:p>
        </w:tc>
        <w:tc>
          <w:tcPr>
            <w:tcW w:w="190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7/2019 – 6/2020</w:t>
            </w:r>
          </w:p>
        </w:tc>
        <w:tc>
          <w:tcPr>
            <w:tcW w:w="175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KETS</w:t>
            </w:r>
          </w:p>
          <w:p w:rsidR="00F65E28" w:rsidRDefault="00F65E28">
            <w:pPr>
              <w:widowControl w:val="0"/>
              <w:spacing w:line="240" w:lineRule="auto"/>
              <w:rPr>
                <w:sz w:val="20"/>
                <w:szCs w:val="20"/>
              </w:rPr>
            </w:pPr>
            <w:r>
              <w:rPr>
                <w:sz w:val="20"/>
                <w:szCs w:val="20"/>
              </w:rPr>
              <w:t>Local</w:t>
            </w:r>
          </w:p>
        </w:tc>
        <w:tc>
          <w:tcPr>
            <w:tcW w:w="1365" w:type="dxa"/>
            <w:shd w:val="clear" w:color="auto" w:fill="auto"/>
            <w:tcMar>
              <w:top w:w="100" w:type="dxa"/>
              <w:left w:w="100" w:type="dxa"/>
              <w:bottom w:w="100" w:type="dxa"/>
              <w:right w:w="100" w:type="dxa"/>
            </w:tcMar>
          </w:tcPr>
          <w:p w:rsidR="00A421EF" w:rsidRDefault="00F65E28">
            <w:pPr>
              <w:widowControl w:val="0"/>
              <w:spacing w:line="240" w:lineRule="auto"/>
              <w:rPr>
                <w:sz w:val="20"/>
                <w:szCs w:val="20"/>
              </w:rPr>
            </w:pPr>
            <w:r>
              <w:rPr>
                <w:sz w:val="20"/>
                <w:szCs w:val="20"/>
              </w:rPr>
              <w:t>$500</w:t>
            </w:r>
          </w:p>
        </w:tc>
        <w:tc>
          <w:tcPr>
            <w:tcW w:w="3480" w:type="dxa"/>
            <w:shd w:val="clear" w:color="auto" w:fill="auto"/>
            <w:tcMar>
              <w:top w:w="100" w:type="dxa"/>
              <w:left w:w="100" w:type="dxa"/>
              <w:bottom w:w="100" w:type="dxa"/>
              <w:right w:w="100" w:type="dxa"/>
            </w:tcMar>
          </w:tcPr>
          <w:p w:rsidR="00A421EF" w:rsidRDefault="00156D74" w:rsidP="004B61CC">
            <w:pPr>
              <w:widowControl w:val="0"/>
              <w:spacing w:line="240" w:lineRule="auto"/>
              <w:rPr>
                <w:sz w:val="20"/>
                <w:szCs w:val="20"/>
              </w:rPr>
            </w:pPr>
            <w:r>
              <w:rPr>
                <w:sz w:val="20"/>
                <w:szCs w:val="20"/>
              </w:rPr>
              <w:t xml:space="preserve">Staff attending trainings as verified in </w:t>
            </w:r>
            <w:r w:rsidR="004B61CC">
              <w:rPr>
                <w:sz w:val="20"/>
                <w:szCs w:val="20"/>
              </w:rPr>
              <w:t>Professional Development</w:t>
            </w:r>
            <w:bookmarkStart w:id="15" w:name="_GoBack"/>
            <w:bookmarkEnd w:id="15"/>
            <w:r w:rsidR="004B61CC">
              <w:rPr>
                <w:sz w:val="20"/>
                <w:szCs w:val="20"/>
              </w:rPr>
              <w:t xml:space="preserve"> reports</w:t>
            </w:r>
          </w:p>
        </w:tc>
      </w:tr>
    </w:tbl>
    <w:p w:rsidR="00A421EF" w:rsidRDefault="00A421EF">
      <w:pPr>
        <w:spacing w:line="276" w:lineRule="auto"/>
        <w:rPr>
          <w:sz w:val="24"/>
          <w:szCs w:val="24"/>
        </w:rPr>
      </w:pPr>
    </w:p>
    <w:p w:rsidR="00A421EF" w:rsidRDefault="00A421EF">
      <w:pPr>
        <w:spacing w:line="276" w:lineRule="auto"/>
        <w:rPr>
          <w:sz w:val="24"/>
          <w:szCs w:val="24"/>
        </w:rPr>
      </w:pPr>
    </w:p>
    <w:tbl>
      <w:tblPr>
        <w:tblStyle w:val="af1"/>
        <w:tblW w:w="13560" w:type="dxa"/>
        <w:tblInd w:w="130" w:type="dxa"/>
        <w:tblLayout w:type="fixed"/>
        <w:tblLook w:val="0600" w:firstRow="0" w:lastRow="0" w:firstColumn="0" w:lastColumn="0" w:noHBand="1" w:noVBand="1"/>
      </w:tblPr>
      <w:tblGrid>
        <w:gridCol w:w="855"/>
        <w:gridCol w:w="12705"/>
      </w:tblGrid>
      <w:tr w:rsidR="00A421EF">
        <w:trPr>
          <w:trHeight w:val="780"/>
        </w:trPr>
        <w:tc>
          <w:tcPr>
            <w:tcW w:w="85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i/>
                <w:noProof/>
                <w:sz w:val="36"/>
                <w:szCs w:val="36"/>
              </w:rPr>
              <w:drawing>
                <wp:inline distT="114300" distB="114300" distL="114300" distR="114300">
                  <wp:extent cx="404813" cy="404813"/>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04813" cy="404813"/>
                          </a:xfrm>
                          <a:prstGeom prst="rect">
                            <a:avLst/>
                          </a:prstGeom>
                          <a:ln/>
                        </pic:spPr>
                      </pic:pic>
                    </a:graphicData>
                  </a:graphic>
                </wp:inline>
              </w:drawing>
            </w:r>
          </w:p>
        </w:tc>
        <w:tc>
          <w:tcPr>
            <w:tcW w:w="12705" w:type="dxa"/>
            <w:tcBorders>
              <w:top w:val="nil"/>
              <w:left w:val="nil"/>
              <w:bottom w:val="nil"/>
              <w:right w:val="nil"/>
            </w:tcBorders>
            <w:shd w:val="clear" w:color="auto" w:fill="D9D9D9"/>
            <w:tcMar>
              <w:top w:w="100" w:type="dxa"/>
              <w:left w:w="100" w:type="dxa"/>
              <w:bottom w:w="100" w:type="dxa"/>
              <w:right w:w="100" w:type="dxa"/>
            </w:tcMar>
          </w:tcPr>
          <w:p w:rsidR="00A421EF" w:rsidRDefault="00D570BF">
            <w:pPr>
              <w:pStyle w:val="Heading3"/>
              <w:widowControl w:val="0"/>
              <w:spacing w:before="0" w:after="0" w:line="240" w:lineRule="auto"/>
              <w:rPr>
                <w:i/>
              </w:rPr>
            </w:pPr>
            <w:bookmarkStart w:id="16" w:name="_optd9pfvo3cl" w:colFirst="0" w:colLast="0"/>
            <w:bookmarkEnd w:id="16"/>
            <w:r>
              <w:rPr>
                <w:i/>
              </w:rPr>
              <w:t xml:space="preserve">Use of Space &amp; Time </w:t>
            </w:r>
          </w:p>
          <w:p w:rsidR="00A421EF" w:rsidRDefault="00D570BF">
            <w:pPr>
              <w:widowControl w:val="0"/>
              <w:spacing w:line="240" w:lineRule="auto"/>
            </w:pPr>
            <w:r>
              <w:rPr>
                <w:i/>
                <w:color w:val="666666"/>
                <w:sz w:val="20"/>
                <w:szCs w:val="20"/>
              </w:rPr>
              <w:t>Future Ready Gear</w:t>
            </w:r>
          </w:p>
        </w:tc>
      </w:tr>
      <w:tr w:rsidR="00A421EF">
        <w:trPr>
          <w:trHeight w:val="420"/>
        </w:trPr>
        <w:tc>
          <w:tcPr>
            <w:tcW w:w="13560" w:type="dxa"/>
            <w:gridSpan w:val="2"/>
            <w:tcBorders>
              <w:top w:val="nil"/>
              <w:left w:val="nil"/>
              <w:bottom w:val="nil"/>
              <w:right w:val="nil"/>
            </w:tcBorders>
            <w:shd w:val="clear" w:color="auto" w:fill="D9D9D9"/>
            <w:tcMar>
              <w:top w:w="100" w:type="dxa"/>
              <w:left w:w="100" w:type="dxa"/>
              <w:bottom w:w="100" w:type="dxa"/>
              <w:right w:w="100" w:type="dxa"/>
            </w:tcMar>
          </w:tcPr>
          <w:p w:rsidR="00A421EF" w:rsidRDefault="00D570BF">
            <w:pPr>
              <w:widowControl w:val="0"/>
              <w:spacing w:line="240" w:lineRule="auto"/>
            </w:pPr>
            <w:r>
              <w:rPr>
                <w:b/>
              </w:rPr>
              <w:t xml:space="preserve">KETS GUIDING PRINCIPLE – </w:t>
            </w:r>
            <w:r>
              <w:t>The personalized learning environment for students requires reimagining the use of school space and time. Virtual instruction, cloud-based learning tools, digital instructional material, digital collaboration, digital workflows and digital relationships, etc., assist in providing the vehicle for anywhere, anytime learning.</w:t>
            </w:r>
          </w:p>
        </w:tc>
      </w:tr>
    </w:tbl>
    <w:p w:rsidR="00A421EF" w:rsidRDefault="00D570BF">
      <w:pPr>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p>
    <w:p w:rsidR="00A421EF" w:rsidRDefault="00D570BF">
      <w:pPr>
        <w:pBdr>
          <w:top w:val="nil"/>
          <w:left w:val="nil"/>
          <w:bottom w:val="nil"/>
          <w:right w:val="nil"/>
          <w:between w:val="nil"/>
        </w:pBdr>
        <w:rPr>
          <w:color w:val="000000"/>
        </w:rPr>
      </w:pPr>
      <w:r>
        <w:rPr>
          <w:noProof/>
        </w:rPr>
        <w:drawing>
          <wp:inline distT="114300" distB="114300" distL="114300" distR="114300">
            <wp:extent cx="190500" cy="26773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Continue to provide guidance, support and resources for districts in the development and application of high quality online/virtual coursework as well as implementation of learning management systems</w:t>
      </w:r>
    </w:p>
    <w:p w:rsidR="00A421EF" w:rsidRDefault="00D570BF">
      <w:pPr>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0500" cy="265697"/>
                    </a:xfrm>
                    <a:prstGeom prst="rect">
                      <a:avLst/>
                    </a:prstGeom>
                    <a:ln/>
                  </pic:spPr>
                </pic:pic>
              </a:graphicData>
            </a:graphic>
          </wp:inline>
        </w:drawing>
      </w:r>
      <w:r>
        <w:rPr>
          <w:b/>
        </w:rPr>
        <w:t>AI-1</w:t>
      </w:r>
      <w:r>
        <w:t>:</w:t>
      </w:r>
      <w:r>
        <w:rPr>
          <w:color w:val="000000"/>
        </w:rPr>
        <w:t xml:space="preserve"> Educate and support districts in the implementation and facilitation of digital learning tools and portable technologies that foster anywhere, anytime access for staff and students</w:t>
      </w:r>
    </w:p>
    <w:p w:rsidR="00A421EF" w:rsidRDefault="00A421EF">
      <w:pPr>
        <w:spacing w:after="160"/>
        <w:rPr>
          <w:sz w:val="24"/>
          <w:szCs w:val="24"/>
        </w:rPr>
      </w:pPr>
    </w:p>
    <w:tbl>
      <w:tblPr>
        <w:tblStyle w:val="af2"/>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925"/>
        <w:gridCol w:w="1440"/>
        <w:gridCol w:w="1905"/>
        <w:gridCol w:w="1755"/>
        <w:gridCol w:w="1365"/>
        <w:gridCol w:w="3480"/>
      </w:tblGrid>
      <w:tr w:rsidR="00A421EF">
        <w:tc>
          <w:tcPr>
            <w:tcW w:w="147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A421EF" w:rsidRDefault="00D570BF">
            <w:pPr>
              <w:widowControl w:val="0"/>
              <w:spacing w:line="240" w:lineRule="auto"/>
              <w:rPr>
                <w:color w:val="FFFFFF"/>
                <w:sz w:val="20"/>
                <w:szCs w:val="20"/>
              </w:rPr>
            </w:pPr>
            <w:r>
              <w:rPr>
                <w:color w:val="FFFFFF"/>
                <w:sz w:val="20"/>
                <w:szCs w:val="20"/>
              </w:rPr>
              <w:t xml:space="preserve">How will you know this is successful?  (including metrics) </w:t>
            </w:r>
          </w:p>
        </w:tc>
      </w:tr>
      <w:tr w:rsidR="00A421EF">
        <w:tc>
          <w:tcPr>
            <w:tcW w:w="147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r>
      <w:tr w:rsidR="00A421EF">
        <w:tc>
          <w:tcPr>
            <w:tcW w:w="147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r>
      <w:tr w:rsidR="00A421EF">
        <w:tc>
          <w:tcPr>
            <w:tcW w:w="147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292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75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A421EF" w:rsidRDefault="00A421EF">
            <w:pPr>
              <w:widowControl w:val="0"/>
              <w:spacing w:line="240" w:lineRule="auto"/>
              <w:rPr>
                <w:sz w:val="20"/>
                <w:szCs w:val="20"/>
              </w:rPr>
            </w:pPr>
          </w:p>
        </w:tc>
      </w:tr>
    </w:tbl>
    <w:p w:rsidR="00A421EF" w:rsidRDefault="00A421EF">
      <w:pPr>
        <w:spacing w:line="276" w:lineRule="auto"/>
        <w:rPr>
          <w:sz w:val="24"/>
          <w:szCs w:val="24"/>
        </w:rPr>
      </w:pPr>
    </w:p>
    <w:p w:rsidR="00A421EF" w:rsidRDefault="00A421EF">
      <w:pPr>
        <w:rPr>
          <w:sz w:val="24"/>
          <w:szCs w:val="24"/>
        </w:rPr>
      </w:pPr>
    </w:p>
    <w:p w:rsidR="00A421EF" w:rsidRDefault="00A421EF">
      <w:pPr>
        <w:rPr>
          <w:sz w:val="24"/>
          <w:szCs w:val="24"/>
        </w:rPr>
      </w:pPr>
    </w:p>
    <w:sectPr w:rsidR="00A421EF" w:rsidSect="008A17A0">
      <w:headerReference w:type="default" r:id="rId20"/>
      <w:footerReference w:type="default" r:id="rId21"/>
      <w:headerReference w:type="first" r:id="rId22"/>
      <w:pgSz w:w="15840" w:h="12240" w:orient="landscape"/>
      <w:pgMar w:top="720" w:right="720" w:bottom="720" w:left="720" w:header="144" w:footer="1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AC" w:rsidRDefault="00BF55AC">
      <w:pPr>
        <w:spacing w:line="240" w:lineRule="auto"/>
      </w:pPr>
      <w:r>
        <w:separator/>
      </w:r>
    </w:p>
  </w:endnote>
  <w:endnote w:type="continuationSeparator" w:id="0">
    <w:p w:rsidR="00BF55AC" w:rsidRDefault="00BF5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SemiBold">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Open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31" w:rsidRDefault="00086231">
    <w:pPr>
      <w:spacing w:line="240" w:lineRule="auto"/>
      <w:rPr>
        <w:rFonts w:ascii="Arial" w:eastAsia="Arial" w:hAnsi="Arial" w:cs="Arial"/>
        <w:sz w:val="16"/>
        <w:szCs w:val="16"/>
      </w:rPr>
    </w:pPr>
  </w:p>
  <w:p w:rsidR="00086231" w:rsidRDefault="00BF55AC">
    <w:pPr>
      <w:spacing w:line="240" w:lineRule="auto"/>
      <w:rPr>
        <w:rFonts w:ascii="Arial" w:eastAsia="Arial" w:hAnsi="Arial" w:cs="Arial"/>
        <w:sz w:val="16"/>
        <w:szCs w:val="16"/>
      </w:rPr>
    </w:pPr>
    <w:r>
      <w:pict>
        <v:rect id="_x0000_i1025" style="width:0;height:1.5pt" o:hralign="center" o:hrstd="t" o:hr="t" fillcolor="#a0a0a0" stroked="f"/>
      </w:pict>
    </w:r>
  </w:p>
  <w:p w:rsidR="00086231" w:rsidRDefault="00086231">
    <w:pPr>
      <w:spacing w:line="276" w:lineRule="auto"/>
      <w:jc w:val="center"/>
      <w:rPr>
        <w:rFonts w:ascii="Arial" w:eastAsia="Arial" w:hAnsi="Arial" w:cs="Arial"/>
        <w:color w:val="B7B7B7"/>
      </w:rPr>
    </w:pPr>
    <w:r>
      <w:rPr>
        <w:rFonts w:ascii="Arial" w:eastAsia="Arial" w:hAnsi="Arial" w:cs="Arial"/>
        <w:color w:val="B7B7B7"/>
      </w:rPr>
      <w:t>Equity  |  Achievement  |  Integrity  |  Quality  |  Opportunity  |  Access</w:t>
    </w:r>
  </w:p>
  <w:p w:rsidR="00086231" w:rsidRDefault="00BF55AC">
    <w:pPr>
      <w:spacing w:before="80" w:line="240" w:lineRule="auto"/>
      <w:ind w:left="11520"/>
      <w:rPr>
        <w:rFonts w:ascii="Arial" w:eastAsia="Arial" w:hAnsi="Arial" w:cs="Arial"/>
        <w:color w:val="B7B7B7"/>
      </w:rPr>
    </w:pPr>
    <w:hyperlink w:anchor="_v563ry25dphu">
      <w:r w:rsidR="00086231">
        <w:rPr>
          <w:color w:val="1155CC"/>
          <w:u w:val="single"/>
        </w:rPr>
        <w:t>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AC" w:rsidRDefault="00BF55AC">
      <w:pPr>
        <w:spacing w:line="240" w:lineRule="auto"/>
      </w:pPr>
      <w:r>
        <w:separator/>
      </w:r>
    </w:p>
  </w:footnote>
  <w:footnote w:type="continuationSeparator" w:id="0">
    <w:p w:rsidR="00BF55AC" w:rsidRDefault="00BF5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31" w:rsidRDefault="00086231">
    <w:pPr>
      <w:spacing w:line="276" w:lineRule="auto"/>
      <w:rPr>
        <w:rFonts w:ascii="Open Sans SemiBold" w:eastAsia="Open Sans SemiBold" w:hAnsi="Open Sans SemiBold" w:cs="Open Sans SemiBold"/>
        <w:sz w:val="36"/>
        <w:szCs w:val="36"/>
      </w:rPr>
    </w:pPr>
  </w:p>
  <w:tbl>
    <w:tblPr>
      <w:tblStyle w:val="af3"/>
      <w:tblW w:w="14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470"/>
    </w:tblGrid>
    <w:tr w:rsidR="00086231" w:rsidTr="009102FC">
      <w:trPr>
        <w:trHeight w:val="480"/>
      </w:trPr>
      <w:tc>
        <w:tcPr>
          <w:tcW w:w="7200" w:type="dxa"/>
          <w:tcBorders>
            <w:top w:val="nil"/>
            <w:left w:val="nil"/>
            <w:right w:val="nil"/>
          </w:tcBorders>
          <w:shd w:val="clear" w:color="auto" w:fill="auto"/>
          <w:tcMar>
            <w:top w:w="0" w:type="dxa"/>
            <w:left w:w="0" w:type="dxa"/>
            <w:bottom w:w="0" w:type="dxa"/>
            <w:right w:w="0" w:type="dxa"/>
          </w:tcMar>
        </w:tcPr>
        <w:p w:rsidR="00086231" w:rsidRDefault="00086231">
          <w:pPr>
            <w:spacing w:line="276" w:lineRule="auto"/>
            <w:rPr>
              <w:rFonts w:ascii="Open Sans SemiBold" w:eastAsia="Open Sans SemiBold" w:hAnsi="Open Sans SemiBold" w:cs="Open Sans SemiBold"/>
              <w:sz w:val="32"/>
              <w:szCs w:val="32"/>
            </w:rPr>
          </w:pPr>
          <w:r>
            <w:rPr>
              <w:rFonts w:ascii="Open Sans SemiBold" w:eastAsia="Open Sans SemiBold" w:hAnsi="Open Sans SemiBold" w:cs="Open Sans SemiBold"/>
              <w:sz w:val="32"/>
              <w:szCs w:val="32"/>
            </w:rPr>
            <w:t>DISTRICT TECHNOLOGY PLAN</w:t>
          </w:r>
        </w:p>
      </w:tc>
      <w:tc>
        <w:tcPr>
          <w:tcW w:w="7470" w:type="dxa"/>
          <w:tcBorders>
            <w:top w:val="nil"/>
            <w:left w:val="nil"/>
            <w:right w:val="nil"/>
          </w:tcBorders>
          <w:shd w:val="clear" w:color="auto" w:fill="auto"/>
          <w:tcMar>
            <w:top w:w="100" w:type="dxa"/>
            <w:left w:w="100" w:type="dxa"/>
            <w:bottom w:w="100" w:type="dxa"/>
            <w:right w:w="100" w:type="dxa"/>
          </w:tcMar>
        </w:tcPr>
        <w:p w:rsidR="00086231" w:rsidRDefault="00086231">
          <w:pPr>
            <w:widowControl w:val="0"/>
            <w:pBdr>
              <w:top w:val="nil"/>
              <w:left w:val="nil"/>
              <w:bottom w:val="nil"/>
              <w:right w:val="nil"/>
              <w:between w:val="nil"/>
            </w:pBdr>
            <w:spacing w:line="240" w:lineRule="auto"/>
            <w:jc w:val="right"/>
            <w:rPr>
              <w:rFonts w:ascii="Open Sans SemiBold" w:eastAsia="Open Sans SemiBold" w:hAnsi="Open Sans SemiBold" w:cs="Open Sans SemiBold"/>
              <w:i/>
              <w:color w:val="999999"/>
              <w:sz w:val="28"/>
              <w:szCs w:val="28"/>
            </w:rPr>
          </w:pPr>
          <w:r>
            <w:rPr>
              <w:rFonts w:ascii="Open Sans SemiBold" w:eastAsia="Open Sans SemiBold" w:hAnsi="Open Sans SemiBold" w:cs="Open Sans SemiBold"/>
              <w:i/>
              <w:color w:val="999999"/>
              <w:sz w:val="28"/>
              <w:szCs w:val="28"/>
            </w:rPr>
            <w:t>Dawson Springs Independent</w:t>
          </w:r>
        </w:p>
      </w:tc>
    </w:tr>
  </w:tbl>
  <w:p w:rsidR="00086231" w:rsidRDefault="00086231">
    <w:pPr>
      <w:spacing w:line="240" w:lineRule="auto"/>
      <w:rPr>
        <w:rFonts w:ascii="Impact" w:eastAsia="Impact" w:hAnsi="Impact" w:cs="Impac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31" w:rsidRDefault="00086231">
    <w:pPr>
      <w:spacing w:line="276" w:lineRule="auto"/>
    </w:pPr>
    <w:r>
      <w:rPr>
        <w:rFonts w:ascii="Impact" w:eastAsia="Impact" w:hAnsi="Impact" w:cs="Impact"/>
        <w:noProof/>
        <w:sz w:val="48"/>
        <w:szCs w:val="48"/>
      </w:rPr>
      <mc:AlternateContent>
        <mc:Choice Requires="wps">
          <w:drawing>
            <wp:inline distT="114300" distB="114300" distL="114300" distR="114300">
              <wp:extent cx="9091613" cy="868374"/>
              <wp:effectExtent l="0" t="0" r="0" b="0"/>
              <wp:docPr id="1" name="Text Box 1"/>
              <wp:cNvGraphicFramePr/>
              <a:graphic xmlns:a="http://schemas.openxmlformats.org/drawingml/2006/main">
                <a:graphicData uri="http://schemas.microsoft.com/office/word/2010/wordprocessingShape">
                  <wps:wsp>
                    <wps:cNvSpPr txBox="1"/>
                    <wps:spPr>
                      <a:xfrm>
                        <a:off x="142875" y="590550"/>
                        <a:ext cx="6562800" cy="590400"/>
                      </a:xfrm>
                      <a:prstGeom prst="rect">
                        <a:avLst/>
                      </a:prstGeom>
                      <a:solidFill>
                        <a:srgbClr val="0B5394"/>
                      </a:solidFill>
                      <a:ln>
                        <a:noFill/>
                      </a:ln>
                    </wps:spPr>
                    <wps:txbx>
                      <w:txbxContent>
                        <w:p w:rsidR="00086231" w:rsidRDefault="00086231">
                          <w:pPr>
                            <w:spacing w:line="240" w:lineRule="auto"/>
                            <w:textDirection w:val="btLr"/>
                          </w:pPr>
                          <w:r>
                            <w:rPr>
                              <w:rFonts w:ascii="Open Sans Light" w:eastAsia="Open Sans Light" w:hAnsi="Open Sans Light" w:cs="Open Sans Light"/>
                              <w:color w:val="C8A239"/>
                              <w:sz w:val="28"/>
                            </w:rPr>
                            <w:t>Kentucky Education Technology System</w:t>
                          </w:r>
                        </w:p>
                        <w:p w:rsidR="00086231" w:rsidRDefault="00086231">
                          <w:pPr>
                            <w:spacing w:line="240" w:lineRule="auto"/>
                            <w:jc w:val="center"/>
                            <w:textDirection w:val="btLr"/>
                          </w:pPr>
                          <w:r>
                            <w:rPr>
                              <w:color w:val="FFFFFF"/>
                              <w:sz w:val="40"/>
                            </w:rPr>
                            <w:t>DISTRICT TECHNOLOGY PLAN</w:t>
                          </w:r>
                        </w:p>
                      </w:txbxContent>
                    </wps:txbx>
                    <wps:bodyPr spcFirstLastPara="1" wrap="square"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715.9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" fillcolor="#0b5394" stroked="f">
              <v:textbox inset="2.53958mm,2.53958mm,2.53958mm,2.53958mm">
                <w:txbxContent>
                  <w:p w:rsidR="00086231" w:rsidRDefault="00086231">
                    <w:pPr>
                      <w:spacing w:line="240" w:lineRule="auto"/>
                      <w:textDirection w:val="btLr"/>
                    </w:pPr>
                    <w:r>
                      <w:rPr>
                        <w:rFonts w:ascii="Open Sans Light" w:eastAsia="Open Sans Light" w:hAnsi="Open Sans Light" w:cs="Open Sans Light"/>
                        <w:color w:val="C8A239"/>
                        <w:sz w:val="28"/>
                      </w:rPr>
                      <w:t>Kentucky Education Technology System</w:t>
                    </w:r>
                  </w:p>
                  <w:p w:rsidR="00086231" w:rsidRDefault="00086231">
                    <w:pPr>
                      <w:spacing w:line="240" w:lineRule="auto"/>
                      <w:jc w:val="center"/>
                      <w:textDirection w:val="btLr"/>
                    </w:pPr>
                    <w:r>
                      <w:rPr>
                        <w:color w:val="FFFFFF"/>
                        <w:sz w:val="40"/>
                      </w:rPr>
                      <w:t>DISTRICT TECHNOLOGY PLAN</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2F2"/>
    <w:multiLevelType w:val="hybridMultilevel"/>
    <w:tmpl w:val="84F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03D0"/>
    <w:multiLevelType w:val="hybridMultilevel"/>
    <w:tmpl w:val="D7FA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65CC"/>
    <w:multiLevelType w:val="hybridMultilevel"/>
    <w:tmpl w:val="1BC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072EC"/>
    <w:multiLevelType w:val="hybridMultilevel"/>
    <w:tmpl w:val="096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B74A1"/>
    <w:multiLevelType w:val="hybridMultilevel"/>
    <w:tmpl w:val="ED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655A7"/>
    <w:multiLevelType w:val="hybridMultilevel"/>
    <w:tmpl w:val="7B88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37BF1"/>
    <w:multiLevelType w:val="hybridMultilevel"/>
    <w:tmpl w:val="42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01659"/>
    <w:multiLevelType w:val="hybridMultilevel"/>
    <w:tmpl w:val="AEE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421EF"/>
    <w:rsid w:val="00067D88"/>
    <w:rsid w:val="00086231"/>
    <w:rsid w:val="000B16BC"/>
    <w:rsid w:val="00152C59"/>
    <w:rsid w:val="00156D74"/>
    <w:rsid w:val="001B529D"/>
    <w:rsid w:val="001D3DF8"/>
    <w:rsid w:val="00213EFA"/>
    <w:rsid w:val="00234B44"/>
    <w:rsid w:val="00250886"/>
    <w:rsid w:val="002762D0"/>
    <w:rsid w:val="002A6AD8"/>
    <w:rsid w:val="00315F34"/>
    <w:rsid w:val="00321095"/>
    <w:rsid w:val="00361922"/>
    <w:rsid w:val="00475580"/>
    <w:rsid w:val="004B61CC"/>
    <w:rsid w:val="00615733"/>
    <w:rsid w:val="007F6682"/>
    <w:rsid w:val="00853448"/>
    <w:rsid w:val="008A17A0"/>
    <w:rsid w:val="009102FC"/>
    <w:rsid w:val="00940F8F"/>
    <w:rsid w:val="00947D94"/>
    <w:rsid w:val="009F2168"/>
    <w:rsid w:val="00A421EF"/>
    <w:rsid w:val="00A4511F"/>
    <w:rsid w:val="00AD2A78"/>
    <w:rsid w:val="00AF6D62"/>
    <w:rsid w:val="00B15FF2"/>
    <w:rsid w:val="00BE211F"/>
    <w:rsid w:val="00BF2DB5"/>
    <w:rsid w:val="00BF55AC"/>
    <w:rsid w:val="00C123AF"/>
    <w:rsid w:val="00C2271D"/>
    <w:rsid w:val="00CA239B"/>
    <w:rsid w:val="00CC27A2"/>
    <w:rsid w:val="00D570BF"/>
    <w:rsid w:val="00D83054"/>
    <w:rsid w:val="00DB0703"/>
    <w:rsid w:val="00E970E6"/>
    <w:rsid w:val="00EB098B"/>
    <w:rsid w:val="00F326D4"/>
    <w:rsid w:val="00F55209"/>
    <w:rsid w:val="00F65E28"/>
    <w:rsid w:val="00FC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AD1E2B-AB9A-43FD-9F3C-C3A7DB80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02FC"/>
    <w:rPr>
      <w:color w:val="0000FF" w:themeColor="hyperlink"/>
      <w:u w:val="single"/>
    </w:rPr>
  </w:style>
  <w:style w:type="character" w:styleId="FollowedHyperlink">
    <w:name w:val="FollowedHyperlink"/>
    <w:basedOn w:val="DefaultParagraphFont"/>
    <w:uiPriority w:val="99"/>
    <w:semiHidden/>
    <w:unhideWhenUsed/>
    <w:rsid w:val="009102FC"/>
    <w:rPr>
      <w:color w:val="800080" w:themeColor="followedHyperlink"/>
      <w:u w:val="single"/>
    </w:rPr>
  </w:style>
  <w:style w:type="paragraph" w:styleId="Header">
    <w:name w:val="header"/>
    <w:basedOn w:val="Normal"/>
    <w:link w:val="HeaderChar"/>
    <w:uiPriority w:val="99"/>
    <w:unhideWhenUsed/>
    <w:rsid w:val="009102FC"/>
    <w:pPr>
      <w:tabs>
        <w:tab w:val="center" w:pos="4680"/>
        <w:tab w:val="right" w:pos="9360"/>
      </w:tabs>
      <w:spacing w:line="240" w:lineRule="auto"/>
    </w:pPr>
  </w:style>
  <w:style w:type="character" w:customStyle="1" w:styleId="HeaderChar">
    <w:name w:val="Header Char"/>
    <w:basedOn w:val="DefaultParagraphFont"/>
    <w:link w:val="Header"/>
    <w:uiPriority w:val="99"/>
    <w:rsid w:val="009102FC"/>
  </w:style>
  <w:style w:type="paragraph" w:styleId="Footer">
    <w:name w:val="footer"/>
    <w:basedOn w:val="Normal"/>
    <w:link w:val="FooterChar"/>
    <w:uiPriority w:val="99"/>
    <w:unhideWhenUsed/>
    <w:rsid w:val="009102FC"/>
    <w:pPr>
      <w:tabs>
        <w:tab w:val="center" w:pos="4680"/>
        <w:tab w:val="right" w:pos="9360"/>
      </w:tabs>
      <w:spacing w:line="240" w:lineRule="auto"/>
    </w:pPr>
  </w:style>
  <w:style w:type="character" w:customStyle="1" w:styleId="FooterChar">
    <w:name w:val="Footer Char"/>
    <w:basedOn w:val="DefaultParagraphFont"/>
    <w:link w:val="Footer"/>
    <w:uiPriority w:val="99"/>
    <w:rsid w:val="009102FC"/>
  </w:style>
  <w:style w:type="paragraph" w:styleId="ListParagraph">
    <w:name w:val="List Paragraph"/>
    <w:basedOn w:val="Normal"/>
    <w:uiPriority w:val="34"/>
    <w:qFormat/>
    <w:rsid w:val="00152C59"/>
    <w:pPr>
      <w:ind w:left="720"/>
      <w:contextualSpacing/>
    </w:pPr>
  </w:style>
  <w:style w:type="paragraph" w:styleId="BalloonText">
    <w:name w:val="Balloon Text"/>
    <w:basedOn w:val="Normal"/>
    <w:link w:val="BalloonTextChar"/>
    <w:uiPriority w:val="99"/>
    <w:semiHidden/>
    <w:unhideWhenUsed/>
    <w:rsid w:val="008A17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education.ky.gov/districts/tech/Pages/KETS-2018---2024-Master-Plan---Technology-Planning.aspx"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dsprings.k12.ky.us" TargetMode="Externa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20</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Karen</dc:creator>
  <cp:lastModifiedBy>Wallace, Karen</cp:lastModifiedBy>
  <cp:revision>18</cp:revision>
  <cp:lastPrinted>2019-02-21T17:27:00Z</cp:lastPrinted>
  <dcterms:created xsi:type="dcterms:W3CDTF">2019-02-12T16:44:00Z</dcterms:created>
  <dcterms:modified xsi:type="dcterms:W3CDTF">2019-03-27T16:02:00Z</dcterms:modified>
</cp:coreProperties>
</file>