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8574F">
        <w:rPr>
          <w:rFonts w:ascii="Times New Roman" w:hAnsi="Times New Roman"/>
          <w:b/>
        </w:rPr>
        <w:t>MARCH 27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547B2">
        <w:rPr>
          <w:rFonts w:ascii="Times New Roman" w:hAnsi="Times New Roman"/>
          <w:b/>
        </w:rPr>
        <w:t>NORTHERN KENTUCKY UNIVERSITY</w:t>
      </w:r>
      <w:r w:rsidR="00612419">
        <w:rPr>
          <w:rFonts w:ascii="Times New Roman" w:hAnsi="Times New Roman"/>
          <w:b/>
        </w:rPr>
        <w:t xml:space="preserve"> AND </w:t>
      </w:r>
      <w:r w:rsidR="00D8574F">
        <w:rPr>
          <w:rFonts w:ascii="Times New Roman" w:hAnsi="Times New Roman"/>
          <w:b/>
        </w:rPr>
        <w:t>FLORENCE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8574F">
        <w:rPr>
          <w:rFonts w:ascii="Arial" w:hAnsi="Arial"/>
          <w:sz w:val="24"/>
        </w:rPr>
        <w:t>Florence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3547B2">
        <w:rPr>
          <w:rFonts w:ascii="Arial" w:hAnsi="Arial"/>
          <w:sz w:val="24"/>
        </w:rPr>
        <w:t>Northern Kentucky University to continue NKU’s embedded presence for an</w:t>
      </w:r>
      <w:bookmarkStart w:id="0" w:name="_GoBack"/>
      <w:bookmarkEnd w:id="0"/>
      <w:r w:rsidR="003547B2">
        <w:rPr>
          <w:rFonts w:ascii="Arial" w:hAnsi="Arial"/>
          <w:sz w:val="24"/>
        </w:rPr>
        <w:t xml:space="preserve"> additional academic year 2019-2020.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DBCA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3179-BB3E-47DB-B700-E6520FE8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2019-03-27T12:29:00Z</cp:lastPrinted>
  <dcterms:created xsi:type="dcterms:W3CDTF">2019-03-27T12:27:00Z</dcterms:created>
  <dcterms:modified xsi:type="dcterms:W3CDTF">2019-03-27T12:30:00Z</dcterms:modified>
</cp:coreProperties>
</file>