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COORDINATOR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a student in Nelson County School District.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16 years old or older.  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0"/>
              </w:tabs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custodial and maintenance activities at an assigned school site or facility to maintain buildings, locker rooms and adjacent grounds areas in a clean, orderly and secure condition.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40.0" w:type="dxa"/>
        <w:jc w:val="left"/>
        <w:tblInd w:w="-60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0"/>
              </w:tabs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Facility Coordinator and other staff in performing custodial and light maintenance duties.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Sweep, scrub, mop, wax and polish floors and vacuum rugs and carpets in classrooms, offices, workshops and other assigned work areas.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classrooms, restrooms, showers, locker rooms, shops, cafeteria, offices and related facilities as assigned; sweep, mop and clean gymnasium floor as assigned; spot mop spills and remove gum and debris. clean tables, chairs and floors after lunch periods as assigned.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and disinfect drinking fountains, sinks, toilets, showers and urinals; clean mirrors, tile and windows.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Wash windows and walls; clean chalkboards, trays and erasers and empty pencil sharpeners.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Assemble, move and arrange furniture, supplies and equipment in preparing classrooms and multi-purpose rooms for special events or meetings.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blinds, dust and polish furniture and woodwork and make minor, non-technical repairs as needed.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Pick up and rake paper, trash and debris around school grounds and in buildings; sweep and clean walkways and entrances.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Shovel, plow and salt sidewalks and steps as directed.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on project crews during summer months for special cleaning assignments.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as assigned by the Principal, Director of Maintenance and Grounds, or Superintendent.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methods, materials, supplies, tools and equipment used in custodial work.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Modern cleaning methods including basic methods of cleaning and preserving floors, chalk boards, carpets, furniture, walls and fixtures.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lifting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 skills.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sitting, standing and/or walking.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 reaching.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items weighing up to 50 pounds.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