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SCHOOL COUNSELOR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PRINCIPAL/DIRECTOR OF COMMUNITY HEALTH &amp;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ENGAGEMENT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REGULAR DAYS + EXTENDED DAYS PER EXTENDED EMPLOYMENT SCHEDULE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050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certification for school counselor.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Have experience working with children in a school setting.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experiences that support students’ academic development, career development and social/emotional development; providing a foundation of CARE.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as an educational leader of CARE.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Assess students’ needs, situations, and support networks.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Implement data driven, evidence-based practices for universal and targeted academic, career and social/emotional forms of CARE.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individual, small group and large group counseling that promotes academic and social success.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Partner with school leaders to build psychologically safe buildings and classrooms through fostering positive, healthy school climates.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school leaders on identification of barriers to student learning and interventions that lead to students’ healthy development.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Coach students in exploring interests and setting goals for academic and career success.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threat assessment protocols.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crisis response and recovery plans that meet the social/emotional needs of developing minds.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Consult with staff, families and community partners about the needs and concerns of children.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 and coordinate services from local health partners and mental health agencies to develop community systems of care.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school wide initiatives in restorative practices.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Model and lead health awareness and self-care practices for students and staff.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student/family referrals to community resources such as behavioral health, child welfare and career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 and evaluate provided services to demonstrate students’ positive academic, career and social/emotional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Foster positive communication between families, students and community agencies; Makes home visits and telephone calls, sends correspondence, and maintains accurate documentation of case folders, maintaining confidentiality.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Connect and partner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Build relationships and coordinate family and student engagement services.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policies, statutes, and regulations related to school counseling programs.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Verbal and written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Sitting or standing for extended periods of time.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