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HU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MAN RESOU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SUPERINTENDENT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ADMIN, LEVEL I + ADMINISTRATIVE INDEX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240 DAYS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7655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PROFESSIONAL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Bachelor’s Degree required.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Organize, plan, direct and implement the District's Human Resources programs and activities including employment, compensation, negotiations, employee relations, employee benefits and employee assistance; supervise and evaluate the performance of assigned personnel.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Organize, plan, direct and implement the District's Human Resources programs and activities including employment, compensation, negotiations, employee relations, employee benefits and employee assistance; direct and supervise District Personnel Services, and employee relations programs.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and recommend Human Resources policies and objectives for the District; develop recruiting and placement practices and procedures.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Determine and recommend employee relations and contract administration practices to establish positive employer-employee relationships and to promote a high level of employee morale.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compliance with wage and hour policies, policies and procedures, KAR Regulations, and/or  KRS Statutes.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Administer and oversee the District's employee benefits programs and services, employee assistance programs and pre-employment physical screening activities.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Develop, process and implement job design, job evaluation and performance appraisal programs.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in-service management training programs for employees; design training programs to meet District-wide Human Resources programs policies and procedures; assure responsibilities and accountabilities are understood and assure coordination of activities within the Division are accomplished.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Supervise and evaluate the performance of assigned personnel.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Professional Code of Ethics for Kentucky Certified Personnel 16 KAR 1:020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Organize, plan, direct and implement the District's Human Resources programs and activities including employment, compensation, negotiations, employee relations, employee benefits and employee assistance.  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Supervise and evaluate the performance of assigned personnel.  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Explain and apply rules, regulations, policies and procedures related to classified and/or certificated personnel.  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technical information and assistance to others concerning employment policies and personnel transactions.  Establish and maintain cooperative and effective working relationships with others. 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verbally and in writing.  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independently with little direction.  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Determine appropriate action within clearly defined guidelines. 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District organization, operations, policies and objectives.  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  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public speaking techniques.  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Principles and practices of supervision and training. 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reaching.  Requires the ability to lift, carry, push or pull light weights.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