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ACCOUNT CLERK 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SUPERVISOR, 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210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7165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general clerical experience.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Bookkeeping or Finance related experience preferred.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school or District programs and services;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Account Clerk I incumbents serve as a Bookkeeper at the Pre-K through 8th grade level.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District and/or School programs and services.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 payroll and related records for an assigned school or department.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employee attendance records for an assigned location or department; verify sick leave and vacation allowances.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Verify, balance, adjust and assure the accuracy of assigned accounts; receive, verify and audit invoices and receipts for supplies, equipment and services; contact District personnel to verify orders, receipts and signatures.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Collect, receipt, record and deposit monies; sort and post to appropriate account; reconcile cash, receipts and statements; resolve or assist in the resolution of discrepancies and errors.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Compile, sort, code, tabulate, post and compare financial and statistical data; verify availability of funds; extend and balance accounts and post to various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generate a variety of financial and statistical reports, lists and summaries; enter, compile and tabulate data for inclusion in departmental reports; prepare, maintain and file lists, records, reports and other documents.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 with vendors and District personnel to research discrepancies, correct errors, resolve problems and assist with preparation and maintenance of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information regarding accounting policies, procedures and practices to District employees, vendors and others; interpret, apply and explain District policies and regulations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Input financial and statistical information into an automated accounting system.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including typewriter, calculator, copier and computer terminal.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ethical behavior and confidentiality of information about students in school environment and community.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 cooperative working relationship with principal, students, parents, staff and public.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bookkeeping principles and methods and their application to work situations.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rules and regulations controlling budgetary and internal record-keeping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Kentucky Administrative Regulations and other applicable laws.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keep complex records and to assemble and organize data for preparing reports.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