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9A" w:rsidRPr="00BC679A" w:rsidRDefault="00BC679A">
      <w:pPr>
        <w:rPr>
          <w:sz w:val="2"/>
        </w:rPr>
      </w:pPr>
      <w:bookmarkStart w:id="0" w:name="_GoBack"/>
      <w:bookmarkEnd w:id="0"/>
    </w:p>
    <w:tbl>
      <w:tblPr>
        <w:tblStyle w:val="TableGrid"/>
        <w:tblpPr w:leftFromText="180" w:rightFromText="180" w:vertAnchor="page" w:horzAnchor="margin" w:tblpY="1666"/>
        <w:tblW w:w="14371" w:type="dxa"/>
        <w:tblLook w:val="04A0" w:firstRow="1" w:lastRow="0" w:firstColumn="1" w:lastColumn="0" w:noHBand="0" w:noVBand="1"/>
      </w:tblPr>
      <w:tblGrid>
        <w:gridCol w:w="14371"/>
      </w:tblGrid>
      <w:tr w:rsidR="00335447" w:rsidTr="00BC679A">
        <w:trPr>
          <w:trHeight w:val="1684"/>
        </w:trPr>
        <w:tc>
          <w:tcPr>
            <w:tcW w:w="14371" w:type="dxa"/>
            <w:tcBorders>
              <w:top w:val="double" w:sz="12" w:space="0" w:color="auto"/>
              <w:left w:val="double" w:sz="12" w:space="0" w:color="auto"/>
              <w:bottom w:val="double" w:sz="12" w:space="0" w:color="auto"/>
              <w:right w:val="double" w:sz="12" w:space="0" w:color="auto"/>
            </w:tcBorders>
          </w:tcPr>
          <w:p w:rsidR="00E11612" w:rsidRDefault="00E11612" w:rsidP="00316A7E">
            <w:pPr>
              <w:rPr>
                <w:rFonts w:ascii="Century Gothic" w:hAnsi="Century Gothic"/>
              </w:rPr>
            </w:pPr>
          </w:p>
          <w:p w:rsidR="00335447" w:rsidRPr="00BC679A" w:rsidRDefault="00335447" w:rsidP="00316A7E">
            <w:pPr>
              <w:rPr>
                <w:rFonts w:ascii="Century Gothic" w:hAnsi="Century Gothic"/>
              </w:rPr>
            </w:pPr>
            <w:r w:rsidRPr="00BC679A">
              <w:rPr>
                <w:rFonts w:ascii="Century Gothic" w:hAnsi="Century Gothic"/>
              </w:rPr>
              <w:t>Date____________    School__________________    Teacher______________________________ Grade Level___________</w:t>
            </w:r>
          </w:p>
          <w:p w:rsidR="00335447" w:rsidRPr="00BC679A" w:rsidRDefault="00335447" w:rsidP="00316A7E">
            <w:pPr>
              <w:rPr>
                <w:rFonts w:ascii="Century Gothic" w:hAnsi="Century Gothic"/>
              </w:rPr>
            </w:pPr>
          </w:p>
          <w:p w:rsidR="00335447" w:rsidRPr="00BC679A" w:rsidRDefault="00335447" w:rsidP="00316A7E">
            <w:pPr>
              <w:rPr>
                <w:rFonts w:ascii="Century Gothic" w:hAnsi="Century Gothic"/>
              </w:rPr>
            </w:pPr>
            <w:r w:rsidRPr="00BC679A">
              <w:rPr>
                <w:rFonts w:ascii="Century Gothic" w:hAnsi="Century Gothic"/>
              </w:rPr>
              <w:t>Daily Learning Target____________________________________________________________________________________</w:t>
            </w:r>
          </w:p>
          <w:p w:rsidR="00335447" w:rsidRPr="00BC679A" w:rsidRDefault="00335447" w:rsidP="00316A7E">
            <w:pPr>
              <w:rPr>
                <w:rFonts w:ascii="Century Gothic" w:hAnsi="Century Gothic"/>
              </w:rPr>
            </w:pPr>
          </w:p>
          <w:p w:rsidR="00335447" w:rsidRPr="00F43F58" w:rsidRDefault="00335447" w:rsidP="00316A7E">
            <w:pPr>
              <w:rPr>
                <w:sz w:val="28"/>
              </w:rPr>
            </w:pPr>
            <w:r w:rsidRPr="00BC679A">
              <w:rPr>
                <w:rFonts w:ascii="Century Gothic" w:hAnsi="Century Gothic"/>
              </w:rPr>
              <w:t>Essential Question______________________________________________________________________________________</w:t>
            </w:r>
          </w:p>
        </w:tc>
      </w:tr>
    </w:tbl>
    <w:p w:rsidR="00335447" w:rsidRDefault="00BC679A">
      <w:pPr>
        <w:rPr>
          <w:rFonts w:ascii="Century Gothic" w:hAnsi="Century Gothic"/>
          <w:b/>
          <w:sz w:val="32"/>
        </w:rPr>
      </w:pPr>
      <w:r>
        <w:rPr>
          <w:rFonts w:ascii="Century Gothic" w:hAnsi="Century Gothic"/>
          <w:b/>
          <w:sz w:val="32"/>
        </w:rPr>
        <w:t>D</w:t>
      </w:r>
      <w:r w:rsidR="00335447" w:rsidRPr="00335447">
        <w:rPr>
          <w:rFonts w:ascii="Century Gothic" w:hAnsi="Century Gothic"/>
          <w:b/>
          <w:sz w:val="32"/>
        </w:rPr>
        <w:t>istrict Expectations</w:t>
      </w:r>
    </w:p>
    <w:p w:rsidR="00335447" w:rsidRDefault="00335447">
      <w:pPr>
        <w:rPr>
          <w:rFonts w:ascii="Century Gothic" w:hAnsi="Century Gothic"/>
          <w:sz w:val="20"/>
          <w:szCs w:val="20"/>
        </w:rPr>
      </w:pPr>
      <w:r>
        <w:rPr>
          <w:rFonts w:ascii="Century Gothic" w:hAnsi="Century Gothic"/>
          <w:b/>
          <w:sz w:val="20"/>
          <w:szCs w:val="20"/>
        </w:rPr>
        <w:t xml:space="preserve">___ </w:t>
      </w:r>
      <w:r>
        <w:rPr>
          <w:rFonts w:ascii="Century Gothic" w:hAnsi="Century Gothic"/>
          <w:sz w:val="20"/>
          <w:szCs w:val="20"/>
        </w:rPr>
        <w:t>Essential Question Posted, Student Friendly, Congruent with Standard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35447">
        <w:rPr>
          <w:rFonts w:ascii="Century Gothic" w:hAnsi="Century Gothic"/>
          <w:sz w:val="20"/>
          <w:szCs w:val="20"/>
        </w:rPr>
        <w:t xml:space="preserve">___ </w:t>
      </w:r>
      <w:r>
        <w:rPr>
          <w:rFonts w:ascii="Century Gothic" w:hAnsi="Century Gothic"/>
          <w:sz w:val="20"/>
          <w:szCs w:val="20"/>
        </w:rPr>
        <w:t>Instruction matches curriculum map/pacing guide</w:t>
      </w:r>
    </w:p>
    <w:p w:rsidR="00335447" w:rsidRDefault="00335447">
      <w:pPr>
        <w:rPr>
          <w:rFonts w:ascii="Century Gothic" w:hAnsi="Century Gothic"/>
          <w:sz w:val="20"/>
          <w:szCs w:val="20"/>
        </w:rPr>
      </w:pPr>
      <w:r>
        <w:rPr>
          <w:rFonts w:ascii="Century Gothic" w:hAnsi="Century Gothic"/>
          <w:sz w:val="20"/>
          <w:szCs w:val="20"/>
        </w:rPr>
        <w:t>___Daily Learning Target Posted</w:t>
      </w:r>
      <w:r w:rsidRPr="00335447">
        <w:rPr>
          <w:rFonts w:ascii="Century Gothic" w:hAnsi="Century Gothic"/>
          <w:sz w:val="20"/>
          <w:szCs w:val="20"/>
        </w:rPr>
        <w:t>, Student Friendly, Congruent with Standard</w:t>
      </w:r>
      <w:r>
        <w:rPr>
          <w:rFonts w:ascii="Century Gothic" w:hAnsi="Century Gothic"/>
          <w:sz w:val="20"/>
          <w:szCs w:val="20"/>
        </w:rPr>
        <w:tab/>
      </w:r>
      <w:r>
        <w:rPr>
          <w:rFonts w:ascii="Century Gothic" w:hAnsi="Century Gothic"/>
          <w:sz w:val="20"/>
          <w:szCs w:val="20"/>
        </w:rPr>
        <w:tab/>
      </w:r>
      <w:r w:rsidRPr="00335447">
        <w:rPr>
          <w:rFonts w:ascii="Century Gothic" w:hAnsi="Century Gothic"/>
          <w:sz w:val="20"/>
          <w:szCs w:val="20"/>
        </w:rPr>
        <w:t>___ Lesson shows congruency with standard</w:t>
      </w:r>
    </w:p>
    <w:p w:rsidR="00335447" w:rsidRDefault="00335447">
      <w:pPr>
        <w:rPr>
          <w:rFonts w:ascii="Century Gothic" w:hAnsi="Century Gothic"/>
          <w:sz w:val="20"/>
          <w:szCs w:val="20"/>
        </w:rPr>
      </w:pPr>
      <w:r>
        <w:rPr>
          <w:rFonts w:ascii="Century Gothic" w:hAnsi="Century Gothic"/>
          <w:sz w:val="20"/>
          <w:szCs w:val="20"/>
        </w:rPr>
        <w:t>___ Use of District Lesson Plan &amp; Engage NY Lessons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35447">
        <w:rPr>
          <w:rFonts w:ascii="Century Gothic" w:hAnsi="Century Gothic"/>
          <w:sz w:val="20"/>
          <w:szCs w:val="20"/>
        </w:rPr>
        <w:t>___ Evidence of Daily Learning Target</w:t>
      </w:r>
      <w:r w:rsidR="006268EF">
        <w:rPr>
          <w:rFonts w:ascii="Century Gothic" w:hAnsi="Century Gothic"/>
          <w:sz w:val="20"/>
          <w:szCs w:val="20"/>
        </w:rPr>
        <w:t xml:space="preserve"> Assessment</w:t>
      </w:r>
    </w:p>
    <w:p w:rsidR="00335447" w:rsidRDefault="00335447">
      <w:pPr>
        <w:rPr>
          <w:rFonts w:ascii="Century Gothic" w:hAnsi="Century Gothic"/>
          <w:sz w:val="20"/>
          <w:szCs w:val="20"/>
        </w:rPr>
      </w:pPr>
      <w:r>
        <w:rPr>
          <w:rFonts w:ascii="Century Gothic" w:hAnsi="Century Gothic"/>
          <w:sz w:val="20"/>
          <w:szCs w:val="20"/>
        </w:rPr>
        <w:t>___ Evidence of Extended Responses/Constructed Responses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35447">
        <w:rPr>
          <w:rFonts w:ascii="Century Gothic" w:hAnsi="Century Gothic"/>
          <w:sz w:val="20"/>
          <w:szCs w:val="20"/>
        </w:rPr>
        <w:t>___ Delivery engages all students</w:t>
      </w:r>
    </w:p>
    <w:p w:rsidR="00335447" w:rsidRDefault="00335447">
      <w:pPr>
        <w:rPr>
          <w:rFonts w:ascii="Century Gothic" w:hAnsi="Century Gothic"/>
          <w:sz w:val="20"/>
          <w:szCs w:val="20"/>
        </w:rPr>
      </w:pPr>
      <w:r>
        <w:rPr>
          <w:rFonts w:ascii="Century Gothic" w:hAnsi="Century Gothic"/>
          <w:sz w:val="20"/>
          <w:szCs w:val="20"/>
        </w:rPr>
        <w:t>___ Communicates what is being taught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35447">
        <w:rPr>
          <w:rFonts w:ascii="Century Gothic" w:hAnsi="Century Gothic"/>
          <w:sz w:val="20"/>
          <w:szCs w:val="20"/>
        </w:rPr>
        <w:t>___ Communicate</w:t>
      </w:r>
      <w:r>
        <w:rPr>
          <w:rFonts w:ascii="Century Gothic" w:hAnsi="Century Gothic"/>
          <w:sz w:val="20"/>
          <w:szCs w:val="20"/>
        </w:rPr>
        <w:t>s why concept is being taught</w:t>
      </w:r>
    </w:p>
    <w:p w:rsidR="00335447" w:rsidRDefault="00335447">
      <w:pPr>
        <w:rPr>
          <w:rFonts w:ascii="Century Gothic" w:hAnsi="Century Gothic"/>
          <w:sz w:val="20"/>
          <w:szCs w:val="20"/>
        </w:rPr>
      </w:pPr>
      <w:r w:rsidRPr="00335447">
        <w:rPr>
          <w:rFonts w:ascii="Century Gothic" w:hAnsi="Century Gothic"/>
          <w:sz w:val="20"/>
          <w:szCs w:val="20"/>
        </w:rPr>
        <w:t>___ Instructional time is well used</w:t>
      </w:r>
      <w:r w:rsidRPr="00335447">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35447">
        <w:rPr>
          <w:rFonts w:ascii="Century Gothic" w:hAnsi="Century Gothic"/>
          <w:sz w:val="20"/>
          <w:szCs w:val="20"/>
        </w:rPr>
        <w:t>___ Positive interaction with s</w:t>
      </w:r>
      <w:r>
        <w:rPr>
          <w:rFonts w:ascii="Century Gothic" w:hAnsi="Century Gothic"/>
          <w:sz w:val="20"/>
          <w:szCs w:val="20"/>
        </w:rPr>
        <w:t>tudents</w:t>
      </w:r>
    </w:p>
    <w:p w:rsidR="00335447" w:rsidRDefault="00335447">
      <w:pPr>
        <w:rPr>
          <w:rFonts w:ascii="Century Gothic" w:hAnsi="Century Gothic"/>
          <w:sz w:val="20"/>
          <w:szCs w:val="20"/>
        </w:rPr>
      </w:pPr>
      <w:r>
        <w:rPr>
          <w:rFonts w:ascii="Century Gothic" w:hAnsi="Century Gothic"/>
          <w:sz w:val="20"/>
          <w:szCs w:val="20"/>
        </w:rPr>
        <w:t xml:space="preserve">___ </w:t>
      </w:r>
      <w:proofErr w:type="gramStart"/>
      <w:r>
        <w:rPr>
          <w:rFonts w:ascii="Century Gothic" w:hAnsi="Century Gothic"/>
          <w:sz w:val="20"/>
          <w:szCs w:val="20"/>
        </w:rPr>
        <w:t>Maintains</w:t>
      </w:r>
      <w:proofErr w:type="gramEnd"/>
      <w:r>
        <w:rPr>
          <w:rFonts w:ascii="Century Gothic" w:hAnsi="Century Gothic"/>
          <w:sz w:val="20"/>
          <w:szCs w:val="20"/>
        </w:rPr>
        <w:t xml:space="preserve"> high expectations for all students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 Use of technology</w:t>
      </w:r>
    </w:p>
    <w:tbl>
      <w:tblPr>
        <w:tblStyle w:val="TableGrid"/>
        <w:tblW w:w="0" w:type="auto"/>
        <w:tblLook w:val="04A0" w:firstRow="1" w:lastRow="0" w:firstColumn="1" w:lastColumn="0" w:noHBand="0" w:noVBand="1"/>
      </w:tblPr>
      <w:tblGrid>
        <w:gridCol w:w="4452"/>
        <w:gridCol w:w="6433"/>
        <w:gridCol w:w="3505"/>
      </w:tblGrid>
      <w:tr w:rsidR="00335447" w:rsidTr="00BC679A">
        <w:tc>
          <w:tcPr>
            <w:tcW w:w="4452" w:type="dxa"/>
          </w:tcPr>
          <w:p w:rsidR="00335447" w:rsidRPr="00BC679A" w:rsidRDefault="00335447" w:rsidP="00BC679A">
            <w:pPr>
              <w:jc w:val="center"/>
              <w:rPr>
                <w:sz w:val="28"/>
              </w:rPr>
            </w:pPr>
            <w:r w:rsidRPr="00BC679A">
              <w:rPr>
                <w:sz w:val="28"/>
              </w:rPr>
              <w:t>Lesson Components</w:t>
            </w:r>
          </w:p>
        </w:tc>
        <w:tc>
          <w:tcPr>
            <w:tcW w:w="6433" w:type="dxa"/>
          </w:tcPr>
          <w:p w:rsidR="00335447" w:rsidRPr="00BC679A" w:rsidRDefault="00104DE3" w:rsidP="00BC679A">
            <w:pPr>
              <w:jc w:val="center"/>
              <w:rPr>
                <w:sz w:val="28"/>
              </w:rPr>
            </w:pPr>
            <w:r>
              <w:rPr>
                <w:sz w:val="28"/>
              </w:rPr>
              <w:t>Observation Points</w:t>
            </w:r>
          </w:p>
        </w:tc>
        <w:tc>
          <w:tcPr>
            <w:tcW w:w="3505" w:type="dxa"/>
          </w:tcPr>
          <w:p w:rsidR="00335447" w:rsidRPr="00BC679A" w:rsidRDefault="00335447" w:rsidP="00BC679A">
            <w:pPr>
              <w:jc w:val="center"/>
              <w:rPr>
                <w:sz w:val="28"/>
              </w:rPr>
            </w:pPr>
            <w:r w:rsidRPr="00BC679A">
              <w:rPr>
                <w:sz w:val="28"/>
              </w:rPr>
              <w:t>Notes/Questions</w:t>
            </w:r>
          </w:p>
        </w:tc>
      </w:tr>
      <w:tr w:rsidR="00335447" w:rsidTr="00BC679A">
        <w:tc>
          <w:tcPr>
            <w:tcW w:w="4452" w:type="dxa"/>
          </w:tcPr>
          <w:p w:rsidR="00335447" w:rsidRPr="00AF55DC" w:rsidRDefault="00335447" w:rsidP="00335447">
            <w:r w:rsidRPr="00BC679A">
              <w:rPr>
                <w:b/>
              </w:rPr>
              <w:t>Fluency:</w:t>
            </w:r>
            <w:r w:rsidRPr="00AF55DC">
              <w:t xml:space="preserve"> Designed to promote automaticity by engaging students in computational fluency through sprints, oral responses, or whiteboard exchange</w:t>
            </w:r>
          </w:p>
        </w:tc>
        <w:tc>
          <w:tcPr>
            <w:tcW w:w="6433" w:type="dxa"/>
          </w:tcPr>
          <w:p w:rsidR="00335447" w:rsidRPr="00BC679A" w:rsidRDefault="00BD33EC" w:rsidP="00BD33EC">
            <w:pPr>
              <w:pStyle w:val="ListParagraph"/>
              <w:numPr>
                <w:ilvl w:val="0"/>
                <w:numId w:val="3"/>
              </w:numPr>
              <w:rPr>
                <w:sz w:val="20"/>
                <w:szCs w:val="20"/>
              </w:rPr>
            </w:pPr>
            <w:r w:rsidRPr="00BC679A">
              <w:rPr>
                <w:sz w:val="20"/>
                <w:szCs w:val="20"/>
              </w:rPr>
              <w:t>At least one of the following are observed</w:t>
            </w:r>
          </w:p>
          <w:p w:rsidR="00BD33EC" w:rsidRPr="00BC679A" w:rsidRDefault="00BD33EC" w:rsidP="00BD33EC">
            <w:pPr>
              <w:pStyle w:val="ListParagraph"/>
              <w:rPr>
                <w:sz w:val="20"/>
                <w:szCs w:val="20"/>
              </w:rPr>
            </w:pPr>
            <w:r w:rsidRPr="00BC679A">
              <w:rPr>
                <w:sz w:val="20"/>
                <w:szCs w:val="20"/>
              </w:rPr>
              <w:t>__ Oral responses</w:t>
            </w:r>
          </w:p>
          <w:p w:rsidR="00BD33EC" w:rsidRPr="00BC679A" w:rsidRDefault="00BD33EC" w:rsidP="00BD33EC">
            <w:pPr>
              <w:pStyle w:val="ListParagraph"/>
              <w:rPr>
                <w:sz w:val="20"/>
                <w:szCs w:val="20"/>
              </w:rPr>
            </w:pPr>
            <w:r w:rsidRPr="00BC679A">
              <w:rPr>
                <w:sz w:val="20"/>
                <w:szCs w:val="20"/>
              </w:rPr>
              <w:t>__ Sprints</w:t>
            </w:r>
          </w:p>
          <w:p w:rsidR="00BD33EC" w:rsidRPr="00BC679A" w:rsidRDefault="00BD33EC" w:rsidP="00BD33EC">
            <w:pPr>
              <w:pStyle w:val="ListParagraph"/>
              <w:rPr>
                <w:sz w:val="20"/>
                <w:szCs w:val="20"/>
              </w:rPr>
            </w:pPr>
            <w:r w:rsidRPr="00BC679A">
              <w:rPr>
                <w:sz w:val="20"/>
                <w:szCs w:val="20"/>
              </w:rPr>
              <w:t>__ Whiteboard exchange</w:t>
            </w:r>
          </w:p>
          <w:p w:rsidR="00BD33EC" w:rsidRPr="00BC679A" w:rsidRDefault="00BD33EC" w:rsidP="00BD33EC">
            <w:pPr>
              <w:pStyle w:val="ListParagraph"/>
              <w:numPr>
                <w:ilvl w:val="0"/>
                <w:numId w:val="3"/>
              </w:numPr>
              <w:rPr>
                <w:sz w:val="20"/>
                <w:szCs w:val="20"/>
              </w:rPr>
            </w:pPr>
            <w:r w:rsidRPr="00BC679A">
              <w:rPr>
                <w:sz w:val="20"/>
                <w:szCs w:val="20"/>
              </w:rPr>
              <w:t>Continuous monitoring for understanding of ALL students (gathering formative data)</w:t>
            </w:r>
          </w:p>
          <w:p w:rsidR="00BD33EC" w:rsidRPr="00BC679A" w:rsidRDefault="00BD33EC" w:rsidP="00BD33EC">
            <w:pPr>
              <w:pStyle w:val="ListParagraph"/>
              <w:numPr>
                <w:ilvl w:val="0"/>
                <w:numId w:val="3"/>
              </w:numPr>
              <w:rPr>
                <w:sz w:val="20"/>
                <w:szCs w:val="20"/>
              </w:rPr>
            </w:pPr>
            <w:r w:rsidRPr="00BC679A">
              <w:rPr>
                <w:sz w:val="20"/>
                <w:szCs w:val="20"/>
              </w:rPr>
              <w:t xml:space="preserve">Schema (prior learning) is activated/referred to </w:t>
            </w:r>
          </w:p>
          <w:p w:rsidR="00BD33EC" w:rsidRPr="00BC679A" w:rsidRDefault="00BD33EC" w:rsidP="00BD33EC">
            <w:pPr>
              <w:pStyle w:val="ListParagraph"/>
              <w:rPr>
                <w:sz w:val="20"/>
                <w:szCs w:val="20"/>
              </w:rPr>
            </w:pPr>
          </w:p>
        </w:tc>
        <w:tc>
          <w:tcPr>
            <w:tcW w:w="3505" w:type="dxa"/>
          </w:tcPr>
          <w:p w:rsidR="00335447" w:rsidRDefault="00335447" w:rsidP="00335447">
            <w:pPr>
              <w:rPr>
                <w:rFonts w:ascii="Century Gothic" w:hAnsi="Century Gothic"/>
                <w:sz w:val="20"/>
                <w:szCs w:val="20"/>
              </w:rPr>
            </w:pPr>
          </w:p>
        </w:tc>
      </w:tr>
      <w:tr w:rsidR="00335447" w:rsidTr="00BC679A">
        <w:tc>
          <w:tcPr>
            <w:tcW w:w="4452" w:type="dxa"/>
          </w:tcPr>
          <w:p w:rsidR="00335447" w:rsidRPr="00AF55DC" w:rsidRDefault="00335447" w:rsidP="00335447">
            <w:r w:rsidRPr="00BC679A">
              <w:rPr>
                <w:b/>
              </w:rPr>
              <w:lastRenderedPageBreak/>
              <w:t>Application Problem:</w:t>
            </w:r>
            <w:r w:rsidRPr="00AF55DC">
              <w:t xml:space="preserve"> Students engage in tasks that require real like application and conceptual understanding</w:t>
            </w:r>
          </w:p>
        </w:tc>
        <w:tc>
          <w:tcPr>
            <w:tcW w:w="6433" w:type="dxa"/>
          </w:tcPr>
          <w:p w:rsidR="00335447" w:rsidRPr="00BC679A" w:rsidRDefault="00BD33EC" w:rsidP="00BD33EC">
            <w:pPr>
              <w:pStyle w:val="ListParagraph"/>
              <w:numPr>
                <w:ilvl w:val="0"/>
                <w:numId w:val="4"/>
              </w:numPr>
              <w:rPr>
                <w:sz w:val="20"/>
                <w:szCs w:val="20"/>
              </w:rPr>
            </w:pPr>
            <w:r w:rsidRPr="00BC679A">
              <w:rPr>
                <w:sz w:val="20"/>
                <w:szCs w:val="20"/>
              </w:rPr>
              <w:t>Teacher asks high-quality open-ended questions that prompt students to discuss or demonstrate their thinking</w:t>
            </w:r>
          </w:p>
          <w:p w:rsidR="00BD33EC" w:rsidRPr="00BC679A" w:rsidRDefault="00BD33EC" w:rsidP="00BD33EC">
            <w:pPr>
              <w:pStyle w:val="ListParagraph"/>
              <w:numPr>
                <w:ilvl w:val="0"/>
                <w:numId w:val="4"/>
              </w:numPr>
              <w:rPr>
                <w:sz w:val="20"/>
                <w:szCs w:val="20"/>
              </w:rPr>
            </w:pPr>
            <w:r w:rsidRPr="00BC679A">
              <w:rPr>
                <w:sz w:val="20"/>
                <w:szCs w:val="20"/>
              </w:rPr>
              <w:t>Students engage in challenging problems where they may struggle but still persevere.  (MP1)</w:t>
            </w:r>
          </w:p>
        </w:tc>
        <w:tc>
          <w:tcPr>
            <w:tcW w:w="3505" w:type="dxa"/>
          </w:tcPr>
          <w:p w:rsidR="00335447" w:rsidRDefault="00335447" w:rsidP="00335447">
            <w:pPr>
              <w:rPr>
                <w:rFonts w:ascii="Century Gothic" w:hAnsi="Century Gothic"/>
                <w:sz w:val="20"/>
                <w:szCs w:val="20"/>
              </w:rPr>
            </w:pPr>
          </w:p>
        </w:tc>
      </w:tr>
      <w:tr w:rsidR="00335447" w:rsidTr="00BC679A">
        <w:tc>
          <w:tcPr>
            <w:tcW w:w="4452" w:type="dxa"/>
          </w:tcPr>
          <w:p w:rsidR="00335447" w:rsidRPr="00AF55DC" w:rsidRDefault="00335447" w:rsidP="00335447">
            <w:r w:rsidRPr="00BC679A">
              <w:rPr>
                <w:b/>
              </w:rPr>
              <w:t>Concept Development</w:t>
            </w:r>
            <w:r w:rsidRPr="00AF55DC">
              <w:t>: Develop students’ understanding of fundamental concepts through activities that engage them in classifying and defining, representing concepts in multiple ways.  Concept Development elaborates on the “how-to” of delivery through models, sample vignettes, and dialogue.</w:t>
            </w:r>
          </w:p>
        </w:tc>
        <w:tc>
          <w:tcPr>
            <w:tcW w:w="6433" w:type="dxa"/>
          </w:tcPr>
          <w:p w:rsidR="00BD33EC" w:rsidRPr="00BC679A" w:rsidRDefault="00BD33EC" w:rsidP="00BD33EC">
            <w:pPr>
              <w:pStyle w:val="ListParagraph"/>
              <w:numPr>
                <w:ilvl w:val="0"/>
                <w:numId w:val="2"/>
              </w:numPr>
              <w:rPr>
                <w:sz w:val="20"/>
                <w:szCs w:val="20"/>
              </w:rPr>
            </w:pPr>
            <w:r w:rsidRPr="00BC679A">
              <w:rPr>
                <w:sz w:val="20"/>
                <w:szCs w:val="20"/>
              </w:rPr>
              <w:t>Teacher models for students</w:t>
            </w:r>
          </w:p>
          <w:p w:rsidR="00BD33EC" w:rsidRPr="00BC679A" w:rsidRDefault="00BD33EC" w:rsidP="00BD33EC">
            <w:pPr>
              <w:pStyle w:val="ListParagraph"/>
              <w:numPr>
                <w:ilvl w:val="0"/>
                <w:numId w:val="2"/>
              </w:numPr>
              <w:rPr>
                <w:sz w:val="20"/>
                <w:szCs w:val="20"/>
              </w:rPr>
            </w:pPr>
            <w:r w:rsidRPr="00BC679A">
              <w:rPr>
                <w:sz w:val="20"/>
                <w:szCs w:val="20"/>
              </w:rPr>
              <w:t>Models, manipulatives, and math tools used effectively</w:t>
            </w:r>
            <w:r w:rsidR="00420510">
              <w:rPr>
                <w:sz w:val="20"/>
                <w:szCs w:val="20"/>
              </w:rPr>
              <w:t xml:space="preserve"> (MP5)</w:t>
            </w:r>
          </w:p>
          <w:p w:rsidR="00BD33EC" w:rsidRPr="00BC679A" w:rsidRDefault="00BD33EC" w:rsidP="00BD33EC">
            <w:pPr>
              <w:pStyle w:val="ListParagraph"/>
              <w:numPr>
                <w:ilvl w:val="0"/>
                <w:numId w:val="2"/>
              </w:numPr>
              <w:rPr>
                <w:sz w:val="20"/>
                <w:szCs w:val="20"/>
              </w:rPr>
            </w:pPr>
            <w:r w:rsidRPr="00BC679A">
              <w:rPr>
                <w:sz w:val="20"/>
                <w:szCs w:val="20"/>
              </w:rPr>
              <w:t>Content specific vocabulary used by teacher</w:t>
            </w:r>
          </w:p>
          <w:p w:rsidR="00BD33EC" w:rsidRPr="00BC679A" w:rsidRDefault="00BD33EC" w:rsidP="00BD33EC">
            <w:pPr>
              <w:pStyle w:val="ListParagraph"/>
              <w:numPr>
                <w:ilvl w:val="0"/>
                <w:numId w:val="2"/>
              </w:numPr>
              <w:rPr>
                <w:sz w:val="20"/>
                <w:szCs w:val="20"/>
              </w:rPr>
            </w:pPr>
            <w:r w:rsidRPr="00BC679A">
              <w:rPr>
                <w:sz w:val="20"/>
                <w:szCs w:val="20"/>
              </w:rPr>
              <w:t>Both teachers and students able to specify specific strategies being used</w:t>
            </w:r>
          </w:p>
          <w:p w:rsidR="00BD33EC" w:rsidRPr="00BC679A" w:rsidRDefault="00BD33EC" w:rsidP="00BD33EC">
            <w:pPr>
              <w:pStyle w:val="ListParagraph"/>
              <w:numPr>
                <w:ilvl w:val="0"/>
                <w:numId w:val="2"/>
              </w:numPr>
              <w:rPr>
                <w:sz w:val="20"/>
                <w:szCs w:val="20"/>
              </w:rPr>
            </w:pPr>
            <w:r w:rsidRPr="00BC679A">
              <w:rPr>
                <w:sz w:val="20"/>
                <w:szCs w:val="20"/>
              </w:rPr>
              <w:t>Most students are intellectually engaged in the lesson</w:t>
            </w:r>
          </w:p>
          <w:p w:rsidR="00BD33EC" w:rsidRPr="00BC679A" w:rsidRDefault="00BD33EC" w:rsidP="00BD33EC">
            <w:pPr>
              <w:pStyle w:val="ListParagraph"/>
              <w:numPr>
                <w:ilvl w:val="0"/>
                <w:numId w:val="2"/>
              </w:numPr>
              <w:rPr>
                <w:sz w:val="20"/>
                <w:szCs w:val="20"/>
              </w:rPr>
            </w:pPr>
            <w:r w:rsidRPr="00BC679A">
              <w:rPr>
                <w:sz w:val="20"/>
                <w:szCs w:val="20"/>
              </w:rPr>
              <w:t>Students are given the opportunity to practice new strategy or skill with teacher guidance</w:t>
            </w:r>
          </w:p>
          <w:p w:rsidR="00BD33EC" w:rsidRPr="00BC679A" w:rsidRDefault="00BD33EC" w:rsidP="00BD33EC">
            <w:pPr>
              <w:pStyle w:val="ListParagraph"/>
              <w:numPr>
                <w:ilvl w:val="0"/>
                <w:numId w:val="2"/>
              </w:numPr>
              <w:rPr>
                <w:sz w:val="20"/>
                <w:szCs w:val="20"/>
              </w:rPr>
            </w:pPr>
            <w:r w:rsidRPr="00BC679A">
              <w:rPr>
                <w:sz w:val="20"/>
                <w:szCs w:val="20"/>
              </w:rPr>
              <w:t>Teacher addresses misconceptions/adjusts instruction based on student understanding</w:t>
            </w:r>
          </w:p>
          <w:p w:rsidR="00BD33EC" w:rsidRPr="00BC679A" w:rsidRDefault="00BD33EC" w:rsidP="00BD33EC">
            <w:pPr>
              <w:pStyle w:val="ListParagraph"/>
              <w:numPr>
                <w:ilvl w:val="0"/>
                <w:numId w:val="2"/>
              </w:numPr>
              <w:rPr>
                <w:sz w:val="20"/>
                <w:szCs w:val="20"/>
              </w:rPr>
            </w:pPr>
            <w:r w:rsidRPr="00BC679A">
              <w:rPr>
                <w:sz w:val="20"/>
                <w:szCs w:val="20"/>
              </w:rPr>
              <w:t>Students are given opportunities to communicate why or justify their thinking</w:t>
            </w:r>
            <w:r w:rsidR="000B56BD">
              <w:rPr>
                <w:sz w:val="20"/>
                <w:szCs w:val="20"/>
              </w:rPr>
              <w:t xml:space="preserve"> (MP3)</w:t>
            </w:r>
          </w:p>
          <w:p w:rsidR="00335447" w:rsidRPr="00BC679A" w:rsidRDefault="00BD33EC" w:rsidP="00BD33EC">
            <w:pPr>
              <w:pStyle w:val="ListParagraph"/>
              <w:numPr>
                <w:ilvl w:val="0"/>
                <w:numId w:val="2"/>
              </w:numPr>
              <w:rPr>
                <w:sz w:val="20"/>
                <w:szCs w:val="20"/>
              </w:rPr>
            </w:pPr>
            <w:r w:rsidRPr="00BC679A">
              <w:rPr>
                <w:sz w:val="20"/>
                <w:szCs w:val="20"/>
              </w:rPr>
              <w:t>Teachers ask questions that require critical thinking and lead students to develop their own answer</w:t>
            </w:r>
          </w:p>
        </w:tc>
        <w:tc>
          <w:tcPr>
            <w:tcW w:w="3505" w:type="dxa"/>
          </w:tcPr>
          <w:p w:rsidR="00335447" w:rsidRDefault="00335447" w:rsidP="00335447">
            <w:pPr>
              <w:rPr>
                <w:rFonts w:ascii="Century Gothic" w:hAnsi="Century Gothic"/>
                <w:sz w:val="20"/>
                <w:szCs w:val="20"/>
              </w:rPr>
            </w:pPr>
          </w:p>
        </w:tc>
      </w:tr>
      <w:tr w:rsidR="00335447" w:rsidTr="00BC679A">
        <w:tc>
          <w:tcPr>
            <w:tcW w:w="4452" w:type="dxa"/>
          </w:tcPr>
          <w:p w:rsidR="00335447" w:rsidRPr="00AF55DC" w:rsidRDefault="00335447" w:rsidP="001F7A63">
            <w:r w:rsidRPr="00BC679A">
              <w:rPr>
                <w:b/>
              </w:rPr>
              <w:t>Problem Set</w:t>
            </w:r>
            <w:r w:rsidR="001F7A63">
              <w:t xml:space="preserve">: A small portion of the lesson.  </w:t>
            </w:r>
            <w:r w:rsidRPr="00AF55DC">
              <w:t>In the problem set, students are working independently or in groups to complete selected problems that are associated with the lesson.</w:t>
            </w:r>
            <w:r w:rsidR="000B56BD">
              <w:t xml:space="preserve"> (MP8)</w:t>
            </w:r>
          </w:p>
        </w:tc>
        <w:tc>
          <w:tcPr>
            <w:tcW w:w="6433" w:type="dxa"/>
          </w:tcPr>
          <w:p w:rsidR="00BD33EC" w:rsidRPr="00BC679A" w:rsidRDefault="00BD33EC" w:rsidP="00BD33EC">
            <w:pPr>
              <w:pStyle w:val="ListParagraph"/>
              <w:numPr>
                <w:ilvl w:val="0"/>
                <w:numId w:val="5"/>
              </w:numPr>
              <w:rPr>
                <w:sz w:val="20"/>
                <w:szCs w:val="20"/>
              </w:rPr>
            </w:pPr>
            <w:r w:rsidRPr="00BC679A">
              <w:rPr>
                <w:sz w:val="20"/>
                <w:szCs w:val="20"/>
              </w:rPr>
              <w:t>Students talk to one another to discuss thinking</w:t>
            </w:r>
            <w:r w:rsidR="001F7A63">
              <w:rPr>
                <w:sz w:val="20"/>
                <w:szCs w:val="20"/>
              </w:rPr>
              <w:t xml:space="preserve"> and justify their reasoning (MP6</w:t>
            </w:r>
            <w:r w:rsidR="000B56BD">
              <w:rPr>
                <w:sz w:val="20"/>
                <w:szCs w:val="20"/>
              </w:rPr>
              <w:t xml:space="preserve"> &amp; MP7</w:t>
            </w:r>
            <w:r w:rsidR="001F7A63">
              <w:rPr>
                <w:sz w:val="20"/>
                <w:szCs w:val="20"/>
              </w:rPr>
              <w:t>)</w:t>
            </w:r>
          </w:p>
          <w:p w:rsidR="00BD33EC" w:rsidRPr="00BC679A" w:rsidRDefault="00BD33EC" w:rsidP="00BD33EC">
            <w:pPr>
              <w:pStyle w:val="ListParagraph"/>
              <w:numPr>
                <w:ilvl w:val="0"/>
                <w:numId w:val="5"/>
              </w:numPr>
              <w:rPr>
                <w:sz w:val="20"/>
                <w:szCs w:val="20"/>
              </w:rPr>
            </w:pPr>
            <w:r w:rsidRPr="00BC679A">
              <w:rPr>
                <w:sz w:val="20"/>
                <w:szCs w:val="20"/>
              </w:rPr>
              <w:t>Teacher ask high -quality open-ended questions that prompt students to discuss this thinking</w:t>
            </w:r>
          </w:p>
          <w:p w:rsidR="00BD33EC" w:rsidRPr="00BC679A" w:rsidRDefault="00BD33EC" w:rsidP="00BD33EC">
            <w:pPr>
              <w:pStyle w:val="ListParagraph"/>
              <w:numPr>
                <w:ilvl w:val="0"/>
                <w:numId w:val="5"/>
              </w:numPr>
              <w:rPr>
                <w:sz w:val="20"/>
                <w:szCs w:val="20"/>
              </w:rPr>
            </w:pPr>
            <w:r w:rsidRPr="00BC679A">
              <w:rPr>
                <w:sz w:val="20"/>
                <w:szCs w:val="20"/>
              </w:rPr>
              <w:t>Most students are intellectually engaged in the problem set</w:t>
            </w:r>
          </w:p>
          <w:p w:rsidR="00BC679A" w:rsidRPr="00BC679A" w:rsidRDefault="00BC679A" w:rsidP="00BD33EC">
            <w:pPr>
              <w:pStyle w:val="ListParagraph"/>
              <w:numPr>
                <w:ilvl w:val="0"/>
                <w:numId w:val="5"/>
              </w:numPr>
              <w:rPr>
                <w:sz w:val="20"/>
                <w:szCs w:val="20"/>
              </w:rPr>
            </w:pPr>
            <w:r w:rsidRPr="00BC679A">
              <w:rPr>
                <w:sz w:val="20"/>
                <w:szCs w:val="20"/>
              </w:rPr>
              <w:t>Students able to apply learning from lesson to solve problems or situations</w:t>
            </w:r>
          </w:p>
          <w:p w:rsidR="00BC679A" w:rsidRPr="00BC679A" w:rsidRDefault="001F7A63" w:rsidP="00BD33EC">
            <w:pPr>
              <w:pStyle w:val="ListParagraph"/>
              <w:numPr>
                <w:ilvl w:val="0"/>
                <w:numId w:val="5"/>
              </w:numPr>
              <w:rPr>
                <w:sz w:val="20"/>
                <w:szCs w:val="20"/>
              </w:rPr>
            </w:pPr>
            <w:r>
              <w:rPr>
                <w:sz w:val="20"/>
                <w:szCs w:val="20"/>
              </w:rPr>
              <w:t>Provided specific and immediate feedback when monitoring for understanding</w:t>
            </w:r>
          </w:p>
          <w:p w:rsidR="00BD33EC" w:rsidRPr="00BC679A" w:rsidRDefault="00BD33EC" w:rsidP="00BD33EC">
            <w:pPr>
              <w:pStyle w:val="ListParagraph"/>
              <w:numPr>
                <w:ilvl w:val="0"/>
                <w:numId w:val="5"/>
              </w:numPr>
              <w:rPr>
                <w:sz w:val="20"/>
                <w:szCs w:val="20"/>
              </w:rPr>
            </w:pPr>
            <w:r w:rsidRPr="00BC679A">
              <w:rPr>
                <w:sz w:val="20"/>
                <w:szCs w:val="20"/>
              </w:rPr>
              <w:t>Tasks allow students to use various explanations, representations, and examples (MP4 &amp; MP6)</w:t>
            </w:r>
          </w:p>
          <w:p w:rsidR="00335447" w:rsidRPr="00BC679A" w:rsidRDefault="00BD33EC" w:rsidP="00BD33EC">
            <w:pPr>
              <w:pStyle w:val="ListParagraph"/>
              <w:numPr>
                <w:ilvl w:val="0"/>
                <w:numId w:val="5"/>
              </w:numPr>
              <w:rPr>
                <w:sz w:val="20"/>
                <w:szCs w:val="20"/>
              </w:rPr>
            </w:pPr>
            <w:r w:rsidRPr="00BC679A">
              <w:rPr>
                <w:sz w:val="20"/>
                <w:szCs w:val="20"/>
              </w:rPr>
              <w:t xml:space="preserve">Selected problems are </w:t>
            </w:r>
            <w:proofErr w:type="spellStart"/>
            <w:r w:rsidRPr="00BC679A">
              <w:rPr>
                <w:sz w:val="20"/>
                <w:szCs w:val="20"/>
              </w:rPr>
              <w:t>scaffolded</w:t>
            </w:r>
            <w:proofErr w:type="spellEnd"/>
            <w:r w:rsidRPr="00BC679A">
              <w:rPr>
                <w:sz w:val="20"/>
                <w:szCs w:val="20"/>
              </w:rPr>
              <w:t xml:space="preserve"> to insure a balance range of practice</w:t>
            </w:r>
          </w:p>
          <w:p w:rsidR="00BD33EC" w:rsidRPr="00BC679A" w:rsidRDefault="00BD33EC" w:rsidP="00BD33EC">
            <w:pPr>
              <w:pStyle w:val="ListParagraph"/>
              <w:numPr>
                <w:ilvl w:val="0"/>
                <w:numId w:val="5"/>
              </w:numPr>
              <w:rPr>
                <w:sz w:val="20"/>
                <w:szCs w:val="20"/>
              </w:rPr>
            </w:pPr>
            <w:r w:rsidRPr="00BC679A">
              <w:rPr>
                <w:sz w:val="20"/>
                <w:szCs w:val="20"/>
              </w:rPr>
              <w:t>Students engage in challenging problems where they may struggle but still persevere (MP1)</w:t>
            </w:r>
          </w:p>
          <w:p w:rsidR="00BD33EC" w:rsidRPr="00BC679A" w:rsidRDefault="00BD33EC" w:rsidP="00BD33EC">
            <w:pPr>
              <w:pStyle w:val="ListParagraph"/>
              <w:numPr>
                <w:ilvl w:val="0"/>
                <w:numId w:val="5"/>
              </w:numPr>
              <w:rPr>
                <w:sz w:val="20"/>
                <w:szCs w:val="20"/>
              </w:rPr>
            </w:pPr>
            <w:r w:rsidRPr="00BC679A">
              <w:rPr>
                <w:sz w:val="20"/>
                <w:szCs w:val="20"/>
              </w:rPr>
              <w:t>Problem set is completed in one of the following ways</w:t>
            </w:r>
          </w:p>
          <w:p w:rsidR="00BD33EC" w:rsidRPr="00BC679A" w:rsidRDefault="00BD33EC" w:rsidP="00BD33EC">
            <w:pPr>
              <w:pStyle w:val="ListParagraph"/>
              <w:rPr>
                <w:sz w:val="20"/>
                <w:szCs w:val="20"/>
              </w:rPr>
            </w:pPr>
            <w:r w:rsidRPr="00BC679A">
              <w:rPr>
                <w:sz w:val="20"/>
                <w:szCs w:val="20"/>
              </w:rPr>
              <w:t xml:space="preserve">     __ Independently with teacher questioning</w:t>
            </w:r>
          </w:p>
          <w:p w:rsidR="00BD33EC" w:rsidRPr="00BC679A" w:rsidRDefault="00BD33EC" w:rsidP="00BD33EC">
            <w:pPr>
              <w:pStyle w:val="ListParagraph"/>
              <w:rPr>
                <w:sz w:val="20"/>
                <w:szCs w:val="20"/>
              </w:rPr>
            </w:pPr>
            <w:r w:rsidRPr="00BC679A">
              <w:rPr>
                <w:sz w:val="20"/>
                <w:szCs w:val="20"/>
              </w:rPr>
              <w:t xml:space="preserve">     __</w:t>
            </w:r>
            <w:r w:rsidR="00BC679A" w:rsidRPr="00BC679A">
              <w:rPr>
                <w:sz w:val="20"/>
                <w:szCs w:val="20"/>
              </w:rPr>
              <w:t xml:space="preserve"> Partner or group work</w:t>
            </w:r>
          </w:p>
          <w:p w:rsidR="00BC679A" w:rsidRPr="00BC679A" w:rsidRDefault="00BC679A" w:rsidP="00BC679A">
            <w:pPr>
              <w:pStyle w:val="ListParagraph"/>
              <w:rPr>
                <w:sz w:val="20"/>
                <w:szCs w:val="20"/>
              </w:rPr>
            </w:pPr>
            <w:r w:rsidRPr="00BC679A">
              <w:rPr>
                <w:sz w:val="20"/>
                <w:szCs w:val="20"/>
              </w:rPr>
              <w:t xml:space="preserve">     __ Small group with teacher guided discussion</w:t>
            </w:r>
          </w:p>
        </w:tc>
        <w:tc>
          <w:tcPr>
            <w:tcW w:w="3505" w:type="dxa"/>
          </w:tcPr>
          <w:p w:rsidR="00335447" w:rsidRDefault="00335447" w:rsidP="00335447">
            <w:pPr>
              <w:rPr>
                <w:rFonts w:ascii="Century Gothic" w:hAnsi="Century Gothic"/>
                <w:sz w:val="20"/>
                <w:szCs w:val="20"/>
              </w:rPr>
            </w:pPr>
          </w:p>
        </w:tc>
      </w:tr>
      <w:tr w:rsidR="00BC679A" w:rsidTr="00BC679A">
        <w:tc>
          <w:tcPr>
            <w:tcW w:w="4452" w:type="dxa"/>
          </w:tcPr>
          <w:p w:rsidR="00BC679A" w:rsidRPr="00AF55DC" w:rsidRDefault="00BC679A" w:rsidP="00335447">
            <w:r w:rsidRPr="00BC679A">
              <w:rPr>
                <w:b/>
              </w:rPr>
              <w:t>Student Debrief &amp; Exit Ticket:</w:t>
            </w:r>
            <w:r w:rsidRPr="00BC679A">
              <w:t xml:space="preserve"> Students make connections between parts of the lesson, concepts, strategies, and tools on their own.  Exit tickets are used to assess students’ knowledge of the lesson taught to guide future lessons.</w:t>
            </w:r>
          </w:p>
        </w:tc>
        <w:tc>
          <w:tcPr>
            <w:tcW w:w="6433" w:type="dxa"/>
          </w:tcPr>
          <w:p w:rsidR="00BC679A" w:rsidRPr="00BC679A" w:rsidRDefault="00BC679A" w:rsidP="00BD33EC">
            <w:pPr>
              <w:pStyle w:val="ListParagraph"/>
              <w:numPr>
                <w:ilvl w:val="0"/>
                <w:numId w:val="5"/>
              </w:numPr>
              <w:rPr>
                <w:sz w:val="20"/>
                <w:szCs w:val="20"/>
              </w:rPr>
            </w:pPr>
            <w:r w:rsidRPr="00BC679A">
              <w:rPr>
                <w:sz w:val="20"/>
                <w:szCs w:val="20"/>
              </w:rPr>
              <w:t>Continuous monitoring for understanding of ALL students (gathering formative data)</w:t>
            </w:r>
          </w:p>
          <w:p w:rsidR="00BC679A" w:rsidRPr="00BC679A" w:rsidRDefault="00BC679A" w:rsidP="00BD33EC">
            <w:pPr>
              <w:pStyle w:val="ListParagraph"/>
              <w:numPr>
                <w:ilvl w:val="0"/>
                <w:numId w:val="5"/>
              </w:numPr>
              <w:rPr>
                <w:sz w:val="20"/>
                <w:szCs w:val="20"/>
              </w:rPr>
            </w:pPr>
            <w:r w:rsidRPr="00BC679A">
              <w:rPr>
                <w:sz w:val="20"/>
                <w:szCs w:val="20"/>
              </w:rPr>
              <w:t>Teacher addresses misconceptions/adjusts instruction based on student learning</w:t>
            </w:r>
          </w:p>
          <w:p w:rsidR="00BC679A" w:rsidRDefault="00BC679A" w:rsidP="00BD33EC">
            <w:pPr>
              <w:pStyle w:val="ListParagraph"/>
              <w:numPr>
                <w:ilvl w:val="0"/>
                <w:numId w:val="5"/>
              </w:numPr>
              <w:rPr>
                <w:sz w:val="20"/>
                <w:szCs w:val="20"/>
              </w:rPr>
            </w:pPr>
            <w:r w:rsidRPr="00BC679A">
              <w:rPr>
                <w:sz w:val="20"/>
                <w:szCs w:val="20"/>
              </w:rPr>
              <w:t>Provided specific and immediate feedback when monitoring for understanding</w:t>
            </w:r>
          </w:p>
          <w:p w:rsidR="00420510" w:rsidRPr="00BC679A" w:rsidRDefault="00420510" w:rsidP="00BD33EC">
            <w:pPr>
              <w:pStyle w:val="ListParagraph"/>
              <w:numPr>
                <w:ilvl w:val="0"/>
                <w:numId w:val="5"/>
              </w:numPr>
              <w:rPr>
                <w:sz w:val="20"/>
                <w:szCs w:val="20"/>
              </w:rPr>
            </w:pPr>
            <w:r>
              <w:rPr>
                <w:sz w:val="20"/>
                <w:szCs w:val="20"/>
              </w:rPr>
              <w:t xml:space="preserve">In discussion students share different approaches to answer questions and deepen </w:t>
            </w:r>
            <w:proofErr w:type="spellStart"/>
            <w:r>
              <w:rPr>
                <w:sz w:val="20"/>
                <w:szCs w:val="20"/>
              </w:rPr>
              <w:t>each others</w:t>
            </w:r>
            <w:proofErr w:type="spellEnd"/>
            <w:r>
              <w:rPr>
                <w:sz w:val="20"/>
                <w:szCs w:val="20"/>
              </w:rPr>
              <w:t xml:space="preserve"> understanding (MP2)</w:t>
            </w:r>
          </w:p>
        </w:tc>
        <w:tc>
          <w:tcPr>
            <w:tcW w:w="3505" w:type="dxa"/>
          </w:tcPr>
          <w:p w:rsidR="00BC679A" w:rsidRDefault="00BC679A" w:rsidP="00335447">
            <w:pPr>
              <w:rPr>
                <w:rFonts w:ascii="Century Gothic" w:hAnsi="Century Gothic"/>
                <w:sz w:val="20"/>
                <w:szCs w:val="20"/>
              </w:rPr>
            </w:pPr>
          </w:p>
        </w:tc>
      </w:tr>
    </w:tbl>
    <w:p w:rsidR="006268EF" w:rsidRDefault="006268EF">
      <w:pPr>
        <w:rPr>
          <w:rFonts w:ascii="Century Gothic" w:hAnsi="Century Gothic"/>
          <w:sz w:val="20"/>
          <w:szCs w:val="20"/>
        </w:rPr>
      </w:pPr>
    </w:p>
    <w:tbl>
      <w:tblPr>
        <w:tblStyle w:val="TableGrid"/>
        <w:tblW w:w="0" w:type="auto"/>
        <w:tblLook w:val="04A0" w:firstRow="1" w:lastRow="0" w:firstColumn="1" w:lastColumn="0" w:noHBand="0" w:noVBand="1"/>
      </w:tblPr>
      <w:tblGrid>
        <w:gridCol w:w="7195"/>
        <w:gridCol w:w="7195"/>
      </w:tblGrid>
      <w:tr w:rsidR="006268EF" w:rsidTr="006268EF">
        <w:tc>
          <w:tcPr>
            <w:tcW w:w="7195" w:type="dxa"/>
          </w:tcPr>
          <w:p w:rsidR="006268EF" w:rsidRDefault="006268EF">
            <w:pPr>
              <w:rPr>
                <w:rFonts w:ascii="Century Gothic" w:hAnsi="Century Gothic"/>
                <w:sz w:val="20"/>
                <w:szCs w:val="20"/>
              </w:rPr>
            </w:pPr>
            <w:r>
              <w:rPr>
                <w:rFonts w:ascii="Century Gothic" w:hAnsi="Century Gothic"/>
                <w:sz w:val="20"/>
                <w:szCs w:val="20"/>
              </w:rPr>
              <w:t>What are you learning?</w:t>
            </w:r>
          </w:p>
          <w:p w:rsidR="006268EF" w:rsidRDefault="006268EF">
            <w:pPr>
              <w:rPr>
                <w:rFonts w:ascii="Century Gothic" w:hAnsi="Century Gothic"/>
                <w:sz w:val="20"/>
                <w:szCs w:val="20"/>
              </w:rPr>
            </w:pPr>
          </w:p>
        </w:tc>
        <w:tc>
          <w:tcPr>
            <w:tcW w:w="7195" w:type="dxa"/>
          </w:tcPr>
          <w:p w:rsidR="006268EF" w:rsidRDefault="006268EF">
            <w:pPr>
              <w:rPr>
                <w:rFonts w:ascii="Century Gothic" w:hAnsi="Century Gothic"/>
                <w:sz w:val="20"/>
                <w:szCs w:val="20"/>
              </w:rPr>
            </w:pPr>
            <w:r>
              <w:rPr>
                <w:rFonts w:ascii="Century Gothic" w:hAnsi="Century Gothic"/>
                <w:sz w:val="20"/>
                <w:szCs w:val="20"/>
              </w:rPr>
              <w:t>Why is this important?</w:t>
            </w:r>
          </w:p>
        </w:tc>
      </w:tr>
      <w:tr w:rsidR="006268EF" w:rsidTr="006268EF">
        <w:tc>
          <w:tcPr>
            <w:tcW w:w="7195" w:type="dxa"/>
          </w:tcPr>
          <w:p w:rsidR="006268EF" w:rsidRDefault="006268EF" w:rsidP="006268EF">
            <w:pPr>
              <w:rPr>
                <w:rFonts w:ascii="Century Gothic" w:hAnsi="Century Gothic"/>
                <w:sz w:val="20"/>
                <w:szCs w:val="20"/>
              </w:rPr>
            </w:pPr>
            <w:r>
              <w:rPr>
                <w:rFonts w:ascii="Century Gothic" w:hAnsi="Century Gothic"/>
                <w:sz w:val="20"/>
                <w:szCs w:val="20"/>
              </w:rPr>
              <w:t>What are you learning?</w:t>
            </w:r>
          </w:p>
          <w:p w:rsidR="006268EF" w:rsidRDefault="006268EF">
            <w:pPr>
              <w:rPr>
                <w:rFonts w:ascii="Century Gothic" w:hAnsi="Century Gothic"/>
                <w:sz w:val="20"/>
                <w:szCs w:val="20"/>
              </w:rPr>
            </w:pPr>
          </w:p>
        </w:tc>
        <w:tc>
          <w:tcPr>
            <w:tcW w:w="7195" w:type="dxa"/>
          </w:tcPr>
          <w:p w:rsidR="006268EF" w:rsidRDefault="006268EF">
            <w:pPr>
              <w:rPr>
                <w:rFonts w:ascii="Century Gothic" w:hAnsi="Century Gothic"/>
                <w:sz w:val="20"/>
                <w:szCs w:val="20"/>
              </w:rPr>
            </w:pPr>
            <w:r>
              <w:rPr>
                <w:rFonts w:ascii="Century Gothic" w:hAnsi="Century Gothic"/>
                <w:sz w:val="20"/>
                <w:szCs w:val="20"/>
              </w:rPr>
              <w:t>Why is this important?</w:t>
            </w:r>
          </w:p>
        </w:tc>
      </w:tr>
    </w:tbl>
    <w:p w:rsidR="006268EF" w:rsidRPr="00335447" w:rsidRDefault="006268EF">
      <w:pPr>
        <w:rPr>
          <w:rFonts w:ascii="Century Gothic" w:hAnsi="Century Gothic"/>
          <w:sz w:val="20"/>
          <w:szCs w:val="20"/>
        </w:rPr>
      </w:pPr>
    </w:p>
    <w:sectPr w:rsidR="006268EF" w:rsidRPr="00335447" w:rsidSect="00BC679A">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36" w:rsidRDefault="00FA2536" w:rsidP="00335447">
      <w:pPr>
        <w:spacing w:after="0" w:line="240" w:lineRule="auto"/>
      </w:pPr>
      <w:r>
        <w:separator/>
      </w:r>
    </w:p>
  </w:endnote>
  <w:endnote w:type="continuationSeparator" w:id="0">
    <w:p w:rsidR="00FA2536" w:rsidRDefault="00FA2536" w:rsidP="0033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36" w:rsidRDefault="00FA2536" w:rsidP="00335447">
      <w:pPr>
        <w:spacing w:after="0" w:line="240" w:lineRule="auto"/>
      </w:pPr>
      <w:r>
        <w:separator/>
      </w:r>
    </w:p>
  </w:footnote>
  <w:footnote w:type="continuationSeparator" w:id="0">
    <w:p w:rsidR="00FA2536" w:rsidRDefault="00FA2536" w:rsidP="0033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9A" w:rsidRPr="00BC679A" w:rsidRDefault="00BC679A" w:rsidP="00BC679A">
    <w:pPr>
      <w:pStyle w:val="Header"/>
      <w:jc w:val="center"/>
      <w:rPr>
        <w:rFonts w:ascii="Century Gothic" w:hAnsi="Century Gothic"/>
        <w:sz w:val="36"/>
      </w:rPr>
    </w:pPr>
    <w:r w:rsidRPr="00BC679A">
      <w:rPr>
        <w:rFonts w:ascii="Century Gothic" w:hAnsi="Century Gothic"/>
        <w:sz w:val="36"/>
      </w:rPr>
      <w:t>Spencer County Schools</w:t>
    </w:r>
  </w:p>
  <w:p w:rsidR="00BC679A" w:rsidRPr="00BC679A" w:rsidRDefault="00E11612" w:rsidP="00BC679A">
    <w:pPr>
      <w:pStyle w:val="Header"/>
      <w:jc w:val="center"/>
      <w:rPr>
        <w:rFonts w:ascii="Century Gothic" w:hAnsi="Century Gothic"/>
        <w:sz w:val="36"/>
      </w:rPr>
    </w:pPr>
    <w:r>
      <w:rPr>
        <w:rFonts w:ascii="Century Gothic" w:hAnsi="Century Gothic"/>
        <w:sz w:val="36"/>
      </w:rPr>
      <w:t xml:space="preserve">Engage NY/Eureka </w:t>
    </w:r>
    <w:r w:rsidR="00BC679A" w:rsidRPr="00BC679A">
      <w:rPr>
        <w:rFonts w:ascii="Century Gothic" w:hAnsi="Century Gothic"/>
        <w:sz w:val="36"/>
      </w:rPr>
      <w:t>Math Learning Walk</w:t>
    </w:r>
    <w:r>
      <w:rPr>
        <w:rFonts w:ascii="Century Gothic" w:hAnsi="Century Gothic"/>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69A2"/>
    <w:multiLevelType w:val="hybridMultilevel"/>
    <w:tmpl w:val="3482A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46483"/>
    <w:multiLevelType w:val="hybridMultilevel"/>
    <w:tmpl w:val="A07C5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60B1A"/>
    <w:multiLevelType w:val="hybridMultilevel"/>
    <w:tmpl w:val="4CEC8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223CD"/>
    <w:multiLevelType w:val="hybridMultilevel"/>
    <w:tmpl w:val="31364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F13D4"/>
    <w:multiLevelType w:val="hybridMultilevel"/>
    <w:tmpl w:val="6860B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47"/>
    <w:rsid w:val="000445EB"/>
    <w:rsid w:val="000B56BD"/>
    <w:rsid w:val="00104DE3"/>
    <w:rsid w:val="001F7A63"/>
    <w:rsid w:val="00335447"/>
    <w:rsid w:val="00414E88"/>
    <w:rsid w:val="00420510"/>
    <w:rsid w:val="006268EF"/>
    <w:rsid w:val="00632519"/>
    <w:rsid w:val="00885201"/>
    <w:rsid w:val="00BC679A"/>
    <w:rsid w:val="00BD33EC"/>
    <w:rsid w:val="00E11612"/>
    <w:rsid w:val="00FA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16B0A4-A4CC-425C-882A-0A4175F3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47"/>
  </w:style>
  <w:style w:type="paragraph" w:styleId="Footer">
    <w:name w:val="footer"/>
    <w:basedOn w:val="Normal"/>
    <w:link w:val="FooterChar"/>
    <w:uiPriority w:val="99"/>
    <w:unhideWhenUsed/>
    <w:rsid w:val="0033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47"/>
  </w:style>
  <w:style w:type="table" w:styleId="TableGrid">
    <w:name w:val="Table Grid"/>
    <w:basedOn w:val="TableNormal"/>
    <w:uiPriority w:val="39"/>
    <w:rsid w:val="0033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447"/>
    <w:pPr>
      <w:ind w:left="720"/>
      <w:contextualSpacing/>
    </w:pPr>
  </w:style>
  <w:style w:type="paragraph" w:styleId="BalloonText">
    <w:name w:val="Balloon Text"/>
    <w:basedOn w:val="Normal"/>
    <w:link w:val="BalloonTextChar"/>
    <w:uiPriority w:val="99"/>
    <w:semiHidden/>
    <w:unhideWhenUsed/>
    <w:rsid w:val="00BC6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1A6B-FE7E-47A3-A37E-60695449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 Sarah</dc:creator>
  <cp:keywords/>
  <dc:description/>
  <cp:lastModifiedBy>Barlow, Michele</cp:lastModifiedBy>
  <cp:revision>2</cp:revision>
  <cp:lastPrinted>2019-02-22T13:19:00Z</cp:lastPrinted>
  <dcterms:created xsi:type="dcterms:W3CDTF">2019-02-22T13:19:00Z</dcterms:created>
  <dcterms:modified xsi:type="dcterms:W3CDTF">2019-02-22T13:19:00Z</dcterms:modified>
</cp:coreProperties>
</file>