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7B94EE" w14:textId="77777777" w:rsidR="008139A5" w:rsidRPr="005F398C" w:rsidRDefault="008139A5">
      <w:pPr>
        <w:rPr>
          <w:rFonts w:ascii="Arial" w:hAnsi="Arial" w:cs="Arial"/>
        </w:rPr>
      </w:pPr>
      <w:bookmarkStart w:id="0" w:name="_GoBack"/>
      <w:bookmarkEnd w:id="0"/>
    </w:p>
    <w:p w14:paraId="4D0D36C4" w14:textId="160C5FF4" w:rsidR="008139A5" w:rsidRPr="002278C5" w:rsidRDefault="00C96885" w:rsidP="00305003">
      <w:pPr>
        <w:pStyle w:val="Heading6"/>
        <w:pBdr>
          <w:top w:val="single" w:sz="4" w:space="1" w:color="auto"/>
          <w:left w:val="single" w:sz="4" w:space="4" w:color="auto"/>
          <w:bottom w:val="single" w:sz="4" w:space="1" w:color="auto"/>
          <w:right w:val="single" w:sz="4" w:space="4" w:color="auto"/>
        </w:pBdr>
        <w:jc w:val="center"/>
        <w:rPr>
          <w:rFonts w:ascii="Arial" w:hAnsi="Arial"/>
          <w:bCs w:val="0"/>
          <w:sz w:val="24"/>
          <w:szCs w:val="24"/>
        </w:rPr>
      </w:pPr>
      <w:r>
        <w:rPr>
          <w:rFonts w:ascii="Arial" w:hAnsi="Arial"/>
          <w:bCs w:val="0"/>
          <w:sz w:val="24"/>
          <w:szCs w:val="24"/>
        </w:rPr>
        <w:t>K</w:t>
      </w:r>
      <w:r w:rsidR="00AC2E2C">
        <w:rPr>
          <w:rFonts w:ascii="Arial" w:hAnsi="Arial"/>
          <w:bCs w:val="0"/>
          <w:sz w:val="24"/>
          <w:szCs w:val="24"/>
        </w:rPr>
        <w:t>entucky Municipal Energy Agency</w:t>
      </w:r>
    </w:p>
    <w:p w14:paraId="0EFAE1E9" w14:textId="458CA5BF" w:rsidR="008139A5" w:rsidRDefault="00AC2E2C" w:rsidP="00305003">
      <w:pPr>
        <w:pBdr>
          <w:top w:val="single" w:sz="4" w:space="1" w:color="auto"/>
          <w:left w:val="single" w:sz="4" w:space="4" w:color="auto"/>
          <w:bottom w:val="single" w:sz="4" w:space="1" w:color="auto"/>
          <w:right w:val="single" w:sz="4" w:space="4" w:color="auto"/>
        </w:pBdr>
        <w:jc w:val="center"/>
        <w:rPr>
          <w:rFonts w:ascii="Arial" w:hAnsi="Arial"/>
          <w:b/>
          <w:szCs w:val="20"/>
        </w:rPr>
      </w:pPr>
      <w:r>
        <w:rPr>
          <w:rFonts w:ascii="Arial" w:hAnsi="Arial"/>
          <w:b/>
          <w:szCs w:val="20"/>
        </w:rPr>
        <w:t>Trading Authority Policy</w:t>
      </w:r>
    </w:p>
    <w:p w14:paraId="49B95FEA" w14:textId="33E2A374" w:rsidR="008139A5" w:rsidRPr="00D60390" w:rsidRDefault="00AC2E2C" w:rsidP="00305003">
      <w:pPr>
        <w:pBdr>
          <w:top w:val="single" w:sz="4" w:space="1" w:color="auto"/>
          <w:left w:val="single" w:sz="4" w:space="4" w:color="auto"/>
          <w:bottom w:val="single" w:sz="4" w:space="1" w:color="auto"/>
          <w:right w:val="single" w:sz="4" w:space="4" w:color="auto"/>
        </w:pBdr>
        <w:jc w:val="center"/>
        <w:rPr>
          <w:rFonts w:ascii="Arial" w:hAnsi="Arial"/>
          <w:b/>
          <w:szCs w:val="20"/>
        </w:rPr>
      </w:pPr>
      <w:r>
        <w:rPr>
          <w:rFonts w:ascii="Arial" w:hAnsi="Arial"/>
          <w:b/>
          <w:szCs w:val="20"/>
        </w:rPr>
        <w:t>Draft</w:t>
      </w:r>
      <w:r w:rsidR="00F6036E">
        <w:rPr>
          <w:rFonts w:ascii="Arial" w:hAnsi="Arial"/>
          <w:b/>
          <w:szCs w:val="20"/>
        </w:rPr>
        <w:t xml:space="preserve"> </w:t>
      </w:r>
      <w:r w:rsidR="00E57ABA">
        <w:rPr>
          <w:rFonts w:ascii="Arial" w:hAnsi="Arial"/>
          <w:b/>
          <w:szCs w:val="20"/>
        </w:rPr>
        <w:t>2/</w:t>
      </w:r>
      <w:r w:rsidR="00C96885">
        <w:rPr>
          <w:rFonts w:ascii="Arial" w:hAnsi="Arial"/>
          <w:b/>
          <w:szCs w:val="20"/>
        </w:rPr>
        <w:t>2019</w:t>
      </w:r>
    </w:p>
    <w:p w14:paraId="67A17DA8" w14:textId="77777777" w:rsidR="008139A5" w:rsidRPr="005F398C" w:rsidRDefault="008139A5">
      <w:pPr>
        <w:rPr>
          <w:rFonts w:ascii="Arial" w:hAnsi="Arial" w:cs="Arial"/>
        </w:rPr>
      </w:pPr>
    </w:p>
    <w:p w14:paraId="395E7438" w14:textId="77777777" w:rsidR="008139A5" w:rsidRPr="005F398C" w:rsidRDefault="008139A5">
      <w:pPr>
        <w:rPr>
          <w:rFonts w:ascii="Arial" w:hAnsi="Arial" w:cs="Arial"/>
        </w:rPr>
      </w:pPr>
    </w:p>
    <w:p w14:paraId="779D482E" w14:textId="77777777" w:rsidR="008139A5" w:rsidRPr="009344D9" w:rsidRDefault="008139A5">
      <w:pPr>
        <w:rPr>
          <w:rFonts w:ascii="Arial" w:hAnsi="Arial" w:cs="Arial"/>
          <w:b/>
          <w:sz w:val="22"/>
          <w:szCs w:val="22"/>
        </w:rPr>
      </w:pPr>
      <w:r w:rsidRPr="009344D9">
        <w:rPr>
          <w:rFonts w:ascii="Arial" w:hAnsi="Arial" w:cs="Arial"/>
          <w:b/>
          <w:sz w:val="22"/>
          <w:szCs w:val="22"/>
        </w:rPr>
        <w:t>POLICY:</w:t>
      </w:r>
    </w:p>
    <w:p w14:paraId="67E7039F" w14:textId="77777777" w:rsidR="008139A5" w:rsidRPr="009344D9" w:rsidRDefault="008139A5" w:rsidP="0047791B">
      <w:pPr>
        <w:rPr>
          <w:rFonts w:ascii="Arial" w:hAnsi="Arial" w:cs="Arial"/>
          <w:sz w:val="22"/>
          <w:szCs w:val="22"/>
        </w:rPr>
      </w:pPr>
    </w:p>
    <w:p w14:paraId="2482CECB" w14:textId="3D41C594" w:rsidR="008139A5" w:rsidRPr="009344D9" w:rsidRDefault="008139A5" w:rsidP="0047791B">
      <w:pPr>
        <w:rPr>
          <w:rFonts w:ascii="Arial" w:hAnsi="Arial" w:cs="Arial"/>
          <w:sz w:val="22"/>
          <w:szCs w:val="22"/>
        </w:rPr>
      </w:pPr>
      <w:r w:rsidRPr="009344D9">
        <w:rPr>
          <w:rFonts w:ascii="Arial" w:hAnsi="Arial" w:cs="Arial"/>
          <w:sz w:val="22"/>
          <w:szCs w:val="22"/>
        </w:rPr>
        <w:t xml:space="preserve">The purpose of the </w:t>
      </w:r>
      <w:r>
        <w:rPr>
          <w:rFonts w:ascii="Arial" w:hAnsi="Arial" w:cs="Arial"/>
          <w:sz w:val="22"/>
          <w:szCs w:val="22"/>
        </w:rPr>
        <w:t>trading</w:t>
      </w:r>
      <w:r w:rsidRPr="009344D9">
        <w:rPr>
          <w:rFonts w:ascii="Arial" w:hAnsi="Arial" w:cs="Arial"/>
          <w:sz w:val="22"/>
          <w:szCs w:val="22"/>
        </w:rPr>
        <w:t xml:space="preserve"> authority policy is to define the authority granted by </w:t>
      </w:r>
      <w:r>
        <w:rPr>
          <w:rFonts w:ascii="Arial" w:hAnsi="Arial" w:cs="Arial"/>
          <w:sz w:val="22"/>
          <w:szCs w:val="22"/>
        </w:rPr>
        <w:t xml:space="preserve">the </w:t>
      </w:r>
      <w:r w:rsidR="00F52352">
        <w:rPr>
          <w:rFonts w:ascii="Arial" w:hAnsi="Arial" w:cs="Arial"/>
          <w:sz w:val="22"/>
          <w:szCs w:val="22"/>
        </w:rPr>
        <w:t xml:space="preserve">Kentucky Municipal Energy Agency (“KYMEA”) Board of Directors (“Board”) </w:t>
      </w:r>
      <w:r w:rsidRPr="009344D9">
        <w:rPr>
          <w:rFonts w:ascii="Arial" w:hAnsi="Arial" w:cs="Arial"/>
          <w:sz w:val="22"/>
          <w:szCs w:val="22"/>
        </w:rPr>
        <w:t>to the Chief Executive Officer (“CEO”) to execute and delegate authority to execute energy related transactions.  Furthermore, it sets forth clarity and empowerment among those with trading authority and is designed to encourage communication among individuals with trading authority and the</w:t>
      </w:r>
      <w:r w:rsidR="00F52352">
        <w:rPr>
          <w:rFonts w:ascii="Arial" w:hAnsi="Arial" w:cs="Arial"/>
          <w:sz w:val="22"/>
          <w:szCs w:val="22"/>
        </w:rPr>
        <w:t xml:space="preserve"> Board</w:t>
      </w:r>
      <w:r w:rsidRPr="009344D9">
        <w:rPr>
          <w:rFonts w:ascii="Arial" w:hAnsi="Arial" w:cs="Arial"/>
          <w:sz w:val="22"/>
          <w:szCs w:val="22"/>
        </w:rPr>
        <w:t xml:space="preserve">.  </w:t>
      </w:r>
    </w:p>
    <w:p w14:paraId="49440807" w14:textId="77777777" w:rsidR="008139A5" w:rsidRPr="009344D9" w:rsidRDefault="008139A5" w:rsidP="0047791B">
      <w:pPr>
        <w:ind w:left="720"/>
        <w:rPr>
          <w:rFonts w:ascii="Arial" w:hAnsi="Arial" w:cs="Arial"/>
          <w:sz w:val="22"/>
          <w:szCs w:val="22"/>
        </w:rPr>
      </w:pPr>
    </w:p>
    <w:p w14:paraId="51F4DCEB" w14:textId="77777777" w:rsidR="008139A5" w:rsidRPr="009344D9" w:rsidRDefault="008139A5" w:rsidP="00B8758C">
      <w:pPr>
        <w:pStyle w:val="BodyText"/>
        <w:tabs>
          <w:tab w:val="left" w:pos="720"/>
        </w:tabs>
        <w:rPr>
          <w:rFonts w:cs="Arial"/>
          <w:sz w:val="22"/>
          <w:szCs w:val="22"/>
        </w:rPr>
      </w:pPr>
      <w:r w:rsidRPr="009344D9">
        <w:rPr>
          <w:rFonts w:cs="Arial"/>
          <w:sz w:val="22"/>
          <w:szCs w:val="22"/>
        </w:rPr>
        <w:t>OBJECTIVE:</w:t>
      </w:r>
    </w:p>
    <w:p w14:paraId="39CBFE2F" w14:textId="77777777" w:rsidR="008139A5" w:rsidRPr="009344D9" w:rsidRDefault="008139A5" w:rsidP="006F17F5">
      <w:pPr>
        <w:pStyle w:val="BodyText"/>
        <w:rPr>
          <w:rFonts w:cs="Arial"/>
          <w:sz w:val="22"/>
          <w:szCs w:val="22"/>
        </w:rPr>
      </w:pPr>
    </w:p>
    <w:p w14:paraId="61E3309B" w14:textId="50DFB7E1" w:rsidR="008139A5" w:rsidRPr="009344D9" w:rsidRDefault="008139A5" w:rsidP="00B8758C">
      <w:pPr>
        <w:pStyle w:val="Heading1"/>
        <w:tabs>
          <w:tab w:val="left" w:pos="720"/>
        </w:tabs>
        <w:spacing w:before="0" w:after="0"/>
        <w:ind w:left="2160" w:hanging="2160"/>
        <w:rPr>
          <w:b w:val="0"/>
          <w:sz w:val="22"/>
          <w:szCs w:val="22"/>
        </w:rPr>
      </w:pPr>
      <w:r>
        <w:rPr>
          <w:b w:val="0"/>
          <w:sz w:val="22"/>
          <w:szCs w:val="22"/>
        </w:rPr>
        <w:t xml:space="preserve">The objective of </w:t>
      </w:r>
      <w:r w:rsidR="00F52352">
        <w:rPr>
          <w:b w:val="0"/>
          <w:sz w:val="22"/>
          <w:szCs w:val="22"/>
        </w:rPr>
        <w:t>KYMEA</w:t>
      </w:r>
      <w:r w:rsidR="00F6036E">
        <w:rPr>
          <w:b w:val="0"/>
          <w:sz w:val="22"/>
          <w:szCs w:val="22"/>
        </w:rPr>
        <w:t>’s</w:t>
      </w:r>
      <w:r w:rsidRPr="009344D9">
        <w:rPr>
          <w:b w:val="0"/>
          <w:sz w:val="22"/>
          <w:szCs w:val="22"/>
        </w:rPr>
        <w:t xml:space="preserve"> Trading Authority Policy is to define:</w:t>
      </w:r>
    </w:p>
    <w:p w14:paraId="63CC9AD9"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Who has authority to execute transactions,</w:t>
      </w:r>
    </w:p>
    <w:p w14:paraId="3B5D704B"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The commodities and products that can be transacted,</w:t>
      </w:r>
    </w:p>
    <w:p w14:paraId="0AA9B196"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The authorized lead</w:t>
      </w:r>
      <w:r>
        <w:rPr>
          <w:rFonts w:cs="Arial"/>
          <w:b w:val="0"/>
          <w:sz w:val="22"/>
          <w:szCs w:val="22"/>
        </w:rPr>
        <w:t xml:space="preserve"> </w:t>
      </w:r>
      <w:r w:rsidRPr="009344D9">
        <w:rPr>
          <w:rFonts w:cs="Arial"/>
          <w:b w:val="0"/>
          <w:sz w:val="22"/>
          <w:szCs w:val="22"/>
        </w:rPr>
        <w:t xml:space="preserve">time and term for each transaction,  </w:t>
      </w:r>
    </w:p>
    <w:p w14:paraId="2B0E6DC8"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The authorized maximum price and volume,</w:t>
      </w:r>
    </w:p>
    <w:p w14:paraId="63966486"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Counterparty contract and credit requirements,</w:t>
      </w:r>
    </w:p>
    <w:p w14:paraId="1B9B64D7" w14:textId="77777777" w:rsidR="008139A5" w:rsidRPr="009344D9" w:rsidRDefault="008139A5" w:rsidP="00A009F6">
      <w:pPr>
        <w:pStyle w:val="BodyText"/>
        <w:numPr>
          <w:ilvl w:val="0"/>
          <w:numId w:val="11"/>
        </w:numPr>
        <w:tabs>
          <w:tab w:val="clear" w:pos="2070"/>
          <w:tab w:val="clear" w:pos="2520"/>
          <w:tab w:val="left" w:pos="360"/>
          <w:tab w:val="num" w:pos="720"/>
        </w:tabs>
        <w:ind w:left="360"/>
        <w:rPr>
          <w:rFonts w:cs="Arial"/>
          <w:b w:val="0"/>
          <w:sz w:val="22"/>
          <w:szCs w:val="22"/>
        </w:rPr>
      </w:pPr>
      <w:r w:rsidRPr="009344D9">
        <w:rPr>
          <w:rFonts w:cs="Arial"/>
          <w:b w:val="0"/>
          <w:sz w:val="22"/>
          <w:szCs w:val="22"/>
        </w:rPr>
        <w:t xml:space="preserve">The process for approving new commodities, products or locations, </w:t>
      </w:r>
    </w:p>
    <w:p w14:paraId="33783EC2" w14:textId="79B09220" w:rsidR="008139A5" w:rsidRPr="009344D9" w:rsidRDefault="00F52352" w:rsidP="00A009F6">
      <w:pPr>
        <w:pStyle w:val="BodyText"/>
        <w:numPr>
          <w:ilvl w:val="0"/>
          <w:numId w:val="11"/>
        </w:numPr>
        <w:tabs>
          <w:tab w:val="clear" w:pos="2070"/>
          <w:tab w:val="clear" w:pos="2520"/>
          <w:tab w:val="left" w:pos="360"/>
          <w:tab w:val="num" w:pos="720"/>
        </w:tabs>
        <w:ind w:left="360"/>
        <w:rPr>
          <w:rFonts w:cs="Arial"/>
          <w:b w:val="0"/>
          <w:sz w:val="22"/>
          <w:szCs w:val="22"/>
        </w:rPr>
      </w:pPr>
      <w:r>
        <w:rPr>
          <w:rFonts w:cs="Arial"/>
          <w:b w:val="0"/>
          <w:sz w:val="22"/>
          <w:szCs w:val="22"/>
        </w:rPr>
        <w:t>KYMEA</w:t>
      </w:r>
      <w:r w:rsidR="00F6036E">
        <w:rPr>
          <w:rFonts w:cs="Arial"/>
          <w:b w:val="0"/>
          <w:sz w:val="22"/>
          <w:szCs w:val="22"/>
        </w:rPr>
        <w:t>’s</w:t>
      </w:r>
      <w:r w:rsidR="008139A5">
        <w:rPr>
          <w:rFonts w:cs="Arial"/>
          <w:b w:val="0"/>
          <w:sz w:val="22"/>
          <w:szCs w:val="22"/>
        </w:rPr>
        <w:t xml:space="preserve"> intentions regarding hedging and speculating,</w:t>
      </w:r>
      <w:r w:rsidR="00051236">
        <w:rPr>
          <w:rFonts w:cs="Arial"/>
          <w:b w:val="0"/>
          <w:sz w:val="22"/>
          <w:szCs w:val="22"/>
        </w:rPr>
        <w:t xml:space="preserve"> and</w:t>
      </w:r>
    </w:p>
    <w:p w14:paraId="270C6A3A" w14:textId="0F53E24B" w:rsidR="008139A5" w:rsidRPr="009344D9" w:rsidRDefault="00051236" w:rsidP="00A009F6">
      <w:pPr>
        <w:pStyle w:val="BodyText"/>
        <w:numPr>
          <w:ilvl w:val="0"/>
          <w:numId w:val="11"/>
        </w:numPr>
        <w:tabs>
          <w:tab w:val="clear" w:pos="2070"/>
          <w:tab w:val="clear" w:pos="2520"/>
          <w:tab w:val="left" w:pos="360"/>
          <w:tab w:val="num" w:pos="720"/>
        </w:tabs>
        <w:ind w:left="360"/>
        <w:rPr>
          <w:rFonts w:cs="Arial"/>
          <w:b w:val="0"/>
          <w:sz w:val="22"/>
          <w:szCs w:val="22"/>
        </w:rPr>
      </w:pPr>
      <w:r>
        <w:rPr>
          <w:rFonts w:cs="Arial"/>
          <w:b w:val="0"/>
          <w:sz w:val="22"/>
          <w:szCs w:val="22"/>
        </w:rPr>
        <w:t>O</w:t>
      </w:r>
      <w:r w:rsidR="008139A5" w:rsidRPr="009344D9">
        <w:rPr>
          <w:rFonts w:cs="Arial"/>
          <w:b w:val="0"/>
          <w:sz w:val="22"/>
          <w:szCs w:val="22"/>
        </w:rPr>
        <w:t xml:space="preserve">ther relevant factors associated with due diligence in authorizing transactions to be executed.  </w:t>
      </w:r>
    </w:p>
    <w:p w14:paraId="2253ED11" w14:textId="77777777" w:rsidR="008139A5" w:rsidRPr="009344D9" w:rsidRDefault="008139A5" w:rsidP="006F17F5">
      <w:pPr>
        <w:pStyle w:val="BodyText"/>
        <w:rPr>
          <w:rFonts w:cs="Arial"/>
          <w:b w:val="0"/>
          <w:sz w:val="22"/>
          <w:szCs w:val="22"/>
        </w:rPr>
      </w:pPr>
      <w:r w:rsidRPr="009344D9">
        <w:rPr>
          <w:rFonts w:cs="Arial"/>
          <w:b w:val="0"/>
          <w:sz w:val="22"/>
          <w:szCs w:val="22"/>
        </w:rPr>
        <w:t xml:space="preserve"> </w:t>
      </w:r>
    </w:p>
    <w:p w14:paraId="08BA6F49" w14:textId="77777777" w:rsidR="008139A5" w:rsidRPr="009344D9" w:rsidRDefault="008139A5" w:rsidP="006F17F5">
      <w:pPr>
        <w:pStyle w:val="Heading1"/>
        <w:tabs>
          <w:tab w:val="left" w:pos="360"/>
        </w:tabs>
        <w:spacing w:before="0" w:after="0"/>
        <w:ind w:left="360" w:hanging="360"/>
        <w:rPr>
          <w:sz w:val="22"/>
          <w:szCs w:val="22"/>
        </w:rPr>
      </w:pPr>
      <w:r w:rsidRPr="009344D9">
        <w:rPr>
          <w:sz w:val="22"/>
          <w:szCs w:val="22"/>
        </w:rPr>
        <w:t>PROCEDURAL REQUIREMENTS:</w:t>
      </w:r>
    </w:p>
    <w:p w14:paraId="734BE948" w14:textId="77777777" w:rsidR="008139A5" w:rsidRPr="009344D9" w:rsidRDefault="008139A5" w:rsidP="00A11572">
      <w:pPr>
        <w:rPr>
          <w:rFonts w:ascii="Arial" w:hAnsi="Arial" w:cs="Arial"/>
          <w:sz w:val="22"/>
          <w:szCs w:val="22"/>
        </w:rPr>
      </w:pPr>
    </w:p>
    <w:p w14:paraId="42415DFA" w14:textId="77777777" w:rsidR="008139A5" w:rsidRDefault="008139A5" w:rsidP="0047791B">
      <w:pPr>
        <w:pStyle w:val="Heading1"/>
        <w:tabs>
          <w:tab w:val="left" w:pos="720"/>
        </w:tabs>
        <w:spacing w:before="0" w:after="0"/>
        <w:rPr>
          <w:b w:val="0"/>
          <w:sz w:val="22"/>
          <w:szCs w:val="22"/>
        </w:rPr>
      </w:pPr>
      <w:r w:rsidRPr="009344D9">
        <w:rPr>
          <w:b w:val="0"/>
          <w:sz w:val="22"/>
          <w:szCs w:val="22"/>
        </w:rPr>
        <w:t>The following defines procedural requirements that apply to all commodities and products transacted upon this trading authority policy.</w:t>
      </w:r>
    </w:p>
    <w:p w14:paraId="7C5D3ABB" w14:textId="77777777" w:rsidR="00555FEB" w:rsidRPr="00555FEB" w:rsidRDefault="00555FEB" w:rsidP="00555FEB"/>
    <w:p w14:paraId="4A66033F" w14:textId="77777777"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Execution Authority</w:t>
      </w:r>
    </w:p>
    <w:p w14:paraId="46975F67" w14:textId="77777777" w:rsidR="008139A5" w:rsidRPr="009344D9" w:rsidRDefault="008139A5" w:rsidP="00753B33">
      <w:pPr>
        <w:rPr>
          <w:rFonts w:ascii="Arial" w:hAnsi="Arial" w:cs="Arial"/>
          <w:sz w:val="22"/>
          <w:szCs w:val="22"/>
        </w:rPr>
      </w:pPr>
    </w:p>
    <w:p w14:paraId="3833D241" w14:textId="77777777" w:rsidR="008139A5" w:rsidRPr="009344D9" w:rsidRDefault="008139A5" w:rsidP="006F17F5">
      <w:pPr>
        <w:pStyle w:val="BodyText"/>
        <w:ind w:left="720"/>
        <w:rPr>
          <w:rFonts w:cs="Arial"/>
          <w:b w:val="0"/>
          <w:sz w:val="22"/>
          <w:szCs w:val="22"/>
        </w:rPr>
      </w:pPr>
      <w:r w:rsidRPr="009344D9">
        <w:rPr>
          <w:rFonts w:cs="Arial"/>
          <w:b w:val="0"/>
          <w:sz w:val="22"/>
          <w:szCs w:val="22"/>
        </w:rPr>
        <w:t xml:space="preserve">Execution Authority is outlined by commodity in the authority matrix sections found below.  All column limits in these matrices are applied independently of one another for each authority level, in that no individual column limit may be exceeded without authorization, regardless of whether a transaction does not exceed another column limit for that same authority level.  </w:t>
      </w:r>
    </w:p>
    <w:p w14:paraId="3715C74E" w14:textId="77777777" w:rsidR="008139A5" w:rsidRPr="009344D9" w:rsidRDefault="008139A5" w:rsidP="006F17F5">
      <w:pPr>
        <w:pStyle w:val="BodyText"/>
        <w:rPr>
          <w:rFonts w:cs="Arial"/>
          <w:b w:val="0"/>
          <w:sz w:val="22"/>
          <w:szCs w:val="22"/>
        </w:rPr>
      </w:pPr>
    </w:p>
    <w:p w14:paraId="598BBDF2" w14:textId="77777777" w:rsidR="008139A5" w:rsidRPr="009344D9" w:rsidRDefault="008139A5" w:rsidP="00A11572">
      <w:pPr>
        <w:pStyle w:val="BodyText"/>
        <w:ind w:left="720"/>
        <w:rPr>
          <w:rFonts w:cs="Arial"/>
          <w:b w:val="0"/>
          <w:sz w:val="22"/>
          <w:szCs w:val="22"/>
        </w:rPr>
      </w:pPr>
      <w:r w:rsidRPr="009344D9">
        <w:rPr>
          <w:rFonts w:cs="Arial"/>
          <w:b w:val="0"/>
          <w:sz w:val="22"/>
          <w:szCs w:val="22"/>
        </w:rPr>
        <w:t xml:space="preserve">The trading limits apply to both purchases and sales.  </w:t>
      </w:r>
      <w:r>
        <w:rPr>
          <w:rFonts w:cs="Arial"/>
          <w:b w:val="0"/>
          <w:sz w:val="22"/>
          <w:szCs w:val="22"/>
        </w:rPr>
        <w:t xml:space="preserve">Per </w:t>
      </w:r>
      <w:r w:rsidRPr="009344D9">
        <w:rPr>
          <w:rFonts w:cs="Arial"/>
          <w:b w:val="0"/>
          <w:sz w:val="22"/>
          <w:szCs w:val="22"/>
        </w:rPr>
        <w:t xml:space="preserve">Trading Day </w:t>
      </w:r>
      <w:r>
        <w:rPr>
          <w:rFonts w:cs="Arial"/>
          <w:b w:val="0"/>
          <w:sz w:val="22"/>
          <w:szCs w:val="22"/>
        </w:rPr>
        <w:t xml:space="preserve">and Aggregate </w:t>
      </w:r>
      <w:r w:rsidRPr="009344D9">
        <w:rPr>
          <w:rFonts w:cs="Arial"/>
          <w:b w:val="0"/>
          <w:sz w:val="22"/>
          <w:szCs w:val="22"/>
        </w:rPr>
        <w:t>Limits are applied to gross amounts transacted in total, and not to buys and sells netted together.</w:t>
      </w:r>
    </w:p>
    <w:p w14:paraId="6102D91C" w14:textId="77777777" w:rsidR="008139A5" w:rsidRPr="009344D9" w:rsidRDefault="008139A5" w:rsidP="006F17F5">
      <w:pPr>
        <w:tabs>
          <w:tab w:val="left" w:pos="720"/>
        </w:tabs>
        <w:ind w:left="720"/>
        <w:rPr>
          <w:rFonts w:ascii="Arial" w:hAnsi="Arial" w:cs="Arial"/>
          <w:sz w:val="22"/>
          <w:szCs w:val="22"/>
        </w:rPr>
      </w:pPr>
    </w:p>
    <w:p w14:paraId="454FEC1A" w14:textId="5773295B" w:rsidR="008139A5" w:rsidRPr="009344D9" w:rsidRDefault="008139A5" w:rsidP="006F17F5">
      <w:pPr>
        <w:pStyle w:val="BodyText2"/>
        <w:tabs>
          <w:tab w:val="left" w:pos="720"/>
        </w:tabs>
        <w:ind w:left="720"/>
        <w:rPr>
          <w:rFonts w:cs="Arial"/>
          <w:sz w:val="22"/>
          <w:szCs w:val="22"/>
        </w:rPr>
      </w:pPr>
      <w:r w:rsidRPr="009344D9">
        <w:rPr>
          <w:rFonts w:cs="Arial"/>
          <w:sz w:val="22"/>
          <w:szCs w:val="22"/>
        </w:rPr>
        <w:t xml:space="preserve">This policy identifies </w:t>
      </w:r>
      <w:r w:rsidR="00F6036E">
        <w:rPr>
          <w:rFonts w:cs="Arial"/>
          <w:sz w:val="22"/>
          <w:szCs w:val="22"/>
        </w:rPr>
        <w:t xml:space="preserve">the </w:t>
      </w:r>
      <w:r w:rsidR="00F52352">
        <w:rPr>
          <w:rFonts w:cs="Arial"/>
          <w:sz w:val="22"/>
          <w:szCs w:val="22"/>
        </w:rPr>
        <w:t>Board</w:t>
      </w:r>
      <w:r w:rsidR="00F6036E">
        <w:rPr>
          <w:rFonts w:cs="Arial"/>
          <w:sz w:val="22"/>
          <w:szCs w:val="22"/>
        </w:rPr>
        <w:t>’s</w:t>
      </w:r>
      <w:r w:rsidRPr="009344D9">
        <w:rPr>
          <w:rFonts w:cs="Arial"/>
          <w:sz w:val="22"/>
          <w:szCs w:val="22"/>
        </w:rPr>
        <w:t xml:space="preserve"> authorized levels for the CEO and explicitly gives the CEO the authority to delegate authority levels to </w:t>
      </w:r>
      <w:r w:rsidR="00F52352">
        <w:rPr>
          <w:rFonts w:cs="Arial"/>
          <w:sz w:val="22"/>
          <w:szCs w:val="22"/>
        </w:rPr>
        <w:t>KYMEA</w:t>
      </w:r>
      <w:r w:rsidRPr="009344D9">
        <w:rPr>
          <w:rFonts w:cs="Arial"/>
          <w:sz w:val="22"/>
          <w:szCs w:val="22"/>
        </w:rPr>
        <w:t xml:space="preserve"> staff</w:t>
      </w:r>
      <w:r w:rsidR="00173CAE">
        <w:rPr>
          <w:rFonts w:cs="Arial"/>
          <w:sz w:val="22"/>
          <w:szCs w:val="22"/>
        </w:rPr>
        <w:t xml:space="preserve"> and ACES</w:t>
      </w:r>
      <w:r w:rsidRPr="009344D9">
        <w:rPr>
          <w:rFonts w:cs="Arial"/>
          <w:sz w:val="22"/>
          <w:szCs w:val="22"/>
        </w:rPr>
        <w:t xml:space="preserve">.  The CEO has the authority to modify authority levels at his sole discretion as long as the delegated authority does not exceed his own authority per this policy.  </w:t>
      </w:r>
    </w:p>
    <w:p w14:paraId="26216EA0" w14:textId="77777777" w:rsidR="008139A5" w:rsidRPr="009344D9" w:rsidRDefault="008139A5" w:rsidP="006F17F5">
      <w:pPr>
        <w:pStyle w:val="Header"/>
        <w:tabs>
          <w:tab w:val="clear" w:pos="4320"/>
          <w:tab w:val="clear" w:pos="8640"/>
        </w:tabs>
        <w:ind w:left="720"/>
        <w:rPr>
          <w:rFonts w:ascii="Arial" w:hAnsi="Arial" w:cs="Arial"/>
          <w:sz w:val="22"/>
          <w:szCs w:val="22"/>
        </w:rPr>
      </w:pPr>
      <w:r w:rsidRPr="009344D9">
        <w:rPr>
          <w:rFonts w:ascii="Arial" w:hAnsi="Arial" w:cs="Arial"/>
          <w:sz w:val="22"/>
          <w:szCs w:val="22"/>
        </w:rPr>
        <w:lastRenderedPageBreak/>
        <w:t>Individuals who are listed in the authority matrices in this policy are authorized to execute trades under the stated limits and may delegate their authority to others as long as the delegated authority does not exceed their own authority per this policy.</w:t>
      </w:r>
    </w:p>
    <w:p w14:paraId="6439928A" w14:textId="77777777" w:rsidR="00F952A6" w:rsidRDefault="00F952A6" w:rsidP="00F952A6">
      <w:pPr>
        <w:ind w:left="720" w:right="879"/>
        <w:jc w:val="both"/>
        <w:rPr>
          <w:rFonts w:ascii="Arial" w:hAnsi="Arial" w:cs="Arial"/>
          <w:spacing w:val="1"/>
          <w:sz w:val="22"/>
          <w:szCs w:val="22"/>
        </w:rPr>
      </w:pPr>
    </w:p>
    <w:p w14:paraId="620490F3" w14:textId="107ED2AF" w:rsidR="00F952A6" w:rsidRPr="00817F65" w:rsidRDefault="00F952A6" w:rsidP="00F952A6">
      <w:pPr>
        <w:ind w:left="720" w:right="879"/>
        <w:jc w:val="both"/>
        <w:rPr>
          <w:rFonts w:ascii="Arial" w:hAnsi="Arial" w:cs="Arial"/>
          <w:sz w:val="22"/>
          <w:szCs w:val="22"/>
        </w:rPr>
      </w:pPr>
      <w:r w:rsidRPr="00817F65">
        <w:rPr>
          <w:rFonts w:ascii="Arial" w:hAnsi="Arial" w:cs="Arial"/>
          <w:spacing w:val="1"/>
          <w:sz w:val="22"/>
          <w:szCs w:val="22"/>
        </w:rPr>
        <w:t>P</w:t>
      </w:r>
      <w:r w:rsidRPr="00817F65">
        <w:rPr>
          <w:rFonts w:ascii="Arial" w:hAnsi="Arial" w:cs="Arial"/>
          <w:spacing w:val="-1"/>
          <w:sz w:val="22"/>
          <w:szCs w:val="22"/>
        </w:rPr>
        <w:t>r</w:t>
      </w:r>
      <w:r w:rsidRPr="00817F65">
        <w:rPr>
          <w:rFonts w:ascii="Arial" w:hAnsi="Arial" w:cs="Arial"/>
          <w:sz w:val="22"/>
          <w:szCs w:val="22"/>
        </w:rPr>
        <w:t>ior</w:t>
      </w:r>
      <w:r w:rsidRPr="00817F65">
        <w:rPr>
          <w:rFonts w:ascii="Arial" w:hAnsi="Arial" w:cs="Arial"/>
          <w:spacing w:val="4"/>
          <w:sz w:val="22"/>
          <w:szCs w:val="22"/>
        </w:rPr>
        <w:t xml:space="preserve"> </w:t>
      </w:r>
      <w:r w:rsidRPr="00817F65">
        <w:rPr>
          <w:rFonts w:ascii="Arial" w:hAnsi="Arial" w:cs="Arial"/>
          <w:sz w:val="22"/>
          <w:szCs w:val="22"/>
        </w:rPr>
        <w:t>to</w:t>
      </w:r>
      <w:r w:rsidRPr="00817F65">
        <w:rPr>
          <w:rFonts w:ascii="Arial" w:hAnsi="Arial" w:cs="Arial"/>
          <w:spacing w:val="5"/>
          <w:sz w:val="22"/>
          <w:szCs w:val="22"/>
        </w:rPr>
        <w:t xml:space="preserve"> </w:t>
      </w:r>
      <w:r w:rsidRPr="00817F65">
        <w:rPr>
          <w:rFonts w:ascii="Arial" w:hAnsi="Arial" w:cs="Arial"/>
          <w:spacing w:val="-1"/>
          <w:sz w:val="22"/>
          <w:szCs w:val="22"/>
        </w:rPr>
        <w:t>e</w:t>
      </w:r>
      <w:r w:rsidRPr="00817F65">
        <w:rPr>
          <w:rFonts w:ascii="Arial" w:hAnsi="Arial" w:cs="Arial"/>
          <w:sz w:val="22"/>
          <w:szCs w:val="22"/>
        </w:rPr>
        <w:t>nt</w:t>
      </w:r>
      <w:r w:rsidRPr="00817F65">
        <w:rPr>
          <w:rFonts w:ascii="Arial" w:hAnsi="Arial" w:cs="Arial"/>
          <w:spacing w:val="-1"/>
          <w:sz w:val="22"/>
          <w:szCs w:val="22"/>
        </w:rPr>
        <w:t>er</w:t>
      </w:r>
      <w:r w:rsidRPr="00817F65">
        <w:rPr>
          <w:rFonts w:ascii="Arial" w:hAnsi="Arial" w:cs="Arial"/>
          <w:sz w:val="22"/>
          <w:szCs w:val="22"/>
        </w:rPr>
        <w:t>ing</w:t>
      </w:r>
      <w:r w:rsidRPr="00817F65">
        <w:rPr>
          <w:rFonts w:ascii="Arial" w:hAnsi="Arial" w:cs="Arial"/>
          <w:spacing w:val="3"/>
          <w:sz w:val="22"/>
          <w:szCs w:val="22"/>
        </w:rPr>
        <w:t xml:space="preserve"> </w:t>
      </w:r>
      <w:r w:rsidRPr="00817F65">
        <w:rPr>
          <w:rFonts w:ascii="Arial" w:hAnsi="Arial" w:cs="Arial"/>
          <w:sz w:val="22"/>
          <w:szCs w:val="22"/>
        </w:rPr>
        <w:t>into</w:t>
      </w:r>
      <w:r w:rsidRPr="00817F65">
        <w:rPr>
          <w:rFonts w:ascii="Arial" w:hAnsi="Arial" w:cs="Arial"/>
          <w:spacing w:val="5"/>
          <w:sz w:val="22"/>
          <w:szCs w:val="22"/>
        </w:rPr>
        <w:t xml:space="preserve"> </w:t>
      </w:r>
      <w:r w:rsidRPr="00817F65">
        <w:rPr>
          <w:rFonts w:ascii="Arial" w:hAnsi="Arial" w:cs="Arial"/>
          <w:spacing w:val="-3"/>
          <w:sz w:val="22"/>
          <w:szCs w:val="22"/>
        </w:rPr>
        <w:t>D</w:t>
      </w:r>
      <w:r w:rsidRPr="00817F65">
        <w:rPr>
          <w:rFonts w:ascii="Arial" w:hAnsi="Arial" w:cs="Arial"/>
          <w:sz w:val="22"/>
          <w:szCs w:val="22"/>
        </w:rPr>
        <w:t>odd</w:t>
      </w:r>
      <w:r w:rsidRPr="00817F65">
        <w:rPr>
          <w:rFonts w:ascii="Arial" w:hAnsi="Arial" w:cs="Arial"/>
          <w:spacing w:val="5"/>
          <w:sz w:val="22"/>
          <w:szCs w:val="22"/>
        </w:rPr>
        <w:t xml:space="preserve"> </w:t>
      </w:r>
      <w:r w:rsidRPr="00817F65">
        <w:rPr>
          <w:rFonts w:ascii="Arial" w:hAnsi="Arial" w:cs="Arial"/>
          <w:spacing w:val="-1"/>
          <w:sz w:val="22"/>
          <w:szCs w:val="22"/>
        </w:rPr>
        <w:t>Fra</w:t>
      </w:r>
      <w:r w:rsidRPr="00817F65">
        <w:rPr>
          <w:rFonts w:ascii="Arial" w:hAnsi="Arial" w:cs="Arial"/>
          <w:sz w:val="22"/>
          <w:szCs w:val="22"/>
        </w:rPr>
        <w:t>nk</w:t>
      </w:r>
      <w:r w:rsidRPr="00817F65">
        <w:rPr>
          <w:rFonts w:ascii="Arial" w:hAnsi="Arial" w:cs="Arial"/>
          <w:spacing w:val="5"/>
          <w:sz w:val="22"/>
          <w:szCs w:val="22"/>
        </w:rPr>
        <w:t xml:space="preserve"> </w:t>
      </w:r>
      <w:r w:rsidRPr="00817F65">
        <w:rPr>
          <w:rFonts w:ascii="Arial" w:hAnsi="Arial" w:cs="Arial"/>
          <w:spacing w:val="-1"/>
          <w:sz w:val="22"/>
          <w:szCs w:val="22"/>
        </w:rPr>
        <w:t>e</w:t>
      </w:r>
      <w:r w:rsidRPr="00817F65">
        <w:rPr>
          <w:rFonts w:ascii="Arial" w:hAnsi="Arial" w:cs="Arial"/>
          <w:sz w:val="22"/>
          <w:szCs w:val="22"/>
        </w:rPr>
        <w:t>n</w:t>
      </w:r>
      <w:r w:rsidRPr="00817F65">
        <w:rPr>
          <w:rFonts w:ascii="Arial" w:hAnsi="Arial" w:cs="Arial"/>
          <w:spacing w:val="-1"/>
          <w:sz w:val="22"/>
          <w:szCs w:val="22"/>
        </w:rPr>
        <w:t>e</w:t>
      </w:r>
      <w:r w:rsidRPr="00817F65">
        <w:rPr>
          <w:rFonts w:ascii="Arial" w:hAnsi="Arial" w:cs="Arial"/>
          <w:spacing w:val="2"/>
          <w:sz w:val="22"/>
          <w:szCs w:val="22"/>
        </w:rPr>
        <w:t>rg</w:t>
      </w:r>
      <w:r w:rsidRPr="00817F65">
        <w:rPr>
          <w:rFonts w:ascii="Arial" w:hAnsi="Arial" w:cs="Arial"/>
          <w:sz w:val="22"/>
          <w:szCs w:val="22"/>
        </w:rPr>
        <w:t>y s</w:t>
      </w:r>
      <w:r w:rsidRPr="00817F65">
        <w:rPr>
          <w:rFonts w:ascii="Arial" w:hAnsi="Arial" w:cs="Arial"/>
          <w:spacing w:val="2"/>
          <w:sz w:val="22"/>
          <w:szCs w:val="22"/>
        </w:rPr>
        <w:t>w</w:t>
      </w:r>
      <w:r w:rsidRPr="00817F65">
        <w:rPr>
          <w:rFonts w:ascii="Arial" w:hAnsi="Arial" w:cs="Arial"/>
          <w:spacing w:val="-1"/>
          <w:sz w:val="22"/>
          <w:szCs w:val="22"/>
        </w:rPr>
        <w:t>a</w:t>
      </w:r>
      <w:r w:rsidRPr="00817F65">
        <w:rPr>
          <w:rFonts w:ascii="Arial" w:hAnsi="Arial" w:cs="Arial"/>
          <w:spacing w:val="2"/>
          <w:sz w:val="22"/>
          <w:szCs w:val="22"/>
        </w:rPr>
        <w:t>p</w:t>
      </w:r>
      <w:r w:rsidRPr="00817F65">
        <w:rPr>
          <w:rFonts w:ascii="Arial" w:hAnsi="Arial" w:cs="Arial"/>
          <w:sz w:val="22"/>
          <w:szCs w:val="22"/>
        </w:rPr>
        <w:t>s</w:t>
      </w:r>
      <w:r w:rsidRPr="00817F65">
        <w:rPr>
          <w:rFonts w:ascii="Arial" w:hAnsi="Arial" w:cs="Arial"/>
          <w:spacing w:val="5"/>
          <w:sz w:val="22"/>
          <w:szCs w:val="22"/>
        </w:rPr>
        <w:t xml:space="preserve"> </w:t>
      </w:r>
      <w:r w:rsidRPr="00817F65">
        <w:rPr>
          <w:rFonts w:ascii="Arial" w:hAnsi="Arial" w:cs="Arial"/>
          <w:sz w:val="22"/>
          <w:szCs w:val="22"/>
        </w:rPr>
        <w:t>or</w:t>
      </w:r>
      <w:r w:rsidRPr="00817F65">
        <w:rPr>
          <w:rFonts w:ascii="Arial" w:hAnsi="Arial" w:cs="Arial"/>
          <w:spacing w:val="4"/>
          <w:sz w:val="22"/>
          <w:szCs w:val="22"/>
        </w:rPr>
        <w:t xml:space="preserve"> </w:t>
      </w:r>
      <w:r w:rsidRPr="00817F65">
        <w:rPr>
          <w:rFonts w:ascii="Arial" w:hAnsi="Arial" w:cs="Arial"/>
          <w:spacing w:val="-1"/>
          <w:sz w:val="22"/>
          <w:szCs w:val="22"/>
        </w:rPr>
        <w:t>re</w:t>
      </w:r>
      <w:r w:rsidRPr="00817F65">
        <w:rPr>
          <w:rFonts w:ascii="Arial" w:hAnsi="Arial" w:cs="Arial"/>
          <w:sz w:val="22"/>
          <w:szCs w:val="22"/>
        </w:rPr>
        <w:t>l</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1"/>
          <w:sz w:val="22"/>
          <w:szCs w:val="22"/>
        </w:rPr>
        <w:t>e</w:t>
      </w:r>
      <w:r w:rsidRPr="00817F65">
        <w:rPr>
          <w:rFonts w:ascii="Arial" w:hAnsi="Arial" w:cs="Arial"/>
          <w:sz w:val="22"/>
          <w:szCs w:val="22"/>
        </w:rPr>
        <w:t>d</w:t>
      </w:r>
      <w:r w:rsidRPr="00817F65">
        <w:rPr>
          <w:rFonts w:ascii="Arial" w:hAnsi="Arial" w:cs="Arial"/>
          <w:spacing w:val="5"/>
          <w:sz w:val="22"/>
          <w:szCs w:val="22"/>
        </w:rPr>
        <w:t xml:space="preserve"> </w:t>
      </w:r>
      <w:r w:rsidRPr="00817F65">
        <w:rPr>
          <w:rFonts w:ascii="Arial" w:hAnsi="Arial" w:cs="Arial"/>
          <w:sz w:val="22"/>
          <w:szCs w:val="22"/>
        </w:rPr>
        <w:t>t</w:t>
      </w:r>
      <w:r w:rsidRPr="00817F65">
        <w:rPr>
          <w:rFonts w:ascii="Arial" w:hAnsi="Arial" w:cs="Arial"/>
          <w:spacing w:val="-1"/>
          <w:sz w:val="22"/>
          <w:szCs w:val="22"/>
        </w:rPr>
        <w:t>ra</w:t>
      </w:r>
      <w:r w:rsidRPr="00817F65">
        <w:rPr>
          <w:rFonts w:ascii="Arial" w:hAnsi="Arial" w:cs="Arial"/>
          <w:sz w:val="22"/>
          <w:szCs w:val="22"/>
        </w:rPr>
        <w:t>ding</w:t>
      </w:r>
      <w:r w:rsidRPr="00817F65">
        <w:rPr>
          <w:rFonts w:ascii="Arial" w:hAnsi="Arial" w:cs="Arial"/>
          <w:spacing w:val="3"/>
          <w:sz w:val="22"/>
          <w:szCs w:val="22"/>
        </w:rPr>
        <w:t xml:space="preserve"> </w:t>
      </w:r>
      <w:r w:rsidRPr="00817F65">
        <w:rPr>
          <w:rFonts w:ascii="Arial" w:hAnsi="Arial" w:cs="Arial"/>
          <w:sz w:val="22"/>
          <w:szCs w:val="22"/>
        </w:rPr>
        <w:t>st</w:t>
      </w:r>
      <w:r w:rsidRPr="00817F65">
        <w:rPr>
          <w:rFonts w:ascii="Arial" w:hAnsi="Arial" w:cs="Arial"/>
          <w:spacing w:val="-1"/>
          <w:sz w:val="22"/>
          <w:szCs w:val="22"/>
        </w:rPr>
        <w:t>r</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1"/>
          <w:sz w:val="22"/>
          <w:szCs w:val="22"/>
        </w:rPr>
        <w:t>e</w:t>
      </w:r>
      <w:r w:rsidRPr="00817F65">
        <w:rPr>
          <w:rFonts w:ascii="Arial" w:hAnsi="Arial" w:cs="Arial"/>
          <w:spacing w:val="-2"/>
          <w:sz w:val="22"/>
          <w:szCs w:val="22"/>
        </w:rPr>
        <w:t>g</w:t>
      </w:r>
      <w:r w:rsidRPr="00817F65">
        <w:rPr>
          <w:rFonts w:ascii="Arial" w:hAnsi="Arial" w:cs="Arial"/>
          <w:sz w:val="22"/>
          <w:szCs w:val="22"/>
        </w:rPr>
        <w:t>i</w:t>
      </w:r>
      <w:r w:rsidRPr="00817F65">
        <w:rPr>
          <w:rFonts w:ascii="Arial" w:hAnsi="Arial" w:cs="Arial"/>
          <w:spacing w:val="-1"/>
          <w:sz w:val="22"/>
          <w:szCs w:val="22"/>
        </w:rPr>
        <w:t>e</w:t>
      </w:r>
      <w:r w:rsidRPr="00817F65">
        <w:rPr>
          <w:rFonts w:ascii="Arial" w:hAnsi="Arial" w:cs="Arial"/>
          <w:sz w:val="22"/>
          <w:szCs w:val="22"/>
        </w:rPr>
        <w:t>s</w:t>
      </w:r>
      <w:r w:rsidRPr="00817F65">
        <w:rPr>
          <w:rFonts w:ascii="Arial" w:hAnsi="Arial" w:cs="Arial"/>
          <w:spacing w:val="5"/>
          <w:sz w:val="22"/>
          <w:szCs w:val="22"/>
        </w:rPr>
        <w:t xml:space="preserve"> </w:t>
      </w:r>
      <w:r w:rsidRPr="00817F65">
        <w:rPr>
          <w:rFonts w:ascii="Arial" w:hAnsi="Arial" w:cs="Arial"/>
          <w:sz w:val="22"/>
          <w:szCs w:val="22"/>
        </w:rPr>
        <w:t>th</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5"/>
          <w:sz w:val="22"/>
          <w:szCs w:val="22"/>
        </w:rPr>
        <w:t xml:space="preserve"> </w:t>
      </w:r>
      <w:r w:rsidRPr="00817F65">
        <w:rPr>
          <w:rFonts w:ascii="Arial" w:hAnsi="Arial" w:cs="Arial"/>
          <w:spacing w:val="-1"/>
          <w:sz w:val="22"/>
          <w:szCs w:val="22"/>
        </w:rPr>
        <w:t>ar</w:t>
      </w:r>
      <w:r w:rsidRPr="00817F65">
        <w:rPr>
          <w:rFonts w:ascii="Arial" w:hAnsi="Arial" w:cs="Arial"/>
          <w:sz w:val="22"/>
          <w:szCs w:val="22"/>
        </w:rPr>
        <w:t xml:space="preserve">e </w:t>
      </w:r>
      <w:r w:rsidRPr="00817F65">
        <w:rPr>
          <w:rFonts w:ascii="Arial" w:hAnsi="Arial" w:cs="Arial"/>
          <w:spacing w:val="-1"/>
          <w:sz w:val="22"/>
          <w:szCs w:val="22"/>
        </w:rPr>
        <w:t>rec</w:t>
      </w:r>
      <w:r w:rsidRPr="00817F65">
        <w:rPr>
          <w:rFonts w:ascii="Arial" w:hAnsi="Arial" w:cs="Arial"/>
          <w:sz w:val="22"/>
          <w:szCs w:val="22"/>
        </w:rPr>
        <w:t>omm</w:t>
      </w:r>
      <w:r w:rsidRPr="00817F65">
        <w:rPr>
          <w:rFonts w:ascii="Arial" w:hAnsi="Arial" w:cs="Arial"/>
          <w:spacing w:val="-1"/>
          <w:sz w:val="22"/>
          <w:szCs w:val="22"/>
        </w:rPr>
        <w:t>e</w:t>
      </w:r>
      <w:r w:rsidRPr="00817F65">
        <w:rPr>
          <w:rFonts w:ascii="Arial" w:hAnsi="Arial" w:cs="Arial"/>
          <w:sz w:val="22"/>
          <w:szCs w:val="22"/>
        </w:rPr>
        <w:t>nd</w:t>
      </w:r>
      <w:r w:rsidRPr="00817F65">
        <w:rPr>
          <w:rFonts w:ascii="Arial" w:hAnsi="Arial" w:cs="Arial"/>
          <w:spacing w:val="-1"/>
          <w:sz w:val="22"/>
          <w:szCs w:val="22"/>
        </w:rPr>
        <w:t>e</w:t>
      </w:r>
      <w:r w:rsidRPr="00817F65">
        <w:rPr>
          <w:rFonts w:ascii="Arial" w:hAnsi="Arial" w:cs="Arial"/>
          <w:sz w:val="22"/>
          <w:szCs w:val="22"/>
        </w:rPr>
        <w:t>d</w:t>
      </w:r>
      <w:r w:rsidRPr="00817F65">
        <w:rPr>
          <w:rFonts w:ascii="Arial" w:hAnsi="Arial" w:cs="Arial"/>
          <w:spacing w:val="5"/>
          <w:sz w:val="22"/>
          <w:szCs w:val="22"/>
        </w:rPr>
        <w:t xml:space="preserve"> b</w:t>
      </w:r>
      <w:r w:rsidRPr="00817F65">
        <w:rPr>
          <w:rFonts w:ascii="Arial" w:hAnsi="Arial" w:cs="Arial"/>
          <w:sz w:val="22"/>
          <w:szCs w:val="22"/>
        </w:rPr>
        <w:t xml:space="preserve">y </w:t>
      </w:r>
      <w:r w:rsidRPr="00817F65">
        <w:rPr>
          <w:rFonts w:ascii="Arial" w:hAnsi="Arial" w:cs="Arial"/>
          <w:spacing w:val="-1"/>
          <w:sz w:val="22"/>
          <w:szCs w:val="22"/>
        </w:rPr>
        <w:t>a</w:t>
      </w:r>
      <w:r w:rsidRPr="00817F65">
        <w:rPr>
          <w:rFonts w:ascii="Arial" w:hAnsi="Arial" w:cs="Arial"/>
          <w:sz w:val="22"/>
          <w:szCs w:val="22"/>
        </w:rPr>
        <w:t>n</w:t>
      </w:r>
      <w:r w:rsidRPr="00817F65">
        <w:rPr>
          <w:rFonts w:ascii="Arial" w:hAnsi="Arial" w:cs="Arial"/>
          <w:spacing w:val="5"/>
          <w:sz w:val="22"/>
          <w:szCs w:val="22"/>
        </w:rPr>
        <w:t xml:space="preserve"> </w:t>
      </w:r>
      <w:r w:rsidRPr="00817F65">
        <w:rPr>
          <w:rFonts w:ascii="Arial" w:hAnsi="Arial" w:cs="Arial"/>
          <w:spacing w:val="-1"/>
          <w:sz w:val="22"/>
          <w:szCs w:val="22"/>
        </w:rPr>
        <w:t>a</w:t>
      </w:r>
      <w:r w:rsidRPr="00817F65">
        <w:rPr>
          <w:rFonts w:ascii="Arial" w:hAnsi="Arial" w:cs="Arial"/>
          <w:sz w:val="22"/>
          <w:szCs w:val="22"/>
        </w:rPr>
        <w:t>pp</w:t>
      </w:r>
      <w:r w:rsidRPr="00817F65">
        <w:rPr>
          <w:rFonts w:ascii="Arial" w:hAnsi="Arial" w:cs="Arial"/>
          <w:spacing w:val="3"/>
          <w:sz w:val="22"/>
          <w:szCs w:val="22"/>
        </w:rPr>
        <w:t>l</w:t>
      </w:r>
      <w:r w:rsidRPr="00817F65">
        <w:rPr>
          <w:rFonts w:ascii="Arial" w:hAnsi="Arial" w:cs="Arial"/>
          <w:sz w:val="22"/>
          <w:szCs w:val="22"/>
        </w:rPr>
        <w:t>i</w:t>
      </w:r>
      <w:r w:rsidRPr="00817F65">
        <w:rPr>
          <w:rFonts w:ascii="Arial" w:hAnsi="Arial" w:cs="Arial"/>
          <w:spacing w:val="-1"/>
          <w:sz w:val="22"/>
          <w:szCs w:val="22"/>
        </w:rPr>
        <w:t>ca</w:t>
      </w:r>
      <w:r w:rsidRPr="00817F65">
        <w:rPr>
          <w:rFonts w:ascii="Arial" w:hAnsi="Arial" w:cs="Arial"/>
          <w:sz w:val="22"/>
          <w:szCs w:val="22"/>
        </w:rPr>
        <w:t>ble</w:t>
      </w:r>
      <w:r w:rsidRPr="00817F65">
        <w:rPr>
          <w:rFonts w:ascii="Arial" w:hAnsi="Arial" w:cs="Arial"/>
          <w:spacing w:val="4"/>
          <w:sz w:val="22"/>
          <w:szCs w:val="22"/>
        </w:rPr>
        <w:t xml:space="preserve"> </w:t>
      </w:r>
      <w:r w:rsidRPr="00817F65">
        <w:rPr>
          <w:rFonts w:ascii="Arial" w:hAnsi="Arial" w:cs="Arial"/>
          <w:sz w:val="22"/>
          <w:szCs w:val="22"/>
        </w:rPr>
        <w:t>Dodd</w:t>
      </w:r>
      <w:r w:rsidRPr="00817F65">
        <w:rPr>
          <w:rFonts w:ascii="Arial" w:hAnsi="Arial" w:cs="Arial"/>
          <w:spacing w:val="5"/>
          <w:sz w:val="22"/>
          <w:szCs w:val="22"/>
        </w:rPr>
        <w:t xml:space="preserve"> </w:t>
      </w:r>
      <w:r w:rsidRPr="00817F65">
        <w:rPr>
          <w:rFonts w:ascii="Arial" w:hAnsi="Arial" w:cs="Arial"/>
          <w:spacing w:val="-1"/>
          <w:sz w:val="22"/>
          <w:szCs w:val="22"/>
        </w:rPr>
        <w:t>Fra</w:t>
      </w:r>
      <w:r w:rsidRPr="00817F65">
        <w:rPr>
          <w:rFonts w:ascii="Arial" w:hAnsi="Arial" w:cs="Arial"/>
          <w:sz w:val="22"/>
          <w:szCs w:val="22"/>
        </w:rPr>
        <w:t>nk</w:t>
      </w:r>
      <w:r w:rsidRPr="00817F65">
        <w:rPr>
          <w:rFonts w:ascii="Arial" w:hAnsi="Arial" w:cs="Arial"/>
          <w:spacing w:val="5"/>
          <w:sz w:val="22"/>
          <w:szCs w:val="22"/>
        </w:rPr>
        <w:t xml:space="preserve"> </w:t>
      </w:r>
      <w:r w:rsidRPr="00817F65">
        <w:rPr>
          <w:rFonts w:ascii="Arial" w:hAnsi="Arial" w:cs="Arial"/>
          <w:sz w:val="22"/>
          <w:szCs w:val="22"/>
        </w:rPr>
        <w:t>s</w:t>
      </w:r>
      <w:r w:rsidRPr="00817F65">
        <w:rPr>
          <w:rFonts w:ascii="Arial" w:hAnsi="Arial" w:cs="Arial"/>
          <w:spacing w:val="2"/>
          <w:sz w:val="22"/>
          <w:szCs w:val="22"/>
        </w:rPr>
        <w:t>w</w:t>
      </w:r>
      <w:r w:rsidRPr="00817F65">
        <w:rPr>
          <w:rFonts w:ascii="Arial" w:hAnsi="Arial" w:cs="Arial"/>
          <w:spacing w:val="-1"/>
          <w:sz w:val="22"/>
          <w:szCs w:val="22"/>
        </w:rPr>
        <w:t>a</w:t>
      </w:r>
      <w:r w:rsidRPr="00817F65">
        <w:rPr>
          <w:rFonts w:ascii="Arial" w:hAnsi="Arial" w:cs="Arial"/>
          <w:sz w:val="22"/>
          <w:szCs w:val="22"/>
        </w:rPr>
        <w:t>p</w:t>
      </w:r>
      <w:r w:rsidRPr="00817F65">
        <w:rPr>
          <w:rFonts w:ascii="Arial" w:hAnsi="Arial" w:cs="Arial"/>
          <w:spacing w:val="5"/>
          <w:sz w:val="22"/>
          <w:szCs w:val="22"/>
        </w:rPr>
        <w:t xml:space="preserve"> </w:t>
      </w:r>
      <w:r w:rsidRPr="00817F65">
        <w:rPr>
          <w:rFonts w:ascii="Arial" w:hAnsi="Arial" w:cs="Arial"/>
          <w:sz w:val="22"/>
          <w:szCs w:val="22"/>
        </w:rPr>
        <w:t>d</w:t>
      </w:r>
      <w:r w:rsidRPr="00817F65">
        <w:rPr>
          <w:rFonts w:ascii="Arial" w:hAnsi="Arial" w:cs="Arial"/>
          <w:spacing w:val="-1"/>
          <w:sz w:val="22"/>
          <w:szCs w:val="22"/>
        </w:rPr>
        <w:t>ea</w:t>
      </w:r>
      <w:r w:rsidRPr="00817F65">
        <w:rPr>
          <w:rFonts w:ascii="Arial" w:hAnsi="Arial" w:cs="Arial"/>
          <w:sz w:val="22"/>
          <w:szCs w:val="22"/>
        </w:rPr>
        <w:t>l</w:t>
      </w:r>
      <w:r w:rsidRPr="00817F65">
        <w:rPr>
          <w:rFonts w:ascii="Arial" w:hAnsi="Arial" w:cs="Arial"/>
          <w:spacing w:val="-1"/>
          <w:sz w:val="22"/>
          <w:szCs w:val="22"/>
        </w:rPr>
        <w:t>er</w:t>
      </w:r>
      <w:r w:rsidRPr="00817F65">
        <w:rPr>
          <w:rFonts w:ascii="Arial" w:hAnsi="Arial" w:cs="Arial"/>
          <w:sz w:val="22"/>
          <w:szCs w:val="22"/>
        </w:rPr>
        <w:t>,</w:t>
      </w:r>
      <w:r w:rsidRPr="00817F65">
        <w:rPr>
          <w:rFonts w:ascii="Arial" w:hAnsi="Arial" w:cs="Arial"/>
          <w:spacing w:val="5"/>
          <w:sz w:val="22"/>
          <w:szCs w:val="22"/>
        </w:rPr>
        <w:t xml:space="preserve"> </w:t>
      </w:r>
      <w:r w:rsidRPr="00817F65">
        <w:rPr>
          <w:rFonts w:ascii="Arial" w:hAnsi="Arial" w:cs="Arial"/>
          <w:sz w:val="22"/>
          <w:szCs w:val="22"/>
        </w:rPr>
        <w:t>su</w:t>
      </w:r>
      <w:r w:rsidRPr="00817F65">
        <w:rPr>
          <w:rFonts w:ascii="Arial" w:hAnsi="Arial" w:cs="Arial"/>
          <w:spacing w:val="-1"/>
          <w:sz w:val="22"/>
          <w:szCs w:val="22"/>
        </w:rPr>
        <w:t>c</w:t>
      </w:r>
      <w:r w:rsidRPr="00817F65">
        <w:rPr>
          <w:rFonts w:ascii="Arial" w:hAnsi="Arial" w:cs="Arial"/>
          <w:sz w:val="22"/>
          <w:szCs w:val="22"/>
        </w:rPr>
        <w:t>h</w:t>
      </w:r>
      <w:r w:rsidRPr="00817F65">
        <w:rPr>
          <w:rFonts w:ascii="Arial" w:hAnsi="Arial" w:cs="Arial"/>
          <w:spacing w:val="5"/>
          <w:sz w:val="22"/>
          <w:szCs w:val="22"/>
        </w:rPr>
        <w:t xml:space="preserve"> </w:t>
      </w:r>
      <w:r w:rsidRPr="00817F65">
        <w:rPr>
          <w:rFonts w:ascii="Arial" w:hAnsi="Arial" w:cs="Arial"/>
          <w:sz w:val="22"/>
          <w:szCs w:val="22"/>
        </w:rPr>
        <w:t>Dodd</w:t>
      </w:r>
      <w:r w:rsidRPr="00817F65">
        <w:rPr>
          <w:rFonts w:ascii="Arial" w:hAnsi="Arial" w:cs="Arial"/>
          <w:spacing w:val="5"/>
          <w:sz w:val="22"/>
          <w:szCs w:val="22"/>
        </w:rPr>
        <w:t xml:space="preserve"> </w:t>
      </w:r>
      <w:r w:rsidRPr="00817F65">
        <w:rPr>
          <w:rFonts w:ascii="Arial" w:hAnsi="Arial" w:cs="Arial"/>
          <w:spacing w:val="-1"/>
          <w:sz w:val="22"/>
          <w:szCs w:val="22"/>
        </w:rPr>
        <w:t>F</w:t>
      </w:r>
      <w:r w:rsidRPr="00817F65">
        <w:rPr>
          <w:rFonts w:ascii="Arial" w:hAnsi="Arial" w:cs="Arial"/>
          <w:spacing w:val="2"/>
          <w:sz w:val="22"/>
          <w:szCs w:val="22"/>
        </w:rPr>
        <w:t>r</w:t>
      </w:r>
      <w:r w:rsidRPr="00817F65">
        <w:rPr>
          <w:rFonts w:ascii="Arial" w:hAnsi="Arial" w:cs="Arial"/>
          <w:spacing w:val="-1"/>
          <w:sz w:val="22"/>
          <w:szCs w:val="22"/>
        </w:rPr>
        <w:t>a</w:t>
      </w:r>
      <w:r w:rsidRPr="00817F65">
        <w:rPr>
          <w:rFonts w:ascii="Arial" w:hAnsi="Arial" w:cs="Arial"/>
          <w:sz w:val="22"/>
          <w:szCs w:val="22"/>
        </w:rPr>
        <w:t>nk</w:t>
      </w:r>
      <w:r w:rsidRPr="00817F65">
        <w:rPr>
          <w:rFonts w:ascii="Arial" w:hAnsi="Arial" w:cs="Arial"/>
          <w:spacing w:val="5"/>
          <w:sz w:val="22"/>
          <w:szCs w:val="22"/>
        </w:rPr>
        <w:t xml:space="preserve"> </w:t>
      </w:r>
      <w:r w:rsidRPr="00817F65">
        <w:rPr>
          <w:rFonts w:ascii="Arial" w:hAnsi="Arial" w:cs="Arial"/>
          <w:spacing w:val="-1"/>
          <w:sz w:val="22"/>
          <w:szCs w:val="22"/>
        </w:rPr>
        <w:t>e</w:t>
      </w:r>
      <w:r w:rsidRPr="00817F65">
        <w:rPr>
          <w:rFonts w:ascii="Arial" w:hAnsi="Arial" w:cs="Arial"/>
          <w:sz w:val="22"/>
          <w:szCs w:val="22"/>
        </w:rPr>
        <w:t>n</w:t>
      </w:r>
      <w:r w:rsidRPr="00817F65">
        <w:rPr>
          <w:rFonts w:ascii="Arial" w:hAnsi="Arial" w:cs="Arial"/>
          <w:spacing w:val="-1"/>
          <w:sz w:val="22"/>
          <w:szCs w:val="22"/>
        </w:rPr>
        <w:t>e</w:t>
      </w:r>
      <w:r w:rsidRPr="00817F65">
        <w:rPr>
          <w:rFonts w:ascii="Arial" w:hAnsi="Arial" w:cs="Arial"/>
          <w:spacing w:val="2"/>
          <w:sz w:val="22"/>
          <w:szCs w:val="22"/>
        </w:rPr>
        <w:t>rg</w:t>
      </w:r>
      <w:r w:rsidRPr="00817F65">
        <w:rPr>
          <w:rFonts w:ascii="Arial" w:hAnsi="Arial" w:cs="Arial"/>
          <w:sz w:val="22"/>
          <w:szCs w:val="22"/>
        </w:rPr>
        <w:t>y sw</w:t>
      </w:r>
      <w:r w:rsidRPr="00817F65">
        <w:rPr>
          <w:rFonts w:ascii="Arial" w:hAnsi="Arial" w:cs="Arial"/>
          <w:spacing w:val="-1"/>
          <w:sz w:val="22"/>
          <w:szCs w:val="22"/>
        </w:rPr>
        <w:t>a</w:t>
      </w:r>
      <w:r w:rsidRPr="00817F65">
        <w:rPr>
          <w:rFonts w:ascii="Arial" w:hAnsi="Arial" w:cs="Arial"/>
          <w:sz w:val="22"/>
          <w:szCs w:val="22"/>
        </w:rPr>
        <w:t>ps or</w:t>
      </w:r>
      <w:r w:rsidRPr="00817F65">
        <w:rPr>
          <w:rFonts w:ascii="Arial" w:hAnsi="Arial" w:cs="Arial"/>
          <w:spacing w:val="6"/>
          <w:sz w:val="22"/>
          <w:szCs w:val="22"/>
        </w:rPr>
        <w:t xml:space="preserve"> </w:t>
      </w:r>
      <w:r w:rsidRPr="00817F65">
        <w:rPr>
          <w:rFonts w:ascii="Arial" w:hAnsi="Arial" w:cs="Arial"/>
          <w:sz w:val="22"/>
          <w:szCs w:val="22"/>
        </w:rPr>
        <w:t>t</w:t>
      </w:r>
      <w:r w:rsidRPr="00817F65">
        <w:rPr>
          <w:rFonts w:ascii="Arial" w:hAnsi="Arial" w:cs="Arial"/>
          <w:spacing w:val="-1"/>
          <w:sz w:val="22"/>
          <w:szCs w:val="22"/>
        </w:rPr>
        <w:t>ra</w:t>
      </w:r>
      <w:r w:rsidRPr="00817F65">
        <w:rPr>
          <w:rFonts w:ascii="Arial" w:hAnsi="Arial" w:cs="Arial"/>
          <w:sz w:val="22"/>
          <w:szCs w:val="22"/>
        </w:rPr>
        <w:t>ding</w:t>
      </w:r>
      <w:r w:rsidRPr="00817F65">
        <w:rPr>
          <w:rFonts w:ascii="Arial" w:hAnsi="Arial" w:cs="Arial"/>
          <w:spacing w:val="5"/>
          <w:sz w:val="22"/>
          <w:szCs w:val="22"/>
        </w:rPr>
        <w:t xml:space="preserve"> </w:t>
      </w:r>
      <w:r w:rsidRPr="00817F65">
        <w:rPr>
          <w:rFonts w:ascii="Arial" w:hAnsi="Arial" w:cs="Arial"/>
          <w:sz w:val="22"/>
          <w:szCs w:val="22"/>
        </w:rPr>
        <w:t>st</w:t>
      </w:r>
      <w:r w:rsidRPr="00817F65">
        <w:rPr>
          <w:rFonts w:ascii="Arial" w:hAnsi="Arial" w:cs="Arial"/>
          <w:spacing w:val="-1"/>
          <w:sz w:val="22"/>
          <w:szCs w:val="22"/>
        </w:rPr>
        <w:t>ra</w:t>
      </w:r>
      <w:r w:rsidRPr="00817F65">
        <w:rPr>
          <w:rFonts w:ascii="Arial" w:hAnsi="Arial" w:cs="Arial"/>
          <w:sz w:val="22"/>
          <w:szCs w:val="22"/>
        </w:rPr>
        <w:t>t</w:t>
      </w:r>
      <w:r w:rsidRPr="00817F65">
        <w:rPr>
          <w:rFonts w:ascii="Arial" w:hAnsi="Arial" w:cs="Arial"/>
          <w:spacing w:val="1"/>
          <w:sz w:val="22"/>
          <w:szCs w:val="22"/>
        </w:rPr>
        <w:t>e</w:t>
      </w:r>
      <w:r w:rsidRPr="00817F65">
        <w:rPr>
          <w:rFonts w:ascii="Arial" w:hAnsi="Arial" w:cs="Arial"/>
          <w:spacing w:val="-2"/>
          <w:sz w:val="22"/>
          <w:szCs w:val="22"/>
        </w:rPr>
        <w:t>g</w:t>
      </w:r>
      <w:r w:rsidRPr="00817F65">
        <w:rPr>
          <w:rFonts w:ascii="Arial" w:hAnsi="Arial" w:cs="Arial"/>
          <w:sz w:val="22"/>
          <w:szCs w:val="22"/>
        </w:rPr>
        <w:t>i</w:t>
      </w:r>
      <w:r w:rsidRPr="00817F65">
        <w:rPr>
          <w:rFonts w:ascii="Arial" w:hAnsi="Arial" w:cs="Arial"/>
          <w:spacing w:val="-1"/>
          <w:sz w:val="22"/>
          <w:szCs w:val="22"/>
        </w:rPr>
        <w:t>e</w:t>
      </w:r>
      <w:r w:rsidRPr="00817F65">
        <w:rPr>
          <w:rFonts w:ascii="Arial" w:hAnsi="Arial" w:cs="Arial"/>
          <w:sz w:val="22"/>
          <w:szCs w:val="22"/>
        </w:rPr>
        <w:t>s</w:t>
      </w:r>
      <w:r w:rsidRPr="00817F65">
        <w:rPr>
          <w:rFonts w:ascii="Arial" w:hAnsi="Arial" w:cs="Arial"/>
          <w:spacing w:val="7"/>
          <w:sz w:val="22"/>
          <w:szCs w:val="22"/>
        </w:rPr>
        <w:t xml:space="preserve"> </w:t>
      </w:r>
      <w:r w:rsidRPr="00817F65">
        <w:rPr>
          <w:rFonts w:ascii="Arial" w:hAnsi="Arial" w:cs="Arial"/>
          <w:sz w:val="22"/>
          <w:szCs w:val="22"/>
        </w:rPr>
        <w:t>will</w:t>
      </w:r>
      <w:r w:rsidRPr="00817F65">
        <w:rPr>
          <w:rFonts w:ascii="Arial" w:hAnsi="Arial" w:cs="Arial"/>
          <w:spacing w:val="7"/>
          <w:sz w:val="22"/>
          <w:szCs w:val="22"/>
        </w:rPr>
        <w:t xml:space="preserve"> </w:t>
      </w:r>
      <w:r w:rsidRPr="00817F65">
        <w:rPr>
          <w:rFonts w:ascii="Arial" w:hAnsi="Arial" w:cs="Arial"/>
          <w:sz w:val="22"/>
          <w:szCs w:val="22"/>
        </w:rPr>
        <w:t>be</w:t>
      </w:r>
      <w:r w:rsidRPr="00817F65">
        <w:rPr>
          <w:rFonts w:ascii="Arial" w:hAnsi="Arial" w:cs="Arial"/>
          <w:spacing w:val="6"/>
          <w:sz w:val="22"/>
          <w:szCs w:val="22"/>
        </w:rPr>
        <w:t xml:space="preserve"> </w:t>
      </w:r>
      <w:r w:rsidRPr="00817F65">
        <w:rPr>
          <w:rFonts w:ascii="Arial" w:hAnsi="Arial" w:cs="Arial"/>
          <w:spacing w:val="-1"/>
          <w:sz w:val="22"/>
          <w:szCs w:val="22"/>
        </w:rPr>
        <w:t>e</w:t>
      </w:r>
      <w:r w:rsidRPr="00817F65">
        <w:rPr>
          <w:rFonts w:ascii="Arial" w:hAnsi="Arial" w:cs="Arial"/>
          <w:sz w:val="22"/>
          <w:szCs w:val="22"/>
        </w:rPr>
        <w:t>v</w:t>
      </w:r>
      <w:r w:rsidRPr="00817F65">
        <w:rPr>
          <w:rFonts w:ascii="Arial" w:hAnsi="Arial" w:cs="Arial"/>
          <w:spacing w:val="-1"/>
          <w:sz w:val="22"/>
          <w:szCs w:val="22"/>
        </w:rPr>
        <w:t>a</w:t>
      </w:r>
      <w:r w:rsidRPr="00817F65">
        <w:rPr>
          <w:rFonts w:ascii="Arial" w:hAnsi="Arial" w:cs="Arial"/>
          <w:sz w:val="22"/>
          <w:szCs w:val="22"/>
        </w:rPr>
        <w:t>lu</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1"/>
          <w:sz w:val="22"/>
          <w:szCs w:val="22"/>
        </w:rPr>
        <w:t>e</w:t>
      </w:r>
      <w:r w:rsidRPr="00817F65">
        <w:rPr>
          <w:rFonts w:ascii="Arial" w:hAnsi="Arial" w:cs="Arial"/>
          <w:sz w:val="22"/>
          <w:szCs w:val="22"/>
        </w:rPr>
        <w:t>d</w:t>
      </w:r>
      <w:r w:rsidRPr="00817F65">
        <w:rPr>
          <w:rFonts w:ascii="Arial" w:hAnsi="Arial" w:cs="Arial"/>
          <w:spacing w:val="7"/>
          <w:sz w:val="22"/>
          <w:szCs w:val="22"/>
        </w:rPr>
        <w:t xml:space="preserve"> </w:t>
      </w:r>
      <w:r w:rsidRPr="00817F65">
        <w:rPr>
          <w:rFonts w:ascii="Arial" w:hAnsi="Arial" w:cs="Arial"/>
          <w:spacing w:val="5"/>
          <w:sz w:val="22"/>
          <w:szCs w:val="22"/>
        </w:rPr>
        <w:t>b</w:t>
      </w:r>
      <w:r w:rsidRPr="00817F65">
        <w:rPr>
          <w:rFonts w:ascii="Arial" w:hAnsi="Arial" w:cs="Arial"/>
          <w:sz w:val="22"/>
          <w:szCs w:val="22"/>
        </w:rPr>
        <w:t>y individ</w:t>
      </w:r>
      <w:r w:rsidRPr="00817F65">
        <w:rPr>
          <w:rFonts w:ascii="Arial" w:hAnsi="Arial" w:cs="Arial"/>
          <w:spacing w:val="2"/>
          <w:sz w:val="22"/>
          <w:szCs w:val="22"/>
        </w:rPr>
        <w:t>u</w:t>
      </w:r>
      <w:r w:rsidRPr="00817F65">
        <w:rPr>
          <w:rFonts w:ascii="Arial" w:hAnsi="Arial" w:cs="Arial"/>
          <w:spacing w:val="-1"/>
          <w:sz w:val="22"/>
          <w:szCs w:val="22"/>
        </w:rPr>
        <w:t>a</w:t>
      </w:r>
      <w:r w:rsidRPr="00817F65">
        <w:rPr>
          <w:rFonts w:ascii="Arial" w:hAnsi="Arial" w:cs="Arial"/>
          <w:sz w:val="22"/>
          <w:szCs w:val="22"/>
        </w:rPr>
        <w:t>ls</w:t>
      </w:r>
      <w:r w:rsidRPr="00817F65">
        <w:rPr>
          <w:rFonts w:ascii="Arial" w:hAnsi="Arial" w:cs="Arial"/>
          <w:spacing w:val="7"/>
          <w:sz w:val="22"/>
          <w:szCs w:val="22"/>
        </w:rPr>
        <w:t xml:space="preserve"> </w:t>
      </w:r>
      <w:r w:rsidRPr="00817F65">
        <w:rPr>
          <w:rFonts w:ascii="Arial" w:hAnsi="Arial" w:cs="Arial"/>
          <w:sz w:val="22"/>
          <w:szCs w:val="22"/>
        </w:rPr>
        <w:t>th</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7"/>
          <w:sz w:val="22"/>
          <w:szCs w:val="22"/>
        </w:rPr>
        <w:t xml:space="preserve"> </w:t>
      </w:r>
      <w:r w:rsidRPr="00817F65">
        <w:rPr>
          <w:rFonts w:ascii="Arial" w:hAnsi="Arial" w:cs="Arial"/>
          <w:spacing w:val="-1"/>
          <w:sz w:val="22"/>
          <w:szCs w:val="22"/>
        </w:rPr>
        <w:t>ar</w:t>
      </w:r>
      <w:r w:rsidRPr="00817F65">
        <w:rPr>
          <w:rFonts w:ascii="Arial" w:hAnsi="Arial" w:cs="Arial"/>
          <w:sz w:val="22"/>
          <w:szCs w:val="22"/>
        </w:rPr>
        <w:t>e</w:t>
      </w:r>
      <w:r w:rsidRPr="00817F65">
        <w:rPr>
          <w:rFonts w:ascii="Arial" w:hAnsi="Arial" w:cs="Arial"/>
          <w:spacing w:val="6"/>
          <w:sz w:val="22"/>
          <w:szCs w:val="22"/>
        </w:rPr>
        <w:t xml:space="preserve"> </w:t>
      </w:r>
      <w:r w:rsidRPr="00817F65">
        <w:rPr>
          <w:rFonts w:ascii="Arial" w:hAnsi="Arial" w:cs="Arial"/>
          <w:spacing w:val="-1"/>
          <w:sz w:val="22"/>
          <w:szCs w:val="22"/>
        </w:rPr>
        <w:t>ca</w:t>
      </w:r>
      <w:r w:rsidRPr="00817F65">
        <w:rPr>
          <w:rFonts w:ascii="Arial" w:hAnsi="Arial" w:cs="Arial"/>
          <w:sz w:val="22"/>
          <w:szCs w:val="22"/>
        </w:rPr>
        <w:t>p</w:t>
      </w:r>
      <w:r w:rsidRPr="00817F65">
        <w:rPr>
          <w:rFonts w:ascii="Arial" w:hAnsi="Arial" w:cs="Arial"/>
          <w:spacing w:val="-1"/>
          <w:sz w:val="22"/>
          <w:szCs w:val="22"/>
        </w:rPr>
        <w:t>a</w:t>
      </w:r>
      <w:r w:rsidRPr="00817F65">
        <w:rPr>
          <w:rFonts w:ascii="Arial" w:hAnsi="Arial" w:cs="Arial"/>
          <w:sz w:val="22"/>
          <w:szCs w:val="22"/>
        </w:rPr>
        <w:t>ble</w:t>
      </w:r>
      <w:r w:rsidRPr="00817F65">
        <w:rPr>
          <w:rFonts w:ascii="Arial" w:hAnsi="Arial" w:cs="Arial"/>
          <w:spacing w:val="6"/>
          <w:sz w:val="22"/>
          <w:szCs w:val="22"/>
        </w:rPr>
        <w:t xml:space="preserve"> </w:t>
      </w:r>
      <w:r w:rsidRPr="00817F65">
        <w:rPr>
          <w:rFonts w:ascii="Arial" w:hAnsi="Arial" w:cs="Arial"/>
          <w:sz w:val="22"/>
          <w:szCs w:val="22"/>
        </w:rPr>
        <w:t>of</w:t>
      </w:r>
      <w:r w:rsidRPr="00817F65">
        <w:rPr>
          <w:rFonts w:ascii="Arial" w:hAnsi="Arial" w:cs="Arial"/>
          <w:spacing w:val="6"/>
          <w:sz w:val="22"/>
          <w:szCs w:val="22"/>
        </w:rPr>
        <w:t xml:space="preserve"> </w:t>
      </w:r>
      <w:r w:rsidRPr="00817F65">
        <w:rPr>
          <w:rFonts w:ascii="Arial" w:hAnsi="Arial" w:cs="Arial"/>
          <w:sz w:val="22"/>
          <w:szCs w:val="22"/>
        </w:rPr>
        <w:t>d</w:t>
      </w:r>
      <w:r w:rsidRPr="00817F65">
        <w:rPr>
          <w:rFonts w:ascii="Arial" w:hAnsi="Arial" w:cs="Arial"/>
          <w:spacing w:val="1"/>
          <w:sz w:val="22"/>
          <w:szCs w:val="22"/>
        </w:rPr>
        <w:t>e</w:t>
      </w:r>
      <w:r w:rsidRPr="00817F65">
        <w:rPr>
          <w:rFonts w:ascii="Arial" w:hAnsi="Arial" w:cs="Arial"/>
          <w:sz w:val="22"/>
          <w:szCs w:val="22"/>
        </w:rPr>
        <w:t>t</w:t>
      </w:r>
      <w:r w:rsidRPr="00817F65">
        <w:rPr>
          <w:rFonts w:ascii="Arial" w:hAnsi="Arial" w:cs="Arial"/>
          <w:spacing w:val="-1"/>
          <w:sz w:val="22"/>
          <w:szCs w:val="22"/>
        </w:rPr>
        <w:t>er</w:t>
      </w:r>
      <w:r w:rsidRPr="00817F65">
        <w:rPr>
          <w:rFonts w:ascii="Arial" w:hAnsi="Arial" w:cs="Arial"/>
          <w:sz w:val="22"/>
          <w:szCs w:val="22"/>
        </w:rPr>
        <w:t>mining</w:t>
      </w:r>
      <w:r w:rsidRPr="00817F65">
        <w:rPr>
          <w:rFonts w:ascii="Arial" w:hAnsi="Arial" w:cs="Arial"/>
          <w:spacing w:val="5"/>
          <w:sz w:val="22"/>
          <w:szCs w:val="22"/>
        </w:rPr>
        <w:t xml:space="preserve"> </w:t>
      </w:r>
      <w:r w:rsidRPr="00817F65">
        <w:rPr>
          <w:rFonts w:ascii="Arial" w:hAnsi="Arial" w:cs="Arial"/>
          <w:sz w:val="22"/>
          <w:szCs w:val="22"/>
        </w:rPr>
        <w:t>th</w:t>
      </w:r>
      <w:r w:rsidRPr="00817F65">
        <w:rPr>
          <w:rFonts w:ascii="Arial" w:hAnsi="Arial" w:cs="Arial"/>
          <w:spacing w:val="-1"/>
          <w:sz w:val="22"/>
          <w:szCs w:val="22"/>
        </w:rPr>
        <w:t>a</w:t>
      </w:r>
      <w:r w:rsidRPr="00817F65">
        <w:rPr>
          <w:rFonts w:ascii="Arial" w:hAnsi="Arial" w:cs="Arial"/>
          <w:sz w:val="22"/>
          <w:szCs w:val="22"/>
        </w:rPr>
        <w:t>t su</w:t>
      </w:r>
      <w:r w:rsidRPr="00817F65">
        <w:rPr>
          <w:rFonts w:ascii="Arial" w:hAnsi="Arial" w:cs="Arial"/>
          <w:spacing w:val="-1"/>
          <w:sz w:val="22"/>
          <w:szCs w:val="22"/>
        </w:rPr>
        <w:t>c</w:t>
      </w:r>
      <w:r w:rsidRPr="00817F65">
        <w:rPr>
          <w:rFonts w:ascii="Arial" w:hAnsi="Arial" w:cs="Arial"/>
          <w:sz w:val="22"/>
          <w:szCs w:val="22"/>
        </w:rPr>
        <w:t>h</w:t>
      </w:r>
      <w:r w:rsidRPr="00817F65">
        <w:rPr>
          <w:rFonts w:ascii="Arial" w:hAnsi="Arial" w:cs="Arial"/>
          <w:spacing w:val="5"/>
          <w:sz w:val="22"/>
          <w:szCs w:val="22"/>
        </w:rPr>
        <w:t xml:space="preserve"> </w:t>
      </w:r>
      <w:r w:rsidRPr="00817F65">
        <w:rPr>
          <w:rFonts w:ascii="Arial" w:hAnsi="Arial" w:cs="Arial"/>
          <w:sz w:val="22"/>
          <w:szCs w:val="22"/>
        </w:rPr>
        <w:t>Dodd</w:t>
      </w:r>
      <w:r w:rsidRPr="00817F65">
        <w:rPr>
          <w:rFonts w:ascii="Arial" w:hAnsi="Arial" w:cs="Arial"/>
          <w:spacing w:val="5"/>
          <w:sz w:val="22"/>
          <w:szCs w:val="22"/>
        </w:rPr>
        <w:t xml:space="preserve"> </w:t>
      </w:r>
      <w:r w:rsidRPr="00817F65">
        <w:rPr>
          <w:rFonts w:ascii="Arial" w:hAnsi="Arial" w:cs="Arial"/>
          <w:spacing w:val="1"/>
          <w:sz w:val="22"/>
          <w:szCs w:val="22"/>
        </w:rPr>
        <w:t>F</w:t>
      </w:r>
      <w:r w:rsidRPr="00817F65">
        <w:rPr>
          <w:rFonts w:ascii="Arial" w:hAnsi="Arial" w:cs="Arial"/>
          <w:spacing w:val="-1"/>
          <w:sz w:val="22"/>
          <w:szCs w:val="22"/>
        </w:rPr>
        <w:t>ra</w:t>
      </w:r>
      <w:r w:rsidRPr="00817F65">
        <w:rPr>
          <w:rFonts w:ascii="Arial" w:hAnsi="Arial" w:cs="Arial"/>
          <w:sz w:val="22"/>
          <w:szCs w:val="22"/>
        </w:rPr>
        <w:t>nk</w:t>
      </w:r>
      <w:r w:rsidRPr="00817F65">
        <w:rPr>
          <w:rFonts w:ascii="Arial" w:hAnsi="Arial" w:cs="Arial"/>
          <w:spacing w:val="5"/>
          <w:sz w:val="22"/>
          <w:szCs w:val="22"/>
        </w:rPr>
        <w:t xml:space="preserve"> </w:t>
      </w:r>
      <w:r w:rsidRPr="00817F65">
        <w:rPr>
          <w:rFonts w:ascii="Arial" w:hAnsi="Arial" w:cs="Arial"/>
          <w:spacing w:val="-1"/>
          <w:sz w:val="22"/>
          <w:szCs w:val="22"/>
        </w:rPr>
        <w:t>e</w:t>
      </w:r>
      <w:r w:rsidRPr="00817F65">
        <w:rPr>
          <w:rFonts w:ascii="Arial" w:hAnsi="Arial" w:cs="Arial"/>
          <w:spacing w:val="2"/>
          <w:sz w:val="22"/>
          <w:szCs w:val="22"/>
        </w:rPr>
        <w:t>n</w:t>
      </w:r>
      <w:r w:rsidRPr="00817F65">
        <w:rPr>
          <w:rFonts w:ascii="Arial" w:hAnsi="Arial" w:cs="Arial"/>
          <w:spacing w:val="-1"/>
          <w:sz w:val="22"/>
          <w:szCs w:val="22"/>
        </w:rPr>
        <w:t>e</w:t>
      </w:r>
      <w:r w:rsidRPr="00817F65">
        <w:rPr>
          <w:rFonts w:ascii="Arial" w:hAnsi="Arial" w:cs="Arial"/>
          <w:spacing w:val="2"/>
          <w:sz w:val="22"/>
          <w:szCs w:val="22"/>
        </w:rPr>
        <w:t>rg</w:t>
      </w:r>
      <w:r w:rsidRPr="00817F65">
        <w:rPr>
          <w:rFonts w:ascii="Arial" w:hAnsi="Arial" w:cs="Arial"/>
          <w:sz w:val="22"/>
          <w:szCs w:val="22"/>
        </w:rPr>
        <w:t>y</w:t>
      </w:r>
      <w:r w:rsidRPr="00817F65">
        <w:rPr>
          <w:rFonts w:ascii="Arial" w:hAnsi="Arial" w:cs="Arial"/>
          <w:spacing w:val="2"/>
          <w:sz w:val="22"/>
          <w:szCs w:val="22"/>
        </w:rPr>
        <w:t xml:space="preserve"> </w:t>
      </w:r>
      <w:r w:rsidRPr="00817F65">
        <w:rPr>
          <w:rFonts w:ascii="Arial" w:hAnsi="Arial" w:cs="Arial"/>
          <w:sz w:val="22"/>
          <w:szCs w:val="22"/>
        </w:rPr>
        <w:t>sw</w:t>
      </w:r>
      <w:r w:rsidRPr="00817F65">
        <w:rPr>
          <w:rFonts w:ascii="Arial" w:hAnsi="Arial" w:cs="Arial"/>
          <w:spacing w:val="-1"/>
          <w:sz w:val="22"/>
          <w:szCs w:val="22"/>
        </w:rPr>
        <w:t>a</w:t>
      </w:r>
      <w:r w:rsidRPr="00817F65">
        <w:rPr>
          <w:rFonts w:ascii="Arial" w:hAnsi="Arial" w:cs="Arial"/>
          <w:sz w:val="22"/>
          <w:szCs w:val="22"/>
        </w:rPr>
        <w:t>ps</w:t>
      </w:r>
      <w:r w:rsidRPr="00817F65">
        <w:rPr>
          <w:rFonts w:ascii="Arial" w:hAnsi="Arial" w:cs="Arial"/>
          <w:spacing w:val="5"/>
          <w:sz w:val="22"/>
          <w:szCs w:val="22"/>
        </w:rPr>
        <w:t xml:space="preserve"> </w:t>
      </w:r>
      <w:r w:rsidRPr="00817F65">
        <w:rPr>
          <w:rFonts w:ascii="Arial" w:hAnsi="Arial" w:cs="Arial"/>
          <w:sz w:val="22"/>
          <w:szCs w:val="22"/>
        </w:rPr>
        <w:t>or</w:t>
      </w:r>
      <w:r w:rsidRPr="00817F65">
        <w:rPr>
          <w:rFonts w:ascii="Arial" w:hAnsi="Arial" w:cs="Arial"/>
          <w:spacing w:val="4"/>
          <w:sz w:val="22"/>
          <w:szCs w:val="22"/>
        </w:rPr>
        <w:t xml:space="preserve"> </w:t>
      </w:r>
      <w:r w:rsidRPr="00817F65">
        <w:rPr>
          <w:rFonts w:ascii="Arial" w:hAnsi="Arial" w:cs="Arial"/>
          <w:sz w:val="22"/>
          <w:szCs w:val="22"/>
        </w:rPr>
        <w:t>t</w:t>
      </w:r>
      <w:r w:rsidRPr="00817F65">
        <w:rPr>
          <w:rFonts w:ascii="Arial" w:hAnsi="Arial" w:cs="Arial"/>
          <w:spacing w:val="-1"/>
          <w:sz w:val="22"/>
          <w:szCs w:val="22"/>
        </w:rPr>
        <w:t>ra</w:t>
      </w:r>
      <w:r w:rsidRPr="00817F65">
        <w:rPr>
          <w:rFonts w:ascii="Arial" w:hAnsi="Arial" w:cs="Arial"/>
          <w:sz w:val="22"/>
          <w:szCs w:val="22"/>
        </w:rPr>
        <w:t>di</w:t>
      </w:r>
      <w:r w:rsidRPr="00817F65">
        <w:rPr>
          <w:rFonts w:ascii="Arial" w:hAnsi="Arial" w:cs="Arial"/>
          <w:spacing w:val="2"/>
          <w:sz w:val="22"/>
          <w:szCs w:val="22"/>
        </w:rPr>
        <w:t>n</w:t>
      </w:r>
      <w:r w:rsidRPr="00817F65">
        <w:rPr>
          <w:rFonts w:ascii="Arial" w:hAnsi="Arial" w:cs="Arial"/>
          <w:sz w:val="22"/>
          <w:szCs w:val="22"/>
        </w:rPr>
        <w:t>g</w:t>
      </w:r>
      <w:r w:rsidRPr="00817F65">
        <w:rPr>
          <w:rFonts w:ascii="Arial" w:hAnsi="Arial" w:cs="Arial"/>
          <w:spacing w:val="2"/>
          <w:sz w:val="22"/>
          <w:szCs w:val="22"/>
        </w:rPr>
        <w:t xml:space="preserve"> </w:t>
      </w:r>
      <w:r w:rsidRPr="00817F65">
        <w:rPr>
          <w:rFonts w:ascii="Arial" w:hAnsi="Arial" w:cs="Arial"/>
          <w:sz w:val="22"/>
          <w:szCs w:val="22"/>
        </w:rPr>
        <w:t>st</w:t>
      </w:r>
      <w:r w:rsidRPr="00817F65">
        <w:rPr>
          <w:rFonts w:ascii="Arial" w:hAnsi="Arial" w:cs="Arial"/>
          <w:spacing w:val="2"/>
          <w:sz w:val="22"/>
          <w:szCs w:val="22"/>
        </w:rPr>
        <w:t>r</w:t>
      </w:r>
      <w:r w:rsidRPr="00817F65">
        <w:rPr>
          <w:rFonts w:ascii="Arial" w:hAnsi="Arial" w:cs="Arial"/>
          <w:spacing w:val="-1"/>
          <w:sz w:val="22"/>
          <w:szCs w:val="22"/>
        </w:rPr>
        <w:t>a</w:t>
      </w:r>
      <w:r w:rsidRPr="00817F65">
        <w:rPr>
          <w:rFonts w:ascii="Arial" w:hAnsi="Arial" w:cs="Arial"/>
          <w:sz w:val="22"/>
          <w:szCs w:val="22"/>
        </w:rPr>
        <w:t>t</w:t>
      </w:r>
      <w:r w:rsidRPr="00817F65">
        <w:rPr>
          <w:rFonts w:ascii="Arial" w:hAnsi="Arial" w:cs="Arial"/>
          <w:spacing w:val="1"/>
          <w:sz w:val="22"/>
          <w:szCs w:val="22"/>
        </w:rPr>
        <w:t>e</w:t>
      </w:r>
      <w:r w:rsidRPr="00817F65">
        <w:rPr>
          <w:rFonts w:ascii="Arial" w:hAnsi="Arial" w:cs="Arial"/>
          <w:sz w:val="22"/>
          <w:szCs w:val="22"/>
        </w:rPr>
        <w:t>gi</w:t>
      </w:r>
      <w:r w:rsidRPr="00817F65">
        <w:rPr>
          <w:rFonts w:ascii="Arial" w:hAnsi="Arial" w:cs="Arial"/>
          <w:spacing w:val="-1"/>
          <w:sz w:val="22"/>
          <w:szCs w:val="22"/>
        </w:rPr>
        <w:t>e</w:t>
      </w:r>
      <w:r w:rsidRPr="00817F65">
        <w:rPr>
          <w:rFonts w:ascii="Arial" w:hAnsi="Arial" w:cs="Arial"/>
          <w:sz w:val="22"/>
          <w:szCs w:val="22"/>
        </w:rPr>
        <w:t>s</w:t>
      </w:r>
      <w:r w:rsidRPr="00817F65">
        <w:rPr>
          <w:rFonts w:ascii="Arial" w:hAnsi="Arial" w:cs="Arial"/>
          <w:spacing w:val="5"/>
          <w:sz w:val="22"/>
          <w:szCs w:val="22"/>
        </w:rPr>
        <w:t xml:space="preserve"> </w:t>
      </w:r>
      <w:r w:rsidRPr="00817F65">
        <w:rPr>
          <w:rFonts w:ascii="Arial" w:hAnsi="Arial" w:cs="Arial"/>
          <w:spacing w:val="-1"/>
          <w:sz w:val="22"/>
          <w:szCs w:val="22"/>
        </w:rPr>
        <w:t>ar</w:t>
      </w:r>
      <w:r w:rsidRPr="00817F65">
        <w:rPr>
          <w:rFonts w:ascii="Arial" w:hAnsi="Arial" w:cs="Arial"/>
          <w:sz w:val="22"/>
          <w:szCs w:val="22"/>
        </w:rPr>
        <w:t>e</w:t>
      </w:r>
      <w:r w:rsidRPr="00817F65">
        <w:rPr>
          <w:rFonts w:ascii="Arial" w:hAnsi="Arial" w:cs="Arial"/>
          <w:spacing w:val="6"/>
          <w:sz w:val="22"/>
          <w:szCs w:val="22"/>
        </w:rPr>
        <w:t xml:space="preserve"> </w:t>
      </w:r>
      <w:r w:rsidRPr="00817F65">
        <w:rPr>
          <w:rFonts w:ascii="Arial" w:hAnsi="Arial" w:cs="Arial"/>
          <w:spacing w:val="-1"/>
          <w:sz w:val="22"/>
          <w:szCs w:val="22"/>
        </w:rPr>
        <w:t>ec</w:t>
      </w:r>
      <w:r w:rsidRPr="00817F65">
        <w:rPr>
          <w:rFonts w:ascii="Arial" w:hAnsi="Arial" w:cs="Arial"/>
          <w:sz w:val="22"/>
          <w:szCs w:val="22"/>
        </w:rPr>
        <w:t>onomi</w:t>
      </w:r>
      <w:r w:rsidRPr="00817F65">
        <w:rPr>
          <w:rFonts w:ascii="Arial" w:hAnsi="Arial" w:cs="Arial"/>
          <w:spacing w:val="-1"/>
          <w:sz w:val="22"/>
          <w:szCs w:val="22"/>
        </w:rPr>
        <w:t>ca</w:t>
      </w:r>
      <w:r w:rsidRPr="00817F65">
        <w:rPr>
          <w:rFonts w:ascii="Arial" w:hAnsi="Arial" w:cs="Arial"/>
          <w:sz w:val="22"/>
          <w:szCs w:val="22"/>
        </w:rPr>
        <w:t>l</w:t>
      </w:r>
      <w:r w:rsidRPr="00817F65">
        <w:rPr>
          <w:rFonts w:ascii="Arial" w:hAnsi="Arial" w:cs="Arial"/>
          <w:spacing w:val="5"/>
          <w:sz w:val="22"/>
          <w:szCs w:val="22"/>
        </w:rPr>
        <w:t>l</w:t>
      </w:r>
      <w:r w:rsidRPr="00817F65">
        <w:rPr>
          <w:rFonts w:ascii="Arial" w:hAnsi="Arial" w:cs="Arial"/>
          <w:sz w:val="22"/>
          <w:szCs w:val="22"/>
        </w:rPr>
        <w:t xml:space="preserve">y </w:t>
      </w:r>
      <w:r w:rsidRPr="00817F65">
        <w:rPr>
          <w:rFonts w:ascii="Arial" w:hAnsi="Arial" w:cs="Arial"/>
          <w:spacing w:val="-1"/>
          <w:sz w:val="22"/>
          <w:szCs w:val="22"/>
        </w:rPr>
        <w:t>a</w:t>
      </w:r>
      <w:r w:rsidRPr="00817F65">
        <w:rPr>
          <w:rFonts w:ascii="Arial" w:hAnsi="Arial" w:cs="Arial"/>
          <w:sz w:val="22"/>
          <w:szCs w:val="22"/>
        </w:rPr>
        <w:t>p</w:t>
      </w:r>
      <w:r w:rsidRPr="00817F65">
        <w:rPr>
          <w:rFonts w:ascii="Arial" w:hAnsi="Arial" w:cs="Arial"/>
          <w:spacing w:val="2"/>
          <w:sz w:val="22"/>
          <w:szCs w:val="22"/>
        </w:rPr>
        <w:t>p</w:t>
      </w:r>
      <w:r w:rsidRPr="00817F65">
        <w:rPr>
          <w:rFonts w:ascii="Arial" w:hAnsi="Arial" w:cs="Arial"/>
          <w:spacing w:val="-1"/>
          <w:sz w:val="22"/>
          <w:szCs w:val="22"/>
        </w:rPr>
        <w:t>r</w:t>
      </w:r>
      <w:r w:rsidRPr="00817F65">
        <w:rPr>
          <w:rFonts w:ascii="Arial" w:hAnsi="Arial" w:cs="Arial"/>
          <w:sz w:val="22"/>
          <w:szCs w:val="22"/>
        </w:rPr>
        <w:t>op</w:t>
      </w:r>
      <w:r w:rsidRPr="00817F65">
        <w:rPr>
          <w:rFonts w:ascii="Arial" w:hAnsi="Arial" w:cs="Arial"/>
          <w:spacing w:val="-1"/>
          <w:sz w:val="22"/>
          <w:szCs w:val="22"/>
        </w:rPr>
        <w:t>r</w:t>
      </w:r>
      <w:r w:rsidRPr="00817F65">
        <w:rPr>
          <w:rFonts w:ascii="Arial" w:hAnsi="Arial" w:cs="Arial"/>
          <w:sz w:val="22"/>
          <w:szCs w:val="22"/>
        </w:rPr>
        <w:t>i</w:t>
      </w:r>
      <w:r w:rsidRPr="00817F65">
        <w:rPr>
          <w:rFonts w:ascii="Arial" w:hAnsi="Arial" w:cs="Arial"/>
          <w:spacing w:val="-1"/>
          <w:sz w:val="22"/>
          <w:szCs w:val="22"/>
        </w:rPr>
        <w:t>a</w:t>
      </w:r>
      <w:r w:rsidRPr="00817F65">
        <w:rPr>
          <w:rFonts w:ascii="Arial" w:hAnsi="Arial" w:cs="Arial"/>
          <w:sz w:val="22"/>
          <w:szCs w:val="22"/>
        </w:rPr>
        <w:t>te</w:t>
      </w:r>
      <w:r w:rsidRPr="00817F65">
        <w:rPr>
          <w:rFonts w:ascii="Arial" w:hAnsi="Arial" w:cs="Arial"/>
          <w:spacing w:val="4"/>
          <w:sz w:val="22"/>
          <w:szCs w:val="22"/>
        </w:rPr>
        <w:t xml:space="preserve"> </w:t>
      </w:r>
      <w:r w:rsidRPr="00817F65">
        <w:rPr>
          <w:rFonts w:ascii="Arial" w:hAnsi="Arial" w:cs="Arial"/>
          <w:sz w:val="22"/>
          <w:szCs w:val="22"/>
        </w:rPr>
        <w:t>to</w:t>
      </w:r>
      <w:r w:rsidRPr="00817F65">
        <w:rPr>
          <w:rFonts w:ascii="Arial" w:hAnsi="Arial" w:cs="Arial"/>
          <w:spacing w:val="5"/>
          <w:sz w:val="22"/>
          <w:szCs w:val="22"/>
        </w:rPr>
        <w:t xml:space="preserve"> </w:t>
      </w:r>
      <w:r w:rsidRPr="00817F65">
        <w:rPr>
          <w:rFonts w:ascii="Arial" w:hAnsi="Arial" w:cs="Arial"/>
          <w:sz w:val="22"/>
          <w:szCs w:val="22"/>
        </w:rPr>
        <w:t xml:space="preserve">the </w:t>
      </w:r>
      <w:r w:rsidRPr="00817F65">
        <w:rPr>
          <w:rFonts w:ascii="Arial" w:hAnsi="Arial" w:cs="Arial"/>
          <w:spacing w:val="-1"/>
          <w:sz w:val="22"/>
          <w:szCs w:val="22"/>
        </w:rPr>
        <w:t>re</w:t>
      </w:r>
      <w:r w:rsidRPr="00817F65">
        <w:rPr>
          <w:rFonts w:ascii="Arial" w:hAnsi="Arial" w:cs="Arial"/>
          <w:sz w:val="22"/>
          <w:szCs w:val="22"/>
        </w:rPr>
        <w:t>du</w:t>
      </w:r>
      <w:r w:rsidRPr="00817F65">
        <w:rPr>
          <w:rFonts w:ascii="Arial" w:hAnsi="Arial" w:cs="Arial"/>
          <w:spacing w:val="-1"/>
          <w:sz w:val="22"/>
          <w:szCs w:val="22"/>
        </w:rPr>
        <w:t>c</w:t>
      </w:r>
      <w:r w:rsidRPr="00817F65">
        <w:rPr>
          <w:rFonts w:ascii="Arial" w:hAnsi="Arial" w:cs="Arial"/>
          <w:sz w:val="22"/>
          <w:szCs w:val="22"/>
        </w:rPr>
        <w:t>tion of</w:t>
      </w:r>
      <w:r w:rsidRPr="00817F65">
        <w:rPr>
          <w:rFonts w:ascii="Arial" w:hAnsi="Arial" w:cs="Arial"/>
          <w:spacing w:val="-1"/>
          <w:sz w:val="22"/>
          <w:szCs w:val="22"/>
        </w:rPr>
        <w:t xml:space="preserve"> r</w:t>
      </w:r>
      <w:r w:rsidRPr="00817F65">
        <w:rPr>
          <w:rFonts w:ascii="Arial" w:hAnsi="Arial" w:cs="Arial"/>
          <w:sz w:val="22"/>
          <w:szCs w:val="22"/>
        </w:rPr>
        <w:t>isks in the</w:t>
      </w:r>
      <w:r w:rsidRPr="00817F65">
        <w:rPr>
          <w:rFonts w:ascii="Arial" w:hAnsi="Arial" w:cs="Arial"/>
          <w:spacing w:val="-1"/>
          <w:sz w:val="22"/>
          <w:szCs w:val="22"/>
        </w:rPr>
        <w:t xml:space="preserve"> </w:t>
      </w:r>
      <w:r w:rsidRPr="00817F65">
        <w:rPr>
          <w:rFonts w:ascii="Arial" w:hAnsi="Arial" w:cs="Arial"/>
          <w:spacing w:val="1"/>
          <w:sz w:val="22"/>
          <w:szCs w:val="22"/>
        </w:rPr>
        <w:t>c</w:t>
      </w:r>
      <w:r w:rsidRPr="00817F65">
        <w:rPr>
          <w:rFonts w:ascii="Arial" w:hAnsi="Arial" w:cs="Arial"/>
          <w:sz w:val="22"/>
          <w:szCs w:val="22"/>
        </w:rPr>
        <w:t>ondu</w:t>
      </w:r>
      <w:r w:rsidRPr="00817F65">
        <w:rPr>
          <w:rFonts w:ascii="Arial" w:hAnsi="Arial" w:cs="Arial"/>
          <w:spacing w:val="-1"/>
          <w:sz w:val="22"/>
          <w:szCs w:val="22"/>
        </w:rPr>
        <w:t>c</w:t>
      </w:r>
      <w:r w:rsidRPr="00817F65">
        <w:rPr>
          <w:rFonts w:ascii="Arial" w:hAnsi="Arial" w:cs="Arial"/>
          <w:sz w:val="22"/>
          <w:szCs w:val="22"/>
        </w:rPr>
        <w:t xml:space="preserve">t </w:t>
      </w:r>
      <w:r w:rsidRPr="00817F65">
        <w:rPr>
          <w:rFonts w:ascii="Arial" w:hAnsi="Arial" w:cs="Arial"/>
          <w:spacing w:val="-1"/>
          <w:sz w:val="22"/>
          <w:szCs w:val="22"/>
        </w:rPr>
        <w:t>a</w:t>
      </w:r>
      <w:r w:rsidRPr="00817F65">
        <w:rPr>
          <w:rFonts w:ascii="Arial" w:hAnsi="Arial" w:cs="Arial"/>
          <w:sz w:val="22"/>
          <w:szCs w:val="22"/>
        </w:rPr>
        <w:t>nd m</w:t>
      </w:r>
      <w:r w:rsidRPr="00817F65">
        <w:rPr>
          <w:rFonts w:ascii="Arial" w:hAnsi="Arial" w:cs="Arial"/>
          <w:spacing w:val="-1"/>
          <w:sz w:val="22"/>
          <w:szCs w:val="22"/>
        </w:rPr>
        <w:t>a</w:t>
      </w:r>
      <w:r w:rsidRPr="00817F65">
        <w:rPr>
          <w:rFonts w:ascii="Arial" w:hAnsi="Arial" w:cs="Arial"/>
          <w:sz w:val="22"/>
          <w:szCs w:val="22"/>
        </w:rPr>
        <w:t>n</w:t>
      </w:r>
      <w:r w:rsidRPr="00817F65">
        <w:rPr>
          <w:rFonts w:ascii="Arial" w:hAnsi="Arial" w:cs="Arial"/>
          <w:spacing w:val="1"/>
          <w:sz w:val="22"/>
          <w:szCs w:val="22"/>
        </w:rPr>
        <w:t>a</w:t>
      </w:r>
      <w:r w:rsidRPr="00817F65">
        <w:rPr>
          <w:rFonts w:ascii="Arial" w:hAnsi="Arial" w:cs="Arial"/>
          <w:sz w:val="22"/>
          <w:szCs w:val="22"/>
        </w:rPr>
        <w:t>g</w:t>
      </w:r>
      <w:r w:rsidRPr="00817F65">
        <w:rPr>
          <w:rFonts w:ascii="Arial" w:hAnsi="Arial" w:cs="Arial"/>
          <w:spacing w:val="-1"/>
          <w:sz w:val="22"/>
          <w:szCs w:val="22"/>
        </w:rPr>
        <w:t>e</w:t>
      </w:r>
      <w:r w:rsidRPr="00817F65">
        <w:rPr>
          <w:rFonts w:ascii="Arial" w:hAnsi="Arial" w:cs="Arial"/>
          <w:sz w:val="22"/>
          <w:szCs w:val="22"/>
        </w:rPr>
        <w:t>m</w:t>
      </w:r>
      <w:r w:rsidRPr="00817F65">
        <w:rPr>
          <w:rFonts w:ascii="Arial" w:hAnsi="Arial" w:cs="Arial"/>
          <w:spacing w:val="-1"/>
          <w:sz w:val="22"/>
          <w:szCs w:val="22"/>
        </w:rPr>
        <w:t>e</w:t>
      </w:r>
      <w:r w:rsidRPr="00817F65">
        <w:rPr>
          <w:rFonts w:ascii="Arial" w:hAnsi="Arial" w:cs="Arial"/>
          <w:sz w:val="22"/>
          <w:szCs w:val="22"/>
        </w:rPr>
        <w:t>nt</w:t>
      </w:r>
      <w:r w:rsidRPr="00817F65">
        <w:rPr>
          <w:rFonts w:ascii="Arial" w:hAnsi="Arial" w:cs="Arial"/>
          <w:spacing w:val="3"/>
          <w:sz w:val="22"/>
          <w:szCs w:val="22"/>
        </w:rPr>
        <w:t xml:space="preserve"> </w:t>
      </w:r>
      <w:r w:rsidRPr="00817F65">
        <w:rPr>
          <w:rFonts w:ascii="Arial" w:hAnsi="Arial" w:cs="Arial"/>
          <w:sz w:val="22"/>
          <w:szCs w:val="22"/>
        </w:rPr>
        <w:t>of</w:t>
      </w:r>
      <w:r w:rsidRPr="00817F65">
        <w:rPr>
          <w:rFonts w:ascii="Arial" w:hAnsi="Arial" w:cs="Arial"/>
          <w:spacing w:val="-1"/>
          <w:sz w:val="22"/>
          <w:szCs w:val="22"/>
        </w:rPr>
        <w:t xml:space="preserve"> </w:t>
      </w:r>
      <w:r w:rsidR="00F52352">
        <w:rPr>
          <w:rFonts w:ascii="Arial" w:hAnsi="Arial" w:cs="Arial"/>
          <w:sz w:val="22"/>
          <w:szCs w:val="22"/>
        </w:rPr>
        <w:t>KYMEA</w:t>
      </w:r>
      <w:r w:rsidRPr="00817F65">
        <w:rPr>
          <w:rFonts w:ascii="Arial" w:hAnsi="Arial" w:cs="Arial"/>
          <w:sz w:val="22"/>
          <w:szCs w:val="22"/>
        </w:rPr>
        <w:t>.</w:t>
      </w:r>
    </w:p>
    <w:p w14:paraId="6B9DA70C" w14:textId="77777777" w:rsidR="008139A5" w:rsidRPr="009344D9" w:rsidRDefault="008139A5" w:rsidP="006F17F5">
      <w:pPr>
        <w:pStyle w:val="Header"/>
        <w:tabs>
          <w:tab w:val="clear" w:pos="4320"/>
          <w:tab w:val="clear" w:pos="8640"/>
        </w:tabs>
        <w:rPr>
          <w:rFonts w:ascii="Arial" w:hAnsi="Arial" w:cs="Arial"/>
          <w:bCs/>
          <w:sz w:val="22"/>
          <w:szCs w:val="22"/>
        </w:rPr>
      </w:pPr>
    </w:p>
    <w:p w14:paraId="1A1E56AC" w14:textId="77777777"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Contract Requirements</w:t>
      </w:r>
    </w:p>
    <w:p w14:paraId="18EFB9C3" w14:textId="77777777" w:rsidR="008139A5" w:rsidRPr="009344D9" w:rsidRDefault="008139A5" w:rsidP="00753B33">
      <w:pPr>
        <w:rPr>
          <w:rFonts w:ascii="Arial" w:hAnsi="Arial" w:cs="Arial"/>
          <w:sz w:val="22"/>
          <w:szCs w:val="22"/>
        </w:rPr>
      </w:pPr>
    </w:p>
    <w:p w14:paraId="3FB626F0" w14:textId="0450C4A1" w:rsidR="008139A5" w:rsidRPr="009344D9" w:rsidRDefault="008139A5" w:rsidP="00B8758C">
      <w:pPr>
        <w:pStyle w:val="BodyText2"/>
        <w:tabs>
          <w:tab w:val="left" w:pos="720"/>
        </w:tabs>
        <w:rPr>
          <w:rFonts w:cs="Arial"/>
          <w:sz w:val="22"/>
          <w:szCs w:val="22"/>
        </w:rPr>
      </w:pPr>
      <w:r w:rsidRPr="009344D9">
        <w:rPr>
          <w:rFonts w:cs="Arial"/>
          <w:sz w:val="22"/>
          <w:szCs w:val="22"/>
        </w:rPr>
        <w:tab/>
        <w:t xml:space="preserve">Transactions with counterparties shall only be permitted if </w:t>
      </w:r>
      <w:r w:rsidR="00F52352">
        <w:rPr>
          <w:rFonts w:cs="Arial"/>
          <w:sz w:val="22"/>
          <w:szCs w:val="22"/>
        </w:rPr>
        <w:t>KYMEA</w:t>
      </w:r>
      <w:r w:rsidRPr="009344D9">
        <w:rPr>
          <w:rFonts w:cs="Arial"/>
          <w:sz w:val="22"/>
          <w:szCs w:val="22"/>
        </w:rPr>
        <w:t xml:space="preserve"> has:</w:t>
      </w:r>
    </w:p>
    <w:p w14:paraId="4A008866" w14:textId="77777777" w:rsidR="008139A5" w:rsidRPr="009344D9" w:rsidRDefault="008139A5" w:rsidP="00A009F6">
      <w:pPr>
        <w:pStyle w:val="BodyText2"/>
        <w:numPr>
          <w:ilvl w:val="0"/>
          <w:numId w:val="6"/>
        </w:numPr>
        <w:tabs>
          <w:tab w:val="clear" w:pos="783"/>
          <w:tab w:val="clear" w:pos="2160"/>
          <w:tab w:val="num" w:pos="720"/>
          <w:tab w:val="num" w:pos="1080"/>
        </w:tabs>
        <w:ind w:left="1080"/>
        <w:jc w:val="left"/>
        <w:rPr>
          <w:rFonts w:cs="Arial"/>
          <w:sz w:val="22"/>
          <w:szCs w:val="22"/>
        </w:rPr>
      </w:pPr>
      <w:r w:rsidRPr="009344D9">
        <w:rPr>
          <w:rFonts w:cs="Arial"/>
          <w:sz w:val="22"/>
          <w:szCs w:val="22"/>
        </w:rPr>
        <w:t xml:space="preserve">An active, valid, and executed agreement enabling such trading activity with that counterparty.  </w:t>
      </w:r>
    </w:p>
    <w:p w14:paraId="117D8846" w14:textId="454E2BED" w:rsidR="008139A5" w:rsidRPr="009344D9" w:rsidRDefault="008139A5" w:rsidP="00A009F6">
      <w:pPr>
        <w:pStyle w:val="BodyText2"/>
        <w:numPr>
          <w:ilvl w:val="0"/>
          <w:numId w:val="4"/>
        </w:numPr>
        <w:tabs>
          <w:tab w:val="clear" w:pos="720"/>
          <w:tab w:val="clear" w:pos="2160"/>
          <w:tab w:val="num" w:pos="1080"/>
        </w:tabs>
        <w:ind w:left="1080"/>
        <w:jc w:val="left"/>
        <w:rPr>
          <w:rFonts w:cs="Arial"/>
          <w:sz w:val="22"/>
          <w:szCs w:val="22"/>
        </w:rPr>
      </w:pPr>
      <w:r w:rsidRPr="009344D9">
        <w:rPr>
          <w:rFonts w:cs="Arial"/>
          <w:sz w:val="22"/>
          <w:szCs w:val="22"/>
        </w:rPr>
        <w:t xml:space="preserve">Long-form confirmations may be used as a valid agreement in lieu of a permanent agreement, when necessary if approved by the </w:t>
      </w:r>
      <w:r w:rsidR="00173CAE">
        <w:rPr>
          <w:rFonts w:cs="Arial"/>
          <w:sz w:val="22"/>
          <w:szCs w:val="22"/>
        </w:rPr>
        <w:t>Vice President of Finance and Accounting/</w:t>
      </w:r>
      <w:r w:rsidR="00F6036E">
        <w:rPr>
          <w:rFonts w:cs="Arial"/>
          <w:sz w:val="22"/>
          <w:szCs w:val="22"/>
        </w:rPr>
        <w:t>Chief Financial Officer (“CFO”)</w:t>
      </w:r>
      <w:r w:rsidR="00DA2319">
        <w:rPr>
          <w:rFonts w:cs="Arial"/>
          <w:sz w:val="22"/>
          <w:szCs w:val="22"/>
        </w:rPr>
        <w:t xml:space="preserve">.  </w:t>
      </w:r>
      <w:r w:rsidRPr="009344D9">
        <w:rPr>
          <w:rFonts w:cs="Arial"/>
          <w:sz w:val="22"/>
          <w:szCs w:val="22"/>
        </w:rPr>
        <w:t xml:space="preserve">A long-form confirmation is a confirmation that is used to confirm a transaction when no underlying enabling agreement exists between the parties.  In addition to confirming the transaction details, the long-form confirmation may incorporate by reference the terms and conditions of the underlying enabling agreement to be executed.  For example, a long-form confirmation for a physical power transaction may incorporate by reference the terms and conditions of the EEI agreement. </w:t>
      </w:r>
    </w:p>
    <w:p w14:paraId="17E1A964" w14:textId="77777777" w:rsidR="008139A5" w:rsidRPr="009344D9" w:rsidRDefault="008139A5" w:rsidP="00D56FDD">
      <w:pPr>
        <w:pStyle w:val="Heading6"/>
        <w:spacing w:before="0"/>
        <w:rPr>
          <w:rFonts w:ascii="Arial" w:hAnsi="Arial" w:cs="Arial"/>
          <w:b w:val="0"/>
          <w:bCs w:val="0"/>
        </w:rPr>
      </w:pPr>
    </w:p>
    <w:p w14:paraId="472C3180" w14:textId="77777777" w:rsidR="008139A5" w:rsidRPr="009344D9" w:rsidRDefault="008139A5" w:rsidP="00D56FDD">
      <w:pPr>
        <w:pStyle w:val="Heading6"/>
        <w:keepNext/>
        <w:numPr>
          <w:ilvl w:val="0"/>
          <w:numId w:val="12"/>
        </w:numPr>
        <w:spacing w:before="0" w:after="0"/>
        <w:rPr>
          <w:rFonts w:ascii="Arial" w:hAnsi="Arial" w:cs="Arial"/>
        </w:rPr>
      </w:pPr>
      <w:r w:rsidRPr="009344D9">
        <w:rPr>
          <w:rFonts w:ascii="Arial" w:hAnsi="Arial" w:cs="Arial"/>
        </w:rPr>
        <w:t>Credit Requirements</w:t>
      </w:r>
    </w:p>
    <w:p w14:paraId="0573E2FB" w14:textId="77777777" w:rsidR="008139A5" w:rsidRPr="009344D9" w:rsidRDefault="008139A5" w:rsidP="00753B33">
      <w:pPr>
        <w:rPr>
          <w:rFonts w:ascii="Arial" w:hAnsi="Arial" w:cs="Arial"/>
          <w:sz w:val="22"/>
          <w:szCs w:val="22"/>
        </w:rPr>
      </w:pPr>
    </w:p>
    <w:p w14:paraId="49D764BD" w14:textId="77777777" w:rsidR="008139A5" w:rsidRPr="009344D9" w:rsidRDefault="008139A5" w:rsidP="006F17F5">
      <w:pPr>
        <w:ind w:left="720"/>
        <w:rPr>
          <w:rFonts w:ascii="Arial" w:hAnsi="Arial" w:cs="Arial"/>
          <w:sz w:val="22"/>
          <w:szCs w:val="22"/>
        </w:rPr>
      </w:pPr>
      <w:r w:rsidRPr="009344D9">
        <w:rPr>
          <w:rFonts w:ascii="Arial" w:hAnsi="Arial" w:cs="Arial"/>
          <w:sz w:val="22"/>
          <w:szCs w:val="22"/>
        </w:rPr>
        <w:t xml:space="preserve">Credit limits for each counterparty shall not be intentionally exceeded.  </w:t>
      </w:r>
      <w:r w:rsidRPr="009344D9">
        <w:rPr>
          <w:rFonts w:ascii="Arial" w:hAnsi="Arial" w:cs="Arial"/>
          <w:i/>
          <w:sz w:val="22"/>
          <w:szCs w:val="22"/>
        </w:rPr>
        <w:t>(Note: Since credit exposures are a function of not only positions traded, but also a function of market pricing and volatility, credit exposure to a counterparty may unintentionally exceed a credit limit purely due to changes in the forward market).</w:t>
      </w:r>
      <w:r w:rsidRPr="009344D9">
        <w:rPr>
          <w:rFonts w:ascii="Arial" w:hAnsi="Arial" w:cs="Arial"/>
          <w:sz w:val="22"/>
          <w:szCs w:val="22"/>
        </w:rPr>
        <w:t xml:space="preserve"> </w:t>
      </w:r>
    </w:p>
    <w:p w14:paraId="67409148" w14:textId="77777777" w:rsidR="008139A5" w:rsidRPr="009344D9" w:rsidRDefault="008139A5" w:rsidP="006F17F5">
      <w:pPr>
        <w:ind w:left="360"/>
        <w:rPr>
          <w:rFonts w:ascii="Arial" w:hAnsi="Arial" w:cs="Arial"/>
          <w:sz w:val="22"/>
          <w:szCs w:val="22"/>
        </w:rPr>
      </w:pPr>
    </w:p>
    <w:p w14:paraId="33126334" w14:textId="6F5A12D4" w:rsidR="008139A5" w:rsidRPr="009344D9" w:rsidRDefault="008139A5" w:rsidP="006F17F5">
      <w:pPr>
        <w:ind w:left="720"/>
        <w:rPr>
          <w:rFonts w:ascii="Arial" w:hAnsi="Arial" w:cs="Arial"/>
          <w:sz w:val="22"/>
          <w:szCs w:val="22"/>
        </w:rPr>
      </w:pPr>
      <w:r w:rsidRPr="009344D9">
        <w:rPr>
          <w:rFonts w:ascii="Arial" w:hAnsi="Arial" w:cs="Arial"/>
          <w:sz w:val="22"/>
          <w:szCs w:val="22"/>
        </w:rPr>
        <w:t xml:space="preserve">Entering into unsecured transactions with a counterparty that has total credit exposure greater than or equal to its open line of credit and the total of any security currently provided, will not be allowed unless approved in writing by the </w:t>
      </w:r>
      <w:r w:rsidR="00F6036E">
        <w:rPr>
          <w:rFonts w:ascii="Arial" w:hAnsi="Arial" w:cs="Arial"/>
          <w:sz w:val="22"/>
          <w:szCs w:val="22"/>
        </w:rPr>
        <w:t>CFO.</w:t>
      </w:r>
    </w:p>
    <w:p w14:paraId="637498E1" w14:textId="77777777" w:rsidR="008139A5" w:rsidRPr="009344D9" w:rsidRDefault="008139A5" w:rsidP="006F17F5">
      <w:pPr>
        <w:ind w:left="720"/>
        <w:rPr>
          <w:rFonts w:ascii="Arial" w:hAnsi="Arial" w:cs="Arial"/>
          <w:sz w:val="22"/>
          <w:szCs w:val="22"/>
        </w:rPr>
      </w:pPr>
    </w:p>
    <w:p w14:paraId="0B19EB86" w14:textId="77777777"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Sleeving</w:t>
      </w:r>
    </w:p>
    <w:p w14:paraId="7C6D29D9" w14:textId="77777777" w:rsidR="008139A5" w:rsidRPr="009344D9" w:rsidRDefault="008139A5" w:rsidP="00753B33">
      <w:pPr>
        <w:rPr>
          <w:rFonts w:ascii="Arial" w:hAnsi="Arial" w:cs="Arial"/>
          <w:sz w:val="22"/>
          <w:szCs w:val="22"/>
        </w:rPr>
      </w:pPr>
    </w:p>
    <w:p w14:paraId="02EB768D" w14:textId="77777777" w:rsidR="008139A5" w:rsidRPr="0090739D" w:rsidRDefault="008139A5" w:rsidP="0090739D">
      <w:pPr>
        <w:pStyle w:val="Default"/>
        <w:ind w:left="720"/>
        <w:rPr>
          <w:rFonts w:ascii="Arial" w:hAnsi="Arial" w:cs="Arial"/>
          <w:sz w:val="22"/>
          <w:szCs w:val="22"/>
        </w:rPr>
      </w:pPr>
      <w:r w:rsidRPr="0090739D">
        <w:rPr>
          <w:rFonts w:ascii="Arial" w:hAnsi="Arial" w:cs="Arial"/>
          <w:sz w:val="22"/>
          <w:szCs w:val="22"/>
        </w:rPr>
        <w:t xml:space="preserve">No sleeving transactions for credit or contract purposes shall be executed.  Credit sleeving is an arrangement where a more financially reputable entity acts as a middleman for a smaller undercapitalized entity in the execution of a transaction.  Contract sleeving is an arrangement where an entity acts as a middleman between two entities to bridge a contract gap that exists between the two entities.  </w:t>
      </w:r>
    </w:p>
    <w:p w14:paraId="1E2FB77F" w14:textId="77777777" w:rsidR="008139A5" w:rsidRPr="009344D9" w:rsidRDefault="008139A5" w:rsidP="0090739D">
      <w:pPr>
        <w:ind w:left="720"/>
        <w:rPr>
          <w:rFonts w:ascii="Arial" w:hAnsi="Arial" w:cs="Arial"/>
          <w:sz w:val="22"/>
          <w:szCs w:val="22"/>
        </w:rPr>
      </w:pPr>
    </w:p>
    <w:p w14:paraId="279F466D" w14:textId="77777777"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Trading on Premises</w:t>
      </w:r>
    </w:p>
    <w:p w14:paraId="245D926D" w14:textId="77777777" w:rsidR="008139A5" w:rsidRPr="009344D9" w:rsidRDefault="008139A5" w:rsidP="00753B33">
      <w:pPr>
        <w:rPr>
          <w:rFonts w:ascii="Arial" w:hAnsi="Arial" w:cs="Arial"/>
          <w:sz w:val="22"/>
          <w:szCs w:val="22"/>
        </w:rPr>
      </w:pPr>
    </w:p>
    <w:p w14:paraId="34C7165F" w14:textId="77777777" w:rsidR="008139A5" w:rsidRPr="0090739D" w:rsidRDefault="008139A5" w:rsidP="0090739D">
      <w:pPr>
        <w:ind w:left="720"/>
        <w:rPr>
          <w:rFonts w:ascii="Arial" w:hAnsi="Arial" w:cs="Arial"/>
          <w:sz w:val="22"/>
          <w:szCs w:val="22"/>
        </w:rPr>
      </w:pPr>
      <w:r w:rsidRPr="0090739D">
        <w:rPr>
          <w:rFonts w:ascii="Arial" w:hAnsi="Arial" w:cs="Arial"/>
          <w:sz w:val="22"/>
          <w:szCs w:val="22"/>
        </w:rPr>
        <w:t xml:space="preserve">All bilateral trades must be executed via a recorded communication method such as a voice recorded communication line, </w:t>
      </w:r>
      <w:commentRangeStart w:id="1"/>
      <w:r w:rsidRPr="0090739D">
        <w:rPr>
          <w:rFonts w:ascii="Arial" w:hAnsi="Arial" w:cs="Arial"/>
          <w:sz w:val="22"/>
          <w:szCs w:val="22"/>
        </w:rPr>
        <w:t xml:space="preserve">instant messaging </w:t>
      </w:r>
      <w:commentRangeEnd w:id="1"/>
      <w:r w:rsidR="00233718">
        <w:rPr>
          <w:rStyle w:val="CommentReference"/>
        </w:rPr>
        <w:commentReference w:id="1"/>
      </w:r>
      <w:r w:rsidRPr="0090739D">
        <w:rPr>
          <w:rFonts w:ascii="Arial" w:hAnsi="Arial" w:cs="Arial"/>
          <w:sz w:val="22"/>
          <w:szCs w:val="22"/>
        </w:rPr>
        <w:t xml:space="preserve">or an online broker account that is maintained and controlled by personnel who are independent of the trading function.  </w:t>
      </w:r>
    </w:p>
    <w:p w14:paraId="54B20BE2" w14:textId="77777777" w:rsidR="008139A5" w:rsidRPr="009344D9" w:rsidRDefault="008139A5" w:rsidP="006F17F5">
      <w:pPr>
        <w:ind w:left="2160"/>
        <w:rPr>
          <w:rFonts w:ascii="Arial" w:hAnsi="Arial" w:cs="Arial"/>
          <w:snapToGrid w:val="0"/>
          <w:sz w:val="22"/>
          <w:szCs w:val="22"/>
        </w:rPr>
      </w:pPr>
    </w:p>
    <w:p w14:paraId="4D7EC0FB" w14:textId="77777777"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Deal Capture</w:t>
      </w:r>
    </w:p>
    <w:p w14:paraId="12BE3BE5" w14:textId="77777777" w:rsidR="008139A5" w:rsidRPr="009344D9" w:rsidRDefault="008139A5" w:rsidP="00753B33">
      <w:pPr>
        <w:rPr>
          <w:rFonts w:ascii="Arial" w:hAnsi="Arial" w:cs="Arial"/>
          <w:sz w:val="22"/>
          <w:szCs w:val="22"/>
        </w:rPr>
      </w:pPr>
    </w:p>
    <w:p w14:paraId="270C8A72" w14:textId="2D9830B3" w:rsidR="008139A5" w:rsidRPr="009344D9" w:rsidRDefault="008139A5" w:rsidP="006F17F5">
      <w:pPr>
        <w:ind w:left="720"/>
        <w:rPr>
          <w:rFonts w:ascii="Arial" w:hAnsi="Arial" w:cs="Arial"/>
          <w:sz w:val="22"/>
          <w:szCs w:val="22"/>
        </w:rPr>
      </w:pPr>
      <w:r w:rsidRPr="009344D9">
        <w:rPr>
          <w:rFonts w:ascii="Arial" w:hAnsi="Arial" w:cs="Arial"/>
          <w:sz w:val="22"/>
          <w:szCs w:val="22"/>
        </w:rPr>
        <w:t xml:space="preserve">Any transactions executed by a </w:t>
      </w:r>
      <w:r w:rsidR="00F52352">
        <w:rPr>
          <w:rFonts w:ascii="Arial" w:hAnsi="Arial" w:cs="Arial"/>
          <w:sz w:val="22"/>
          <w:szCs w:val="22"/>
        </w:rPr>
        <w:t>KYMEA</w:t>
      </w:r>
      <w:r w:rsidRPr="009344D9">
        <w:rPr>
          <w:rFonts w:ascii="Arial" w:hAnsi="Arial" w:cs="Arial"/>
          <w:sz w:val="22"/>
          <w:szCs w:val="22"/>
        </w:rPr>
        <w:t xml:space="preserve"> employee must be promptly forwarded to </w:t>
      </w:r>
      <w:r w:rsidR="00122837">
        <w:rPr>
          <w:rFonts w:ascii="Arial" w:hAnsi="Arial" w:cs="Arial"/>
          <w:sz w:val="22"/>
          <w:szCs w:val="22"/>
        </w:rPr>
        <w:t>ACES</w:t>
      </w:r>
      <w:r w:rsidRPr="009344D9">
        <w:rPr>
          <w:rFonts w:ascii="Arial" w:hAnsi="Arial" w:cs="Arial"/>
          <w:sz w:val="22"/>
          <w:szCs w:val="22"/>
        </w:rPr>
        <w:t xml:space="preserve"> after deal execution for capture in </w:t>
      </w:r>
      <w:r w:rsidR="00122837">
        <w:rPr>
          <w:rFonts w:ascii="Arial" w:hAnsi="Arial" w:cs="Arial"/>
          <w:sz w:val="22"/>
          <w:szCs w:val="22"/>
        </w:rPr>
        <w:t>ACES’</w:t>
      </w:r>
      <w:r w:rsidRPr="009344D9">
        <w:rPr>
          <w:rFonts w:ascii="Arial" w:hAnsi="Arial" w:cs="Arial"/>
          <w:sz w:val="22"/>
          <w:szCs w:val="22"/>
        </w:rPr>
        <w:t xml:space="preserve"> risk management system. </w:t>
      </w:r>
    </w:p>
    <w:p w14:paraId="2728117B" w14:textId="77777777" w:rsidR="008139A5" w:rsidRPr="009344D9" w:rsidRDefault="008139A5" w:rsidP="006F17F5">
      <w:pPr>
        <w:rPr>
          <w:rFonts w:ascii="Arial" w:hAnsi="Arial" w:cs="Arial"/>
          <w:snapToGrid w:val="0"/>
          <w:sz w:val="22"/>
          <w:szCs w:val="22"/>
        </w:rPr>
      </w:pPr>
    </w:p>
    <w:p w14:paraId="47335BE6" w14:textId="77777777" w:rsidR="008139A5" w:rsidRPr="009344D9" w:rsidRDefault="008139A5" w:rsidP="00A11572">
      <w:pPr>
        <w:pStyle w:val="Heading6"/>
        <w:keepNext/>
        <w:numPr>
          <w:ilvl w:val="0"/>
          <w:numId w:val="12"/>
        </w:numPr>
        <w:spacing w:before="0" w:after="0"/>
        <w:rPr>
          <w:rFonts w:ascii="Arial" w:hAnsi="Arial" w:cs="Arial"/>
          <w:b w:val="0"/>
          <w:bCs w:val="0"/>
        </w:rPr>
      </w:pPr>
      <w:r w:rsidRPr="009344D9">
        <w:rPr>
          <w:rFonts w:ascii="Arial" w:hAnsi="Arial" w:cs="Arial"/>
        </w:rPr>
        <w:t>Speculation</w:t>
      </w:r>
    </w:p>
    <w:p w14:paraId="18595395" w14:textId="77777777" w:rsidR="008139A5" w:rsidRPr="00F6036E" w:rsidRDefault="008139A5" w:rsidP="006F17F5">
      <w:pPr>
        <w:pStyle w:val="Heading6"/>
        <w:tabs>
          <w:tab w:val="left" w:pos="720"/>
        </w:tabs>
        <w:ind w:left="720"/>
        <w:rPr>
          <w:rFonts w:ascii="Arial" w:hAnsi="Arial" w:cs="Arial"/>
          <w:b w:val="0"/>
        </w:rPr>
      </w:pPr>
      <w:r w:rsidRPr="00F6036E">
        <w:rPr>
          <w:rFonts w:ascii="Arial" w:hAnsi="Arial" w:cs="Arial"/>
          <w:b w:val="0"/>
        </w:rPr>
        <w:t xml:space="preserve">No speculative trading activities shall be permitted, and no speculative trading positions shall be initiated.  Trading will be permitted only for purposes of hedging and portfolio optimization.  </w:t>
      </w:r>
    </w:p>
    <w:p w14:paraId="35E84A7B" w14:textId="77777777" w:rsidR="008139A5" w:rsidRPr="009344D9" w:rsidRDefault="008139A5" w:rsidP="006F17F5">
      <w:pPr>
        <w:ind w:left="720"/>
        <w:rPr>
          <w:rFonts w:ascii="Arial" w:hAnsi="Arial" w:cs="Arial"/>
          <w:sz w:val="22"/>
          <w:szCs w:val="22"/>
        </w:rPr>
      </w:pPr>
    </w:p>
    <w:p w14:paraId="2B7E11DF" w14:textId="77777777" w:rsidR="008139A5" w:rsidRPr="009344D9" w:rsidRDefault="008139A5" w:rsidP="00A11572">
      <w:pPr>
        <w:pStyle w:val="Heading6"/>
        <w:keepNext/>
        <w:numPr>
          <w:ilvl w:val="0"/>
          <w:numId w:val="12"/>
        </w:numPr>
        <w:spacing w:before="0" w:after="0"/>
        <w:rPr>
          <w:rFonts w:ascii="Arial" w:hAnsi="Arial" w:cs="Arial"/>
          <w:b w:val="0"/>
          <w:bCs w:val="0"/>
        </w:rPr>
      </w:pPr>
      <w:r w:rsidRPr="009344D9">
        <w:rPr>
          <w:rFonts w:ascii="Arial" w:hAnsi="Arial" w:cs="Arial"/>
        </w:rPr>
        <w:t xml:space="preserve">Non-Standard Products </w:t>
      </w:r>
    </w:p>
    <w:p w14:paraId="1E8072E7" w14:textId="7956AB01" w:rsidR="008139A5" w:rsidRPr="009344D9" w:rsidRDefault="008139A5" w:rsidP="006F17F5">
      <w:pPr>
        <w:pStyle w:val="Heading6"/>
        <w:ind w:left="720"/>
        <w:rPr>
          <w:rFonts w:ascii="Arial" w:hAnsi="Arial" w:cs="Arial"/>
          <w:b w:val="0"/>
        </w:rPr>
      </w:pPr>
      <w:r w:rsidRPr="009344D9">
        <w:rPr>
          <w:rFonts w:ascii="Arial" w:hAnsi="Arial" w:cs="Arial"/>
          <w:b w:val="0"/>
        </w:rPr>
        <w:t xml:space="preserve">The </w:t>
      </w:r>
      <w:r w:rsidR="00F52352">
        <w:rPr>
          <w:rFonts w:ascii="Arial" w:hAnsi="Arial" w:cs="Arial"/>
          <w:b w:val="0"/>
        </w:rPr>
        <w:t>Board</w:t>
      </w:r>
      <w:r w:rsidRPr="009344D9">
        <w:rPr>
          <w:rFonts w:ascii="Arial" w:hAnsi="Arial" w:cs="Arial"/>
          <w:b w:val="0"/>
        </w:rPr>
        <w:t xml:space="preserve"> must approve any transaction that involves commodities not listed in this policy.</w:t>
      </w:r>
    </w:p>
    <w:p w14:paraId="40C4C80F" w14:textId="77777777" w:rsidR="008139A5" w:rsidRPr="009344D9" w:rsidRDefault="008139A5" w:rsidP="00753B33">
      <w:pPr>
        <w:rPr>
          <w:rFonts w:ascii="Arial" w:hAnsi="Arial" w:cs="Arial"/>
          <w:sz w:val="22"/>
          <w:szCs w:val="22"/>
        </w:rPr>
      </w:pPr>
    </w:p>
    <w:p w14:paraId="583BAD82" w14:textId="1F025583" w:rsidR="008139A5" w:rsidRPr="009344D9" w:rsidRDefault="008139A5" w:rsidP="00A11572">
      <w:pPr>
        <w:pStyle w:val="Heading6"/>
        <w:keepNext/>
        <w:numPr>
          <w:ilvl w:val="0"/>
          <w:numId w:val="12"/>
        </w:numPr>
        <w:spacing w:before="0" w:after="0"/>
        <w:rPr>
          <w:rFonts w:ascii="Arial" w:hAnsi="Arial" w:cs="Arial"/>
        </w:rPr>
      </w:pPr>
      <w:r w:rsidRPr="009344D9">
        <w:rPr>
          <w:rFonts w:ascii="Arial" w:hAnsi="Arial" w:cs="Arial"/>
        </w:rPr>
        <w:t xml:space="preserve">Transactions Requiring </w:t>
      </w:r>
      <w:r w:rsidR="00F52352">
        <w:rPr>
          <w:rFonts w:ascii="Arial" w:hAnsi="Arial" w:cs="Arial"/>
        </w:rPr>
        <w:t>Board</w:t>
      </w:r>
      <w:r w:rsidRPr="009344D9">
        <w:rPr>
          <w:rFonts w:ascii="Arial" w:hAnsi="Arial" w:cs="Arial"/>
        </w:rPr>
        <w:t xml:space="preserve"> Approval</w:t>
      </w:r>
    </w:p>
    <w:p w14:paraId="047C27B3" w14:textId="77777777" w:rsidR="008139A5" w:rsidRPr="009344D9" w:rsidRDefault="008139A5" w:rsidP="00753B33">
      <w:pPr>
        <w:rPr>
          <w:rFonts w:ascii="Arial" w:hAnsi="Arial" w:cs="Arial"/>
          <w:sz w:val="22"/>
          <w:szCs w:val="22"/>
        </w:rPr>
      </w:pPr>
    </w:p>
    <w:p w14:paraId="2A0BBED8" w14:textId="50002BA3" w:rsidR="008139A5" w:rsidRPr="009344D9" w:rsidRDefault="008139A5" w:rsidP="006F17F5">
      <w:pPr>
        <w:tabs>
          <w:tab w:val="left" w:pos="720"/>
        </w:tabs>
        <w:ind w:left="720"/>
        <w:rPr>
          <w:rFonts w:ascii="Arial" w:hAnsi="Arial" w:cs="Arial"/>
          <w:sz w:val="22"/>
          <w:szCs w:val="22"/>
        </w:rPr>
      </w:pPr>
      <w:r w:rsidRPr="009344D9">
        <w:rPr>
          <w:rFonts w:ascii="Arial" w:hAnsi="Arial" w:cs="Arial"/>
          <w:sz w:val="22"/>
          <w:szCs w:val="22"/>
        </w:rPr>
        <w:t xml:space="preserve">Transactions, which meet any of the following criteria, must be approved by the </w:t>
      </w:r>
      <w:r w:rsidR="00F52352">
        <w:rPr>
          <w:rFonts w:ascii="Arial" w:hAnsi="Arial" w:cs="Arial"/>
          <w:sz w:val="22"/>
          <w:szCs w:val="22"/>
        </w:rPr>
        <w:t>Board</w:t>
      </w:r>
      <w:r w:rsidR="00F6036E">
        <w:rPr>
          <w:rFonts w:ascii="Arial" w:hAnsi="Arial" w:cs="Arial"/>
          <w:sz w:val="22"/>
          <w:szCs w:val="22"/>
        </w:rPr>
        <w:t xml:space="preserve"> </w:t>
      </w:r>
      <w:r w:rsidRPr="009344D9">
        <w:rPr>
          <w:rFonts w:ascii="Arial" w:hAnsi="Arial" w:cs="Arial"/>
          <w:sz w:val="22"/>
          <w:szCs w:val="22"/>
        </w:rPr>
        <w:t>prior to execution:</w:t>
      </w:r>
    </w:p>
    <w:p w14:paraId="1FA51C84" w14:textId="514FE1E0" w:rsidR="008139A5" w:rsidRPr="009344D9" w:rsidRDefault="008139A5" w:rsidP="00A009F6">
      <w:pPr>
        <w:pStyle w:val="BodyText2"/>
        <w:numPr>
          <w:ilvl w:val="0"/>
          <w:numId w:val="6"/>
        </w:numPr>
        <w:tabs>
          <w:tab w:val="clear" w:pos="2160"/>
          <w:tab w:val="num" w:pos="1530"/>
        </w:tabs>
        <w:ind w:left="1530" w:hanging="450"/>
        <w:jc w:val="left"/>
        <w:rPr>
          <w:rFonts w:cs="Arial"/>
          <w:sz w:val="22"/>
          <w:szCs w:val="22"/>
        </w:rPr>
      </w:pPr>
      <w:r w:rsidRPr="009344D9">
        <w:rPr>
          <w:rFonts w:cs="Arial"/>
          <w:sz w:val="22"/>
          <w:szCs w:val="22"/>
        </w:rPr>
        <w:t xml:space="preserve">The transaction is a new commodity not previously traded by </w:t>
      </w:r>
      <w:r w:rsidR="00F52352">
        <w:rPr>
          <w:rFonts w:cs="Arial"/>
          <w:sz w:val="22"/>
          <w:szCs w:val="22"/>
        </w:rPr>
        <w:t>KYMEA</w:t>
      </w:r>
      <w:r w:rsidRPr="009344D9">
        <w:rPr>
          <w:rFonts w:cs="Arial"/>
          <w:sz w:val="22"/>
          <w:szCs w:val="22"/>
        </w:rPr>
        <w:t>;</w:t>
      </w:r>
    </w:p>
    <w:p w14:paraId="1C43C8B3" w14:textId="0D27B5C2" w:rsidR="008139A5" w:rsidRPr="009344D9" w:rsidRDefault="008139A5" w:rsidP="00A009F6">
      <w:pPr>
        <w:pStyle w:val="BodyText2"/>
        <w:numPr>
          <w:ilvl w:val="0"/>
          <w:numId w:val="6"/>
        </w:numPr>
        <w:tabs>
          <w:tab w:val="clear" w:pos="2160"/>
          <w:tab w:val="num" w:pos="1530"/>
        </w:tabs>
        <w:ind w:left="1530" w:hanging="450"/>
        <w:jc w:val="left"/>
        <w:rPr>
          <w:rFonts w:cs="Arial"/>
          <w:sz w:val="22"/>
          <w:szCs w:val="22"/>
        </w:rPr>
      </w:pPr>
      <w:r w:rsidRPr="009344D9">
        <w:rPr>
          <w:rFonts w:cs="Arial"/>
          <w:sz w:val="22"/>
          <w:szCs w:val="22"/>
        </w:rPr>
        <w:t xml:space="preserve">The transaction is </w:t>
      </w:r>
      <w:r w:rsidR="005D3985">
        <w:rPr>
          <w:rFonts w:cs="Arial"/>
          <w:sz w:val="22"/>
          <w:szCs w:val="22"/>
        </w:rPr>
        <w:t>in</w:t>
      </w:r>
      <w:r w:rsidRPr="009344D9">
        <w:rPr>
          <w:rFonts w:cs="Arial"/>
          <w:sz w:val="22"/>
          <w:szCs w:val="22"/>
        </w:rPr>
        <w:t xml:space="preserve"> a </w:t>
      </w:r>
      <w:r w:rsidR="0017540C">
        <w:rPr>
          <w:rFonts w:cs="Arial"/>
          <w:sz w:val="22"/>
          <w:szCs w:val="22"/>
        </w:rPr>
        <w:t>new market area</w:t>
      </w:r>
      <w:r w:rsidRPr="009344D9">
        <w:rPr>
          <w:rFonts w:cs="Arial"/>
          <w:sz w:val="22"/>
          <w:szCs w:val="22"/>
        </w:rPr>
        <w:t>;</w:t>
      </w:r>
    </w:p>
    <w:p w14:paraId="6F773F36" w14:textId="7748A927" w:rsidR="008139A5" w:rsidRPr="009344D9" w:rsidRDefault="008139A5" w:rsidP="00A009F6">
      <w:pPr>
        <w:pStyle w:val="BodyText2"/>
        <w:numPr>
          <w:ilvl w:val="0"/>
          <w:numId w:val="6"/>
        </w:numPr>
        <w:tabs>
          <w:tab w:val="clear" w:pos="2160"/>
          <w:tab w:val="num" w:pos="1530"/>
        </w:tabs>
        <w:ind w:left="1530" w:hanging="450"/>
        <w:jc w:val="left"/>
        <w:rPr>
          <w:rFonts w:cs="Arial"/>
          <w:sz w:val="22"/>
          <w:szCs w:val="22"/>
        </w:rPr>
      </w:pPr>
      <w:r w:rsidRPr="009344D9">
        <w:rPr>
          <w:rFonts w:cs="Arial"/>
          <w:sz w:val="22"/>
          <w:szCs w:val="22"/>
        </w:rPr>
        <w:t xml:space="preserve">The transaction is for something other than: a physical spot or forward electricity, </w:t>
      </w:r>
      <w:r w:rsidR="005D3985">
        <w:rPr>
          <w:rFonts w:cs="Arial"/>
          <w:sz w:val="22"/>
          <w:szCs w:val="22"/>
        </w:rPr>
        <w:t xml:space="preserve">ancillary services, </w:t>
      </w:r>
      <w:r w:rsidR="00F6036E">
        <w:rPr>
          <w:rFonts w:cs="Arial"/>
          <w:sz w:val="22"/>
          <w:szCs w:val="22"/>
        </w:rPr>
        <w:t xml:space="preserve">capacity, or </w:t>
      </w:r>
      <w:r w:rsidRPr="009344D9">
        <w:rPr>
          <w:rFonts w:cs="Arial"/>
          <w:sz w:val="22"/>
          <w:szCs w:val="22"/>
        </w:rPr>
        <w:t>power transmission</w:t>
      </w:r>
      <w:r w:rsidR="00F6036E">
        <w:rPr>
          <w:rFonts w:cs="Arial"/>
          <w:sz w:val="22"/>
          <w:szCs w:val="22"/>
        </w:rPr>
        <w:t xml:space="preserve"> transaction</w:t>
      </w:r>
      <w:r w:rsidRPr="009344D9">
        <w:rPr>
          <w:rFonts w:cs="Arial"/>
          <w:sz w:val="22"/>
          <w:szCs w:val="22"/>
        </w:rPr>
        <w:t>, financial transmission rights</w:t>
      </w:r>
      <w:r w:rsidR="00F6036E">
        <w:rPr>
          <w:rFonts w:cs="Arial"/>
          <w:sz w:val="22"/>
          <w:szCs w:val="22"/>
        </w:rPr>
        <w:t xml:space="preserve"> transaction</w:t>
      </w:r>
      <w:r w:rsidRPr="009344D9">
        <w:rPr>
          <w:rFonts w:cs="Arial"/>
          <w:sz w:val="22"/>
          <w:szCs w:val="22"/>
        </w:rPr>
        <w:t xml:space="preserve">, exchange traded transaction, over-the-counter financial transaction, </w:t>
      </w:r>
      <w:r w:rsidR="00F52352">
        <w:rPr>
          <w:rFonts w:cs="Arial"/>
          <w:sz w:val="22"/>
          <w:szCs w:val="22"/>
        </w:rPr>
        <w:t xml:space="preserve">or </w:t>
      </w:r>
      <w:r w:rsidRPr="009344D9">
        <w:rPr>
          <w:rFonts w:cs="Arial"/>
          <w:sz w:val="22"/>
          <w:szCs w:val="22"/>
        </w:rPr>
        <w:t xml:space="preserve">over-the-counter (OTC) option. </w:t>
      </w:r>
    </w:p>
    <w:p w14:paraId="4CC0DFB2" w14:textId="77777777" w:rsidR="008139A5" w:rsidRPr="009344D9" w:rsidRDefault="008139A5" w:rsidP="006F17F5">
      <w:pPr>
        <w:pStyle w:val="BodyText"/>
        <w:rPr>
          <w:rFonts w:cs="Arial"/>
          <w:sz w:val="22"/>
          <w:szCs w:val="22"/>
        </w:rPr>
      </w:pPr>
    </w:p>
    <w:p w14:paraId="1E528ADB" w14:textId="77777777" w:rsidR="008139A5" w:rsidRPr="009344D9" w:rsidRDefault="008139A5" w:rsidP="00753B33">
      <w:pPr>
        <w:pStyle w:val="BodyText"/>
        <w:ind w:left="720"/>
        <w:rPr>
          <w:rFonts w:cs="Arial"/>
          <w:b w:val="0"/>
          <w:sz w:val="22"/>
          <w:szCs w:val="22"/>
        </w:rPr>
      </w:pPr>
      <w:r w:rsidRPr="009344D9">
        <w:rPr>
          <w:rFonts w:cs="Arial"/>
          <w:b w:val="0"/>
          <w:sz w:val="22"/>
          <w:szCs w:val="22"/>
        </w:rPr>
        <w:t xml:space="preserve">Examples of new instruments would include the use of derivatives with different risk characteristics or the use of derivatives to implement different business strategies or goals. </w:t>
      </w:r>
      <w:r>
        <w:rPr>
          <w:rFonts w:cs="Arial"/>
          <w:b w:val="0"/>
          <w:sz w:val="22"/>
          <w:szCs w:val="22"/>
        </w:rPr>
        <w:t xml:space="preserve"> </w:t>
      </w:r>
      <w:r w:rsidRPr="009344D9">
        <w:rPr>
          <w:rFonts w:cs="Arial"/>
          <w:b w:val="0"/>
          <w:sz w:val="22"/>
          <w:szCs w:val="22"/>
        </w:rPr>
        <w:t>New instruments or locations would also include those instruments or locations that may be traded on a “one-off” basis, which would be implementation of a derivative instrument or entry into a commodity market that, despite the anticipation of being transacted just once, would still fit the definition of a new instrument or location.</w:t>
      </w:r>
    </w:p>
    <w:p w14:paraId="5FA5A935" w14:textId="77777777" w:rsidR="008139A5" w:rsidRPr="009344D9" w:rsidRDefault="008139A5" w:rsidP="006F17F5">
      <w:pPr>
        <w:ind w:left="360"/>
        <w:jc w:val="both"/>
        <w:rPr>
          <w:rFonts w:ascii="Arial" w:hAnsi="Arial" w:cs="Arial"/>
          <w:sz w:val="22"/>
          <w:szCs w:val="22"/>
        </w:rPr>
      </w:pPr>
    </w:p>
    <w:p w14:paraId="71593230" w14:textId="3E7DC9F7" w:rsidR="008139A5" w:rsidRPr="009344D9" w:rsidRDefault="008139A5" w:rsidP="006F17F5">
      <w:pPr>
        <w:tabs>
          <w:tab w:val="left" w:pos="720"/>
        </w:tabs>
        <w:ind w:left="720"/>
        <w:jc w:val="both"/>
        <w:rPr>
          <w:rFonts w:ascii="Arial" w:hAnsi="Arial" w:cs="Arial"/>
          <w:sz w:val="22"/>
          <w:szCs w:val="22"/>
        </w:rPr>
      </w:pPr>
      <w:r w:rsidRPr="009344D9">
        <w:rPr>
          <w:rFonts w:ascii="Arial" w:hAnsi="Arial" w:cs="Arial"/>
          <w:sz w:val="22"/>
          <w:szCs w:val="22"/>
        </w:rPr>
        <w:t xml:space="preserve">The purpose of defining a process for such transactions as noted above is to ensure that the exposures associated with them are thoroughly reviewed and understood by the </w:t>
      </w:r>
      <w:r w:rsidR="00F52352">
        <w:rPr>
          <w:rFonts w:ascii="Arial" w:hAnsi="Arial" w:cs="Arial"/>
          <w:sz w:val="22"/>
          <w:szCs w:val="22"/>
        </w:rPr>
        <w:t>Board</w:t>
      </w:r>
      <w:r w:rsidR="00F6036E">
        <w:rPr>
          <w:rFonts w:ascii="Arial" w:hAnsi="Arial" w:cs="Arial"/>
          <w:sz w:val="22"/>
          <w:szCs w:val="22"/>
        </w:rPr>
        <w:t xml:space="preserve"> </w:t>
      </w:r>
      <w:r w:rsidRPr="009344D9">
        <w:rPr>
          <w:rFonts w:ascii="Arial" w:hAnsi="Arial" w:cs="Arial"/>
          <w:sz w:val="22"/>
          <w:szCs w:val="22"/>
        </w:rPr>
        <w:t xml:space="preserve">and appropriate trading controls are in place. </w:t>
      </w:r>
      <w:r>
        <w:rPr>
          <w:rFonts w:ascii="Arial" w:hAnsi="Arial" w:cs="Arial"/>
          <w:sz w:val="22"/>
          <w:szCs w:val="22"/>
        </w:rPr>
        <w:t xml:space="preserve"> </w:t>
      </w:r>
      <w:r w:rsidRPr="009344D9">
        <w:rPr>
          <w:rFonts w:ascii="Arial" w:hAnsi="Arial" w:cs="Arial"/>
          <w:sz w:val="22"/>
          <w:szCs w:val="22"/>
        </w:rPr>
        <w:t xml:space="preserve">The </w:t>
      </w:r>
      <w:r w:rsidR="00F52352">
        <w:rPr>
          <w:rFonts w:ascii="Arial" w:hAnsi="Arial" w:cs="Arial"/>
          <w:sz w:val="22"/>
          <w:szCs w:val="22"/>
        </w:rPr>
        <w:t>Board</w:t>
      </w:r>
      <w:r w:rsidRPr="009344D9">
        <w:rPr>
          <w:rFonts w:ascii="Arial" w:hAnsi="Arial" w:cs="Arial"/>
          <w:sz w:val="22"/>
          <w:szCs w:val="22"/>
        </w:rPr>
        <w:t xml:space="preserve"> must approve the use of such transactions prior to execution using the process defined below:</w:t>
      </w:r>
    </w:p>
    <w:p w14:paraId="05E756C6" w14:textId="77777777" w:rsidR="008139A5" w:rsidRPr="009344D9" w:rsidRDefault="008139A5" w:rsidP="00A009F6">
      <w:pPr>
        <w:pStyle w:val="BodyText2"/>
        <w:numPr>
          <w:ilvl w:val="0"/>
          <w:numId w:val="6"/>
        </w:numPr>
        <w:tabs>
          <w:tab w:val="clear" w:pos="783"/>
          <w:tab w:val="num" w:pos="1080"/>
          <w:tab w:val="num" w:pos="2160"/>
        </w:tabs>
        <w:ind w:left="1080"/>
        <w:jc w:val="left"/>
        <w:rPr>
          <w:rFonts w:cs="Arial"/>
          <w:sz w:val="22"/>
          <w:szCs w:val="22"/>
        </w:rPr>
      </w:pPr>
      <w:r w:rsidRPr="009344D9">
        <w:rPr>
          <w:rFonts w:cs="Arial"/>
          <w:sz w:val="22"/>
          <w:szCs w:val="22"/>
        </w:rPr>
        <w:t>Transaction Proposal - The proposal is the responsibility of the person or business group proposing the transaction.  The proposal should address the business need, risks, trading controls, valuation methodology, accounting methodology, operations workflow/methodology, and assessment of legal and regulatory issues.</w:t>
      </w:r>
    </w:p>
    <w:p w14:paraId="16F89CCF" w14:textId="37A7980D" w:rsidR="008139A5" w:rsidRPr="009344D9" w:rsidRDefault="00F52352" w:rsidP="00A009F6">
      <w:pPr>
        <w:pStyle w:val="BodyText2"/>
        <w:numPr>
          <w:ilvl w:val="0"/>
          <w:numId w:val="6"/>
        </w:numPr>
        <w:tabs>
          <w:tab w:val="clear" w:pos="783"/>
          <w:tab w:val="num" w:pos="1080"/>
          <w:tab w:val="num" w:pos="2160"/>
        </w:tabs>
        <w:ind w:left="1080"/>
        <w:jc w:val="left"/>
        <w:rPr>
          <w:rFonts w:cs="Arial"/>
          <w:sz w:val="22"/>
          <w:szCs w:val="22"/>
        </w:rPr>
      </w:pPr>
      <w:r>
        <w:rPr>
          <w:rFonts w:cs="Arial"/>
          <w:sz w:val="22"/>
          <w:szCs w:val="22"/>
        </w:rPr>
        <w:t>Internal Risk Management Committee</w:t>
      </w:r>
      <w:r w:rsidR="008139A5" w:rsidRPr="009344D9">
        <w:rPr>
          <w:rFonts w:cs="Arial"/>
          <w:sz w:val="22"/>
          <w:szCs w:val="22"/>
        </w:rPr>
        <w:t xml:space="preserve"> Review - The </w:t>
      </w:r>
      <w:r>
        <w:rPr>
          <w:rFonts w:cs="Arial"/>
          <w:sz w:val="22"/>
          <w:szCs w:val="22"/>
        </w:rPr>
        <w:t>Internal Risk Management</w:t>
      </w:r>
      <w:r w:rsidR="00F6036E">
        <w:rPr>
          <w:rFonts w:cs="Arial"/>
          <w:sz w:val="22"/>
          <w:szCs w:val="22"/>
        </w:rPr>
        <w:t xml:space="preserve"> Committee</w:t>
      </w:r>
      <w:r w:rsidR="008139A5" w:rsidRPr="009344D9">
        <w:rPr>
          <w:rFonts w:cs="Arial"/>
          <w:sz w:val="22"/>
          <w:szCs w:val="22"/>
        </w:rPr>
        <w:t xml:space="preserve"> will perform a review of</w:t>
      </w:r>
      <w:r w:rsidR="008139A5">
        <w:rPr>
          <w:rFonts w:cs="Arial"/>
          <w:sz w:val="22"/>
          <w:szCs w:val="22"/>
        </w:rPr>
        <w:t xml:space="preserve"> </w:t>
      </w:r>
      <w:r w:rsidR="008139A5" w:rsidRPr="009344D9">
        <w:rPr>
          <w:rFonts w:cs="Arial"/>
          <w:sz w:val="22"/>
          <w:szCs w:val="22"/>
        </w:rPr>
        <w:t xml:space="preserve">the benefits and risks of the proposed transaction.  The </w:t>
      </w:r>
      <w:r w:rsidR="00173CAE">
        <w:rPr>
          <w:rFonts w:cs="Arial"/>
          <w:sz w:val="22"/>
          <w:szCs w:val="22"/>
        </w:rPr>
        <w:t>Board</w:t>
      </w:r>
      <w:r w:rsidR="008139A5" w:rsidRPr="009344D9">
        <w:rPr>
          <w:rFonts w:cs="Arial"/>
          <w:sz w:val="22"/>
          <w:szCs w:val="22"/>
        </w:rPr>
        <w:t xml:space="preserve"> will assess the proposed transaction and make a determination whether to add the proposed transaction to the approved list.</w:t>
      </w:r>
    </w:p>
    <w:p w14:paraId="5AA4717D" w14:textId="30B17A5F" w:rsidR="008139A5" w:rsidRDefault="008139A5" w:rsidP="00A009F6">
      <w:pPr>
        <w:pStyle w:val="BodyText2"/>
        <w:numPr>
          <w:ilvl w:val="0"/>
          <w:numId w:val="6"/>
        </w:numPr>
        <w:tabs>
          <w:tab w:val="clear" w:pos="783"/>
          <w:tab w:val="num" w:pos="1080"/>
          <w:tab w:val="num" w:pos="2160"/>
        </w:tabs>
        <w:ind w:left="1080"/>
        <w:jc w:val="left"/>
        <w:rPr>
          <w:rFonts w:cs="Arial"/>
          <w:sz w:val="22"/>
          <w:szCs w:val="22"/>
        </w:rPr>
      </w:pPr>
      <w:r w:rsidRPr="009344D9">
        <w:rPr>
          <w:rFonts w:cs="Arial"/>
          <w:sz w:val="22"/>
          <w:szCs w:val="22"/>
        </w:rPr>
        <w:t xml:space="preserve">Approval (Pilot Program) - The </w:t>
      </w:r>
      <w:r w:rsidR="00F52352">
        <w:rPr>
          <w:rFonts w:cs="Arial"/>
          <w:sz w:val="22"/>
          <w:szCs w:val="22"/>
        </w:rPr>
        <w:t>Board</w:t>
      </w:r>
      <w:r w:rsidRPr="009344D9">
        <w:rPr>
          <w:rFonts w:cs="Arial"/>
          <w:sz w:val="22"/>
          <w:szCs w:val="22"/>
        </w:rPr>
        <w:t xml:space="preserve"> may approve limited use of the proposed transaction to insure that proper controls are in place to monitor the activity.  The </w:t>
      </w:r>
      <w:r w:rsidR="00F52352">
        <w:rPr>
          <w:rFonts w:cs="Arial"/>
          <w:sz w:val="22"/>
          <w:szCs w:val="22"/>
        </w:rPr>
        <w:t>Board</w:t>
      </w:r>
      <w:r w:rsidRPr="009344D9">
        <w:rPr>
          <w:rFonts w:cs="Arial"/>
          <w:sz w:val="22"/>
          <w:szCs w:val="22"/>
        </w:rPr>
        <w:t xml:space="preserve"> may approve the proposed transaction without instituting a Pilot Program, if the proposed transaction is going to be used once (one off) where it would not be prudent to test it in a shorter time frame or smaller quantity, due to constraints such as liquidity or length of term of product.  The </w:t>
      </w:r>
      <w:r w:rsidR="00F52352">
        <w:rPr>
          <w:rFonts w:cs="Arial"/>
          <w:sz w:val="22"/>
          <w:szCs w:val="22"/>
        </w:rPr>
        <w:t>Board</w:t>
      </w:r>
      <w:r w:rsidRPr="009344D9">
        <w:rPr>
          <w:rFonts w:cs="Arial"/>
          <w:sz w:val="22"/>
          <w:szCs w:val="22"/>
        </w:rPr>
        <w:t xml:space="preserve"> will use more scrutiny in approval of one-off transactions. </w:t>
      </w:r>
    </w:p>
    <w:p w14:paraId="57421248" w14:textId="77777777" w:rsidR="007D6597" w:rsidRPr="009344D9" w:rsidRDefault="007D6597" w:rsidP="007D6597">
      <w:pPr>
        <w:pStyle w:val="BodyText2"/>
        <w:tabs>
          <w:tab w:val="num" w:pos="2160"/>
        </w:tabs>
        <w:ind w:left="1080"/>
        <w:jc w:val="left"/>
        <w:rPr>
          <w:rFonts w:cs="Arial"/>
          <w:sz w:val="22"/>
          <w:szCs w:val="22"/>
        </w:rPr>
      </w:pPr>
    </w:p>
    <w:p w14:paraId="06570D03" w14:textId="3DEB810C" w:rsidR="008139A5" w:rsidRDefault="007D6597" w:rsidP="007D6597">
      <w:pPr>
        <w:ind w:left="720"/>
        <w:rPr>
          <w:rFonts w:ascii="Arial" w:hAnsi="Arial" w:cs="Arial"/>
          <w:sz w:val="22"/>
          <w:szCs w:val="22"/>
        </w:rPr>
      </w:pPr>
      <w:r w:rsidRPr="00D622DD">
        <w:rPr>
          <w:rFonts w:ascii="Arial" w:hAnsi="Arial" w:cs="Arial"/>
          <w:sz w:val="22"/>
          <w:szCs w:val="22"/>
        </w:rPr>
        <w:t xml:space="preserve">Non-Energy Swaps:  All Dodd Frank swap dealer recommendations regarding non-energy Dodd Frank swaps shall be reviewed and approved by the </w:t>
      </w:r>
      <w:r w:rsidR="00F52352">
        <w:rPr>
          <w:rFonts w:ascii="Arial" w:hAnsi="Arial" w:cs="Arial"/>
          <w:sz w:val="22"/>
          <w:szCs w:val="22"/>
        </w:rPr>
        <w:t>Board</w:t>
      </w:r>
      <w:r w:rsidRPr="00D622DD">
        <w:rPr>
          <w:rFonts w:ascii="Arial" w:hAnsi="Arial" w:cs="Arial"/>
          <w:sz w:val="22"/>
          <w:szCs w:val="22"/>
        </w:rPr>
        <w:t>.</w:t>
      </w:r>
    </w:p>
    <w:p w14:paraId="72E7015B" w14:textId="77777777" w:rsidR="00B053B3" w:rsidRPr="009344D9" w:rsidRDefault="00B053B3" w:rsidP="007D6597">
      <w:pPr>
        <w:ind w:left="720"/>
        <w:rPr>
          <w:rFonts w:ascii="Arial" w:hAnsi="Arial" w:cs="Arial"/>
          <w:sz w:val="22"/>
          <w:szCs w:val="22"/>
        </w:rPr>
      </w:pPr>
    </w:p>
    <w:p w14:paraId="4C04C95D" w14:textId="77777777" w:rsidR="00555FEB" w:rsidRDefault="00555FEB">
      <w:pPr>
        <w:rPr>
          <w:rFonts w:ascii="Arial" w:hAnsi="Arial" w:cs="Arial"/>
          <w:b/>
          <w:sz w:val="22"/>
          <w:szCs w:val="22"/>
        </w:rPr>
      </w:pPr>
      <w:r>
        <w:rPr>
          <w:rFonts w:cs="Arial"/>
          <w:b/>
          <w:sz w:val="22"/>
          <w:szCs w:val="22"/>
        </w:rPr>
        <w:br w:type="page"/>
      </w:r>
    </w:p>
    <w:p w14:paraId="549AEDA7" w14:textId="1FA30508" w:rsidR="008139A5" w:rsidRPr="009344D9" w:rsidRDefault="008139A5" w:rsidP="00141058">
      <w:pPr>
        <w:pStyle w:val="BodyText2"/>
        <w:tabs>
          <w:tab w:val="clear" w:pos="2160"/>
        </w:tabs>
        <w:jc w:val="center"/>
        <w:rPr>
          <w:rFonts w:cs="Arial"/>
          <w:b/>
          <w:sz w:val="22"/>
          <w:szCs w:val="22"/>
        </w:rPr>
      </w:pPr>
      <w:r w:rsidRPr="009344D9">
        <w:rPr>
          <w:rFonts w:cs="Arial"/>
          <w:b/>
          <w:sz w:val="22"/>
          <w:szCs w:val="22"/>
        </w:rPr>
        <w:t>BILATERAL ELECTRIC POWER &amp; TRANSMISSION TRADING</w:t>
      </w:r>
      <w:r>
        <w:rPr>
          <w:rFonts w:cs="Arial"/>
          <w:b/>
          <w:sz w:val="22"/>
          <w:szCs w:val="22"/>
        </w:rPr>
        <w:t xml:space="preserve"> </w:t>
      </w:r>
      <w:r w:rsidRPr="009344D9">
        <w:rPr>
          <w:rFonts w:cs="Arial"/>
          <w:b/>
          <w:sz w:val="22"/>
          <w:szCs w:val="22"/>
        </w:rPr>
        <w:t>AUTHORITY</w:t>
      </w:r>
    </w:p>
    <w:p w14:paraId="569BF709" w14:textId="77777777" w:rsidR="008139A5" w:rsidRPr="009344D9" w:rsidRDefault="008139A5" w:rsidP="00753B33">
      <w:pPr>
        <w:rPr>
          <w:rFonts w:ascii="Arial" w:hAnsi="Arial" w:cs="Arial"/>
          <w:sz w:val="22"/>
          <w:szCs w:val="22"/>
        </w:rPr>
      </w:pPr>
    </w:p>
    <w:p w14:paraId="3860E62B" w14:textId="77777777" w:rsidR="008139A5" w:rsidRPr="009344D9" w:rsidRDefault="008139A5" w:rsidP="00743A58">
      <w:pPr>
        <w:pStyle w:val="BodyText"/>
        <w:tabs>
          <w:tab w:val="left" w:pos="360"/>
        </w:tabs>
        <w:rPr>
          <w:rFonts w:cs="Arial"/>
          <w:b w:val="0"/>
          <w:sz w:val="22"/>
          <w:szCs w:val="22"/>
        </w:rPr>
      </w:pPr>
      <w:r w:rsidRPr="009344D9">
        <w:rPr>
          <w:rFonts w:cs="Arial"/>
          <w:b w:val="0"/>
          <w:sz w:val="22"/>
          <w:szCs w:val="22"/>
        </w:rPr>
        <w:t>The following outlines transaction limits, definitions, and procedural requirements for power and power transmission transactions.</w:t>
      </w:r>
    </w:p>
    <w:p w14:paraId="786AC78D" w14:textId="77777777" w:rsidR="008139A5" w:rsidRPr="009344D9" w:rsidRDefault="008139A5" w:rsidP="00753B33">
      <w:pPr>
        <w:pStyle w:val="BodyText"/>
        <w:tabs>
          <w:tab w:val="left" w:pos="360"/>
        </w:tabs>
        <w:ind w:left="720"/>
        <w:rPr>
          <w:rFonts w:cs="Arial"/>
          <w:b w:val="0"/>
          <w:sz w:val="22"/>
          <w:szCs w:val="22"/>
        </w:rPr>
      </w:pPr>
    </w:p>
    <w:p w14:paraId="5D928CBA" w14:textId="77777777" w:rsidR="008139A5" w:rsidRPr="009344D9" w:rsidRDefault="008139A5" w:rsidP="006F17F5">
      <w:pPr>
        <w:pStyle w:val="BodyText"/>
        <w:rPr>
          <w:rFonts w:cs="Arial"/>
          <w:sz w:val="22"/>
          <w:szCs w:val="22"/>
        </w:rPr>
      </w:pPr>
      <w:r w:rsidRPr="009344D9">
        <w:rPr>
          <w:rFonts w:cs="Arial"/>
          <w:sz w:val="22"/>
          <w:szCs w:val="22"/>
        </w:rPr>
        <w:t xml:space="preserve"> </w:t>
      </w:r>
    </w:p>
    <w:tbl>
      <w:tblPr>
        <w:tblW w:w="107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080"/>
        <w:gridCol w:w="1170"/>
        <w:gridCol w:w="960"/>
        <w:gridCol w:w="960"/>
        <w:gridCol w:w="960"/>
        <w:gridCol w:w="960"/>
        <w:gridCol w:w="960"/>
        <w:gridCol w:w="1200"/>
        <w:gridCol w:w="1080"/>
      </w:tblGrid>
      <w:tr w:rsidR="008139A5" w:rsidRPr="009344D9" w14:paraId="5540D169" w14:textId="77777777" w:rsidTr="00E805A8">
        <w:trPr>
          <w:cantSplit/>
          <w:trHeight w:val="557"/>
        </w:trPr>
        <w:tc>
          <w:tcPr>
            <w:tcW w:w="1440" w:type="dxa"/>
            <w:tcBorders>
              <w:top w:val="nil"/>
              <w:left w:val="nil"/>
              <w:right w:val="nil"/>
            </w:tcBorders>
            <w:vAlign w:val="center"/>
          </w:tcPr>
          <w:p w14:paraId="5A2DAA50" w14:textId="77777777" w:rsidR="008139A5" w:rsidRPr="00BB2DAE" w:rsidRDefault="008139A5" w:rsidP="006F17F5">
            <w:pPr>
              <w:jc w:val="center"/>
              <w:rPr>
                <w:rFonts w:ascii="Arial" w:hAnsi="Arial" w:cs="Arial"/>
                <w:sz w:val="20"/>
                <w:szCs w:val="20"/>
              </w:rPr>
            </w:pPr>
          </w:p>
        </w:tc>
        <w:tc>
          <w:tcPr>
            <w:tcW w:w="1080" w:type="dxa"/>
            <w:tcBorders>
              <w:top w:val="nil"/>
              <w:left w:val="nil"/>
            </w:tcBorders>
            <w:vAlign w:val="center"/>
          </w:tcPr>
          <w:p w14:paraId="24EBAABD" w14:textId="77777777" w:rsidR="008139A5" w:rsidRPr="00BB2DAE" w:rsidRDefault="008139A5" w:rsidP="006F17F5">
            <w:pPr>
              <w:jc w:val="center"/>
              <w:rPr>
                <w:rFonts w:ascii="Arial" w:hAnsi="Arial" w:cs="Arial"/>
                <w:sz w:val="20"/>
                <w:szCs w:val="20"/>
              </w:rPr>
            </w:pPr>
          </w:p>
        </w:tc>
        <w:tc>
          <w:tcPr>
            <w:tcW w:w="4050" w:type="dxa"/>
            <w:gridSpan w:val="4"/>
            <w:vAlign w:val="center"/>
          </w:tcPr>
          <w:p w14:paraId="0001C8D1" w14:textId="77777777" w:rsidR="008139A5" w:rsidRDefault="008139A5" w:rsidP="006F17F5">
            <w:pPr>
              <w:jc w:val="center"/>
              <w:rPr>
                <w:rFonts w:ascii="Arial" w:hAnsi="Arial" w:cs="Arial"/>
                <w:b/>
                <w:sz w:val="20"/>
                <w:szCs w:val="20"/>
              </w:rPr>
            </w:pPr>
          </w:p>
          <w:p w14:paraId="5F819739" w14:textId="77777777" w:rsidR="008139A5" w:rsidRPr="00BB2DAE" w:rsidRDefault="008139A5" w:rsidP="006F17F5">
            <w:pPr>
              <w:jc w:val="center"/>
              <w:rPr>
                <w:rFonts w:ascii="Arial" w:hAnsi="Arial" w:cs="Arial"/>
                <w:b/>
                <w:sz w:val="20"/>
                <w:szCs w:val="20"/>
              </w:rPr>
            </w:pPr>
            <w:r w:rsidRPr="00BB2DAE">
              <w:rPr>
                <w:rFonts w:ascii="Arial" w:hAnsi="Arial" w:cs="Arial"/>
                <w:b/>
                <w:sz w:val="20"/>
                <w:szCs w:val="20"/>
              </w:rPr>
              <w:t xml:space="preserve">Per Transaction Limits </w:t>
            </w:r>
          </w:p>
          <w:p w14:paraId="09934060" w14:textId="77777777" w:rsidR="008139A5" w:rsidRPr="00BB2DAE" w:rsidRDefault="008139A5" w:rsidP="006F17F5">
            <w:pPr>
              <w:jc w:val="center"/>
              <w:rPr>
                <w:rFonts w:ascii="Arial" w:hAnsi="Arial" w:cs="Arial"/>
                <w:b/>
                <w:sz w:val="20"/>
                <w:szCs w:val="20"/>
              </w:rPr>
            </w:pPr>
          </w:p>
        </w:tc>
        <w:tc>
          <w:tcPr>
            <w:tcW w:w="1920" w:type="dxa"/>
            <w:gridSpan w:val="2"/>
            <w:vAlign w:val="center"/>
          </w:tcPr>
          <w:p w14:paraId="71195BF8" w14:textId="77777777" w:rsidR="008139A5" w:rsidRPr="00BB2DAE" w:rsidRDefault="008139A5" w:rsidP="006F17F5">
            <w:pPr>
              <w:jc w:val="center"/>
              <w:rPr>
                <w:rFonts w:ascii="Arial" w:hAnsi="Arial" w:cs="Arial"/>
                <w:b/>
                <w:sz w:val="20"/>
                <w:szCs w:val="20"/>
              </w:rPr>
            </w:pPr>
            <w:r>
              <w:rPr>
                <w:rFonts w:ascii="Arial" w:hAnsi="Arial" w:cs="Arial"/>
                <w:b/>
                <w:sz w:val="20"/>
                <w:szCs w:val="20"/>
              </w:rPr>
              <w:t>Per Trading Day Limits</w:t>
            </w:r>
          </w:p>
        </w:tc>
        <w:tc>
          <w:tcPr>
            <w:tcW w:w="2280" w:type="dxa"/>
            <w:gridSpan w:val="2"/>
            <w:vAlign w:val="center"/>
          </w:tcPr>
          <w:p w14:paraId="74EA22AA" w14:textId="77777777" w:rsidR="008139A5" w:rsidRPr="00BB2DAE" w:rsidRDefault="008139A5" w:rsidP="009318D2">
            <w:pPr>
              <w:jc w:val="center"/>
              <w:rPr>
                <w:rFonts w:ascii="Arial" w:hAnsi="Arial" w:cs="Arial"/>
                <w:b/>
                <w:sz w:val="20"/>
                <w:szCs w:val="20"/>
              </w:rPr>
            </w:pPr>
            <w:r w:rsidRPr="00BB2DAE">
              <w:rPr>
                <w:rFonts w:ascii="Arial" w:hAnsi="Arial" w:cs="Arial"/>
                <w:b/>
                <w:sz w:val="20"/>
                <w:szCs w:val="20"/>
              </w:rPr>
              <w:t>Aggregate Limits</w:t>
            </w:r>
          </w:p>
        </w:tc>
      </w:tr>
      <w:tr w:rsidR="008139A5" w:rsidRPr="009344D9" w14:paraId="270396DD" w14:textId="77777777" w:rsidTr="00E805A8">
        <w:trPr>
          <w:cantSplit/>
          <w:trHeight w:val="566"/>
        </w:trPr>
        <w:tc>
          <w:tcPr>
            <w:tcW w:w="1440" w:type="dxa"/>
            <w:tcBorders>
              <w:bottom w:val="double" w:sz="4" w:space="0" w:color="auto"/>
            </w:tcBorders>
            <w:vAlign w:val="center"/>
          </w:tcPr>
          <w:p w14:paraId="32AE9A83" w14:textId="77777777" w:rsidR="008139A5" w:rsidRPr="00BB2DAE" w:rsidRDefault="008139A5" w:rsidP="005F398C">
            <w:pPr>
              <w:jc w:val="center"/>
              <w:rPr>
                <w:rFonts w:ascii="Arial" w:hAnsi="Arial" w:cs="Arial"/>
                <w:b/>
                <w:sz w:val="20"/>
                <w:szCs w:val="20"/>
              </w:rPr>
            </w:pPr>
            <w:r w:rsidRPr="00BB2DAE">
              <w:rPr>
                <w:rFonts w:ascii="Arial" w:hAnsi="Arial" w:cs="Arial"/>
                <w:b/>
                <w:sz w:val="20"/>
                <w:szCs w:val="20"/>
              </w:rPr>
              <w:t>Title</w:t>
            </w:r>
          </w:p>
        </w:tc>
        <w:tc>
          <w:tcPr>
            <w:tcW w:w="1080" w:type="dxa"/>
            <w:tcBorders>
              <w:bottom w:val="double" w:sz="4" w:space="0" w:color="auto"/>
            </w:tcBorders>
            <w:vAlign w:val="center"/>
          </w:tcPr>
          <w:p w14:paraId="6F6A669C" w14:textId="77777777" w:rsidR="008139A5" w:rsidRPr="00BB2DAE" w:rsidRDefault="008139A5" w:rsidP="005F398C">
            <w:pPr>
              <w:jc w:val="center"/>
              <w:rPr>
                <w:rFonts w:ascii="Arial" w:hAnsi="Arial" w:cs="Arial"/>
                <w:b/>
                <w:sz w:val="20"/>
                <w:szCs w:val="20"/>
              </w:rPr>
            </w:pPr>
            <w:r w:rsidRPr="00BB2DAE">
              <w:rPr>
                <w:rFonts w:ascii="Arial" w:hAnsi="Arial" w:cs="Arial"/>
                <w:b/>
                <w:sz w:val="20"/>
                <w:szCs w:val="20"/>
              </w:rPr>
              <w:t>Product</w:t>
            </w:r>
          </w:p>
        </w:tc>
        <w:tc>
          <w:tcPr>
            <w:tcW w:w="1170" w:type="dxa"/>
            <w:tcBorders>
              <w:bottom w:val="double" w:sz="4" w:space="0" w:color="auto"/>
            </w:tcBorders>
            <w:vAlign w:val="center"/>
          </w:tcPr>
          <w:p w14:paraId="5FEF5266" w14:textId="77777777" w:rsidR="008139A5" w:rsidRPr="00BB2DAE" w:rsidRDefault="008139A5" w:rsidP="005F398C">
            <w:pPr>
              <w:tabs>
                <w:tab w:val="left" w:pos="1365"/>
              </w:tabs>
              <w:jc w:val="center"/>
              <w:rPr>
                <w:rFonts w:ascii="Arial" w:hAnsi="Arial" w:cs="Arial"/>
                <w:b/>
                <w:sz w:val="20"/>
                <w:szCs w:val="20"/>
              </w:rPr>
            </w:pPr>
            <w:r w:rsidRPr="00BB2DAE">
              <w:rPr>
                <w:rFonts w:ascii="Arial" w:hAnsi="Arial" w:cs="Arial"/>
                <w:b/>
                <w:sz w:val="20"/>
                <w:szCs w:val="20"/>
              </w:rPr>
              <w:t>Term</w:t>
            </w:r>
          </w:p>
        </w:tc>
        <w:tc>
          <w:tcPr>
            <w:tcW w:w="960" w:type="dxa"/>
            <w:tcBorders>
              <w:bottom w:val="double" w:sz="4" w:space="0" w:color="auto"/>
            </w:tcBorders>
            <w:vAlign w:val="center"/>
          </w:tcPr>
          <w:p w14:paraId="7B390A43" w14:textId="77777777" w:rsidR="008139A5" w:rsidRPr="00BB2DAE" w:rsidRDefault="008139A5" w:rsidP="005F398C">
            <w:pPr>
              <w:jc w:val="center"/>
              <w:rPr>
                <w:rFonts w:ascii="Arial" w:hAnsi="Arial" w:cs="Arial"/>
                <w:b/>
                <w:sz w:val="20"/>
                <w:szCs w:val="20"/>
              </w:rPr>
            </w:pPr>
            <w:r w:rsidRPr="00BB2DAE">
              <w:rPr>
                <w:rFonts w:ascii="Arial" w:hAnsi="Arial" w:cs="Arial"/>
                <w:b/>
                <w:sz w:val="20"/>
                <w:szCs w:val="20"/>
              </w:rPr>
              <w:t>Lead Time</w:t>
            </w:r>
          </w:p>
        </w:tc>
        <w:tc>
          <w:tcPr>
            <w:tcW w:w="960" w:type="dxa"/>
            <w:tcBorders>
              <w:bottom w:val="double" w:sz="4" w:space="0" w:color="auto"/>
            </w:tcBorders>
            <w:vAlign w:val="center"/>
          </w:tcPr>
          <w:p w14:paraId="564BAC2B" w14:textId="77777777" w:rsidR="008139A5" w:rsidRPr="00BB2DAE" w:rsidRDefault="008139A5" w:rsidP="005F398C">
            <w:pPr>
              <w:jc w:val="center"/>
              <w:rPr>
                <w:rFonts w:ascii="Arial" w:hAnsi="Arial" w:cs="Arial"/>
                <w:b/>
                <w:sz w:val="20"/>
                <w:szCs w:val="20"/>
              </w:rPr>
            </w:pPr>
            <w:r w:rsidRPr="00BB2DAE">
              <w:rPr>
                <w:rFonts w:ascii="Arial" w:hAnsi="Arial" w:cs="Arial"/>
                <w:b/>
                <w:sz w:val="20"/>
                <w:szCs w:val="20"/>
              </w:rPr>
              <w:t>MW Size</w:t>
            </w:r>
          </w:p>
        </w:tc>
        <w:tc>
          <w:tcPr>
            <w:tcW w:w="960" w:type="dxa"/>
            <w:tcBorders>
              <w:bottom w:val="double" w:sz="4" w:space="0" w:color="auto"/>
            </w:tcBorders>
            <w:vAlign w:val="center"/>
          </w:tcPr>
          <w:p w14:paraId="3018C2F7" w14:textId="77777777" w:rsidR="008139A5" w:rsidRPr="00BB2DAE" w:rsidRDefault="008139A5" w:rsidP="00B5075D">
            <w:pPr>
              <w:jc w:val="center"/>
              <w:rPr>
                <w:rFonts w:ascii="Arial" w:hAnsi="Arial" w:cs="Arial"/>
                <w:b/>
                <w:sz w:val="20"/>
                <w:szCs w:val="20"/>
                <w:lang w:val="fr-FR"/>
              </w:rPr>
            </w:pPr>
            <w:r w:rsidRPr="00BB2DAE">
              <w:rPr>
                <w:rFonts w:ascii="Arial" w:hAnsi="Arial" w:cs="Arial"/>
                <w:b/>
                <w:sz w:val="20"/>
                <w:szCs w:val="20"/>
                <w:lang w:val="fr-FR"/>
              </w:rPr>
              <w:t>$/MWh</w:t>
            </w:r>
          </w:p>
        </w:tc>
        <w:tc>
          <w:tcPr>
            <w:tcW w:w="960" w:type="dxa"/>
            <w:tcBorders>
              <w:bottom w:val="double" w:sz="4" w:space="0" w:color="auto"/>
            </w:tcBorders>
            <w:vAlign w:val="center"/>
          </w:tcPr>
          <w:p w14:paraId="40FC534D" w14:textId="77777777" w:rsidR="008139A5" w:rsidRPr="00BB2DAE" w:rsidRDefault="008139A5" w:rsidP="005F398C">
            <w:pPr>
              <w:jc w:val="center"/>
              <w:rPr>
                <w:rFonts w:ascii="Arial" w:hAnsi="Arial" w:cs="Arial"/>
                <w:b/>
                <w:sz w:val="20"/>
                <w:szCs w:val="20"/>
                <w:lang w:val="fr-FR"/>
              </w:rPr>
            </w:pPr>
            <w:r w:rsidRPr="00BB2DAE">
              <w:rPr>
                <w:rFonts w:ascii="Arial" w:hAnsi="Arial" w:cs="Arial"/>
                <w:b/>
                <w:sz w:val="20"/>
                <w:szCs w:val="20"/>
                <w:lang w:val="fr-FR"/>
              </w:rPr>
              <w:t>Total Volume MWh</w:t>
            </w:r>
          </w:p>
        </w:tc>
        <w:tc>
          <w:tcPr>
            <w:tcW w:w="960" w:type="dxa"/>
            <w:tcBorders>
              <w:bottom w:val="double" w:sz="4" w:space="0" w:color="auto"/>
            </w:tcBorders>
            <w:vAlign w:val="center"/>
          </w:tcPr>
          <w:p w14:paraId="2B147516" w14:textId="77777777" w:rsidR="008139A5" w:rsidRPr="00BB2DAE" w:rsidRDefault="008139A5" w:rsidP="005F398C">
            <w:pPr>
              <w:jc w:val="center"/>
              <w:rPr>
                <w:rFonts w:ascii="Arial" w:hAnsi="Arial" w:cs="Arial"/>
                <w:b/>
                <w:sz w:val="20"/>
                <w:szCs w:val="20"/>
                <w:lang w:val="fr-FR"/>
              </w:rPr>
            </w:pPr>
            <w:r>
              <w:rPr>
                <w:rFonts w:ascii="Arial" w:hAnsi="Arial" w:cs="Arial"/>
                <w:b/>
                <w:sz w:val="20"/>
                <w:szCs w:val="20"/>
                <w:lang w:val="fr-FR"/>
              </w:rPr>
              <w:t>Total $</w:t>
            </w:r>
          </w:p>
        </w:tc>
        <w:tc>
          <w:tcPr>
            <w:tcW w:w="1200" w:type="dxa"/>
            <w:tcBorders>
              <w:bottom w:val="double" w:sz="4" w:space="0" w:color="auto"/>
            </w:tcBorders>
            <w:vAlign w:val="center"/>
          </w:tcPr>
          <w:p w14:paraId="4ADC84BD" w14:textId="77777777" w:rsidR="008139A5" w:rsidRPr="00BB2DAE" w:rsidRDefault="008139A5" w:rsidP="005F398C">
            <w:pPr>
              <w:jc w:val="center"/>
              <w:rPr>
                <w:rFonts w:ascii="Arial" w:hAnsi="Arial" w:cs="Arial"/>
                <w:b/>
                <w:sz w:val="20"/>
                <w:szCs w:val="20"/>
              </w:rPr>
            </w:pPr>
            <w:r>
              <w:rPr>
                <w:rFonts w:ascii="Arial" w:hAnsi="Arial" w:cs="Arial"/>
                <w:b/>
                <w:sz w:val="20"/>
                <w:szCs w:val="20"/>
              </w:rPr>
              <w:t>Total Volume MWh</w:t>
            </w:r>
          </w:p>
        </w:tc>
        <w:tc>
          <w:tcPr>
            <w:tcW w:w="1080" w:type="dxa"/>
            <w:tcBorders>
              <w:bottom w:val="double" w:sz="4" w:space="0" w:color="auto"/>
            </w:tcBorders>
            <w:vAlign w:val="center"/>
          </w:tcPr>
          <w:p w14:paraId="08DD25E6" w14:textId="77777777" w:rsidR="008139A5" w:rsidRPr="00BB2DAE" w:rsidRDefault="008139A5" w:rsidP="005F398C">
            <w:pPr>
              <w:jc w:val="center"/>
              <w:rPr>
                <w:rFonts w:ascii="Arial" w:hAnsi="Arial" w:cs="Arial"/>
                <w:b/>
                <w:sz w:val="20"/>
                <w:szCs w:val="20"/>
              </w:rPr>
            </w:pPr>
            <w:r w:rsidRPr="00BB2DAE">
              <w:rPr>
                <w:rFonts w:ascii="Arial" w:hAnsi="Arial" w:cs="Arial"/>
                <w:b/>
                <w:sz w:val="20"/>
                <w:szCs w:val="20"/>
              </w:rPr>
              <w:t>Total $</w:t>
            </w:r>
          </w:p>
        </w:tc>
      </w:tr>
      <w:tr w:rsidR="008139A5" w:rsidRPr="009344D9" w14:paraId="748A98EE" w14:textId="77777777" w:rsidTr="00E805A8">
        <w:trPr>
          <w:cantSplit/>
        </w:trPr>
        <w:tc>
          <w:tcPr>
            <w:tcW w:w="1440" w:type="dxa"/>
            <w:tcBorders>
              <w:top w:val="double" w:sz="4" w:space="0" w:color="auto"/>
            </w:tcBorders>
            <w:vAlign w:val="center"/>
          </w:tcPr>
          <w:p w14:paraId="4FBF5980" w14:textId="79411F4C" w:rsidR="008139A5" w:rsidRPr="009F1109" w:rsidRDefault="00F52352" w:rsidP="006F17F5">
            <w:pPr>
              <w:pStyle w:val="Header"/>
              <w:tabs>
                <w:tab w:val="clear" w:pos="4320"/>
                <w:tab w:val="clear" w:pos="8640"/>
              </w:tabs>
              <w:rPr>
                <w:rFonts w:ascii="Arial" w:hAnsi="Arial" w:cs="Arial"/>
                <w:sz w:val="20"/>
                <w:szCs w:val="20"/>
              </w:rPr>
            </w:pPr>
            <w:r>
              <w:rPr>
                <w:rFonts w:ascii="Arial" w:hAnsi="Arial" w:cs="Arial"/>
                <w:sz w:val="20"/>
                <w:szCs w:val="20"/>
              </w:rPr>
              <w:t>Board</w:t>
            </w:r>
          </w:p>
        </w:tc>
        <w:tc>
          <w:tcPr>
            <w:tcW w:w="1080" w:type="dxa"/>
            <w:tcBorders>
              <w:top w:val="double" w:sz="4" w:space="0" w:color="auto"/>
            </w:tcBorders>
            <w:vAlign w:val="center"/>
          </w:tcPr>
          <w:p w14:paraId="7AD96CB2"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Electric Power and Trans.</w:t>
            </w:r>
          </w:p>
        </w:tc>
        <w:tc>
          <w:tcPr>
            <w:tcW w:w="1170" w:type="dxa"/>
            <w:tcBorders>
              <w:top w:val="double" w:sz="4" w:space="0" w:color="auto"/>
            </w:tcBorders>
            <w:vAlign w:val="center"/>
          </w:tcPr>
          <w:p w14:paraId="022BE9C5" w14:textId="77777777" w:rsidR="008139A5" w:rsidRPr="009F1109" w:rsidRDefault="008139A5" w:rsidP="006F17F5">
            <w:pPr>
              <w:tabs>
                <w:tab w:val="left" w:pos="1365"/>
              </w:tabs>
              <w:jc w:val="center"/>
              <w:rPr>
                <w:rFonts w:ascii="Arial" w:hAnsi="Arial" w:cs="Arial"/>
                <w:sz w:val="20"/>
                <w:szCs w:val="20"/>
              </w:rPr>
            </w:pPr>
            <w:r w:rsidRPr="009F1109">
              <w:rPr>
                <w:rFonts w:ascii="Arial" w:hAnsi="Arial" w:cs="Arial"/>
                <w:sz w:val="20"/>
                <w:szCs w:val="20"/>
              </w:rPr>
              <w:t>No Limit</w:t>
            </w:r>
          </w:p>
        </w:tc>
        <w:tc>
          <w:tcPr>
            <w:tcW w:w="960" w:type="dxa"/>
            <w:tcBorders>
              <w:top w:val="double" w:sz="4" w:space="0" w:color="auto"/>
            </w:tcBorders>
            <w:vAlign w:val="center"/>
          </w:tcPr>
          <w:p w14:paraId="69B3DCD7"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No Limit</w:t>
            </w:r>
          </w:p>
        </w:tc>
        <w:tc>
          <w:tcPr>
            <w:tcW w:w="960" w:type="dxa"/>
            <w:tcBorders>
              <w:top w:val="double" w:sz="4" w:space="0" w:color="auto"/>
            </w:tcBorders>
            <w:vAlign w:val="center"/>
          </w:tcPr>
          <w:p w14:paraId="342C1FBE"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No Max.</w:t>
            </w:r>
          </w:p>
        </w:tc>
        <w:tc>
          <w:tcPr>
            <w:tcW w:w="960" w:type="dxa"/>
            <w:tcBorders>
              <w:top w:val="double" w:sz="4" w:space="0" w:color="auto"/>
            </w:tcBorders>
            <w:vAlign w:val="center"/>
          </w:tcPr>
          <w:p w14:paraId="1BCA7B44"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No Max.</w:t>
            </w:r>
          </w:p>
        </w:tc>
        <w:tc>
          <w:tcPr>
            <w:tcW w:w="1920" w:type="dxa"/>
            <w:gridSpan w:val="2"/>
            <w:tcBorders>
              <w:top w:val="double" w:sz="4" w:space="0" w:color="auto"/>
              <w:right w:val="nil"/>
            </w:tcBorders>
            <w:vAlign w:val="center"/>
          </w:tcPr>
          <w:p w14:paraId="41E79EDE"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No Max.</w:t>
            </w:r>
          </w:p>
        </w:tc>
        <w:tc>
          <w:tcPr>
            <w:tcW w:w="2280" w:type="dxa"/>
            <w:gridSpan w:val="2"/>
            <w:tcBorders>
              <w:top w:val="double" w:sz="4" w:space="0" w:color="auto"/>
            </w:tcBorders>
            <w:vAlign w:val="center"/>
          </w:tcPr>
          <w:p w14:paraId="6DC68935"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No Max.</w:t>
            </w:r>
          </w:p>
        </w:tc>
      </w:tr>
      <w:tr w:rsidR="008139A5" w:rsidRPr="009344D9" w14:paraId="0558E602" w14:textId="77777777" w:rsidTr="00E805A8">
        <w:trPr>
          <w:cantSplit/>
          <w:trHeight w:val="548"/>
        </w:trPr>
        <w:tc>
          <w:tcPr>
            <w:tcW w:w="1440" w:type="dxa"/>
            <w:vMerge w:val="restart"/>
            <w:tcBorders>
              <w:top w:val="nil"/>
            </w:tcBorders>
            <w:vAlign w:val="center"/>
          </w:tcPr>
          <w:p w14:paraId="0419EB36" w14:textId="77777777" w:rsidR="008139A5" w:rsidRPr="009F1109" w:rsidRDefault="008139A5" w:rsidP="006F17F5">
            <w:pPr>
              <w:rPr>
                <w:rFonts w:ascii="Arial" w:hAnsi="Arial" w:cs="Arial"/>
                <w:sz w:val="20"/>
                <w:szCs w:val="20"/>
              </w:rPr>
            </w:pPr>
            <w:r w:rsidRPr="009F1109">
              <w:rPr>
                <w:rFonts w:ascii="Arial" w:hAnsi="Arial" w:cs="Arial"/>
                <w:sz w:val="20"/>
                <w:szCs w:val="20"/>
              </w:rPr>
              <w:t>CEO</w:t>
            </w:r>
          </w:p>
        </w:tc>
        <w:tc>
          <w:tcPr>
            <w:tcW w:w="1080" w:type="dxa"/>
            <w:vMerge w:val="restart"/>
            <w:tcBorders>
              <w:top w:val="nil"/>
            </w:tcBorders>
            <w:vAlign w:val="center"/>
          </w:tcPr>
          <w:p w14:paraId="716116C2"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Electric Power and Trans.</w:t>
            </w:r>
          </w:p>
        </w:tc>
        <w:tc>
          <w:tcPr>
            <w:tcW w:w="1170" w:type="dxa"/>
            <w:vAlign w:val="center"/>
          </w:tcPr>
          <w:p w14:paraId="34B30DC2" w14:textId="77777777" w:rsidR="008139A5" w:rsidRPr="009F1109" w:rsidRDefault="008139A5" w:rsidP="009F1109">
            <w:pPr>
              <w:jc w:val="center"/>
              <w:rPr>
                <w:rFonts w:ascii="Arial" w:hAnsi="Arial" w:cs="Arial"/>
                <w:sz w:val="20"/>
                <w:szCs w:val="20"/>
              </w:rPr>
            </w:pPr>
            <w:r w:rsidRPr="009F1109">
              <w:rPr>
                <w:rFonts w:ascii="Arial" w:hAnsi="Arial" w:cs="Arial"/>
                <w:sz w:val="20"/>
                <w:szCs w:val="20"/>
              </w:rPr>
              <w:t>&gt; 1 Year</w:t>
            </w:r>
          </w:p>
          <w:p w14:paraId="542399ED" w14:textId="31902C57" w:rsidR="008139A5" w:rsidRPr="009F1109" w:rsidRDefault="008139A5" w:rsidP="00F43BA6">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w:t>
            </w:r>
            <w:r w:rsidR="00F43BA6">
              <w:rPr>
                <w:rFonts w:ascii="Arial" w:hAnsi="Arial" w:cs="Arial"/>
                <w:sz w:val="20"/>
                <w:szCs w:val="20"/>
              </w:rPr>
              <w:t>2</w:t>
            </w:r>
            <w:r w:rsidRPr="009F1109">
              <w:rPr>
                <w:rFonts w:ascii="Arial" w:hAnsi="Arial" w:cs="Arial"/>
                <w:sz w:val="20"/>
                <w:szCs w:val="20"/>
              </w:rPr>
              <w:t xml:space="preserve"> Years</w:t>
            </w:r>
          </w:p>
        </w:tc>
        <w:tc>
          <w:tcPr>
            <w:tcW w:w="960" w:type="dxa"/>
            <w:vMerge w:val="restart"/>
            <w:tcBorders>
              <w:top w:val="nil"/>
            </w:tcBorders>
            <w:vAlign w:val="center"/>
          </w:tcPr>
          <w:p w14:paraId="74D4F9C1" w14:textId="77777777" w:rsidR="008139A5" w:rsidRPr="009F1109" w:rsidRDefault="008139A5" w:rsidP="009F1109">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3 Years</w:t>
            </w:r>
          </w:p>
        </w:tc>
        <w:tc>
          <w:tcPr>
            <w:tcW w:w="960" w:type="dxa"/>
            <w:vAlign w:val="center"/>
          </w:tcPr>
          <w:p w14:paraId="297E4718" w14:textId="77777777" w:rsidR="008139A5" w:rsidRPr="009F1109" w:rsidRDefault="008139A5" w:rsidP="005F5AD9">
            <w:pPr>
              <w:jc w:val="center"/>
              <w:rPr>
                <w:rFonts w:ascii="Arial" w:hAnsi="Arial" w:cs="Arial"/>
                <w:sz w:val="20"/>
                <w:szCs w:val="20"/>
              </w:rPr>
            </w:pPr>
            <w:commentRangeStart w:id="2"/>
            <w:r w:rsidRPr="009F1109">
              <w:rPr>
                <w:rFonts w:ascii="Arial" w:hAnsi="Arial" w:cs="Arial"/>
                <w:sz w:val="20"/>
                <w:szCs w:val="20"/>
              </w:rPr>
              <w:t>50</w:t>
            </w:r>
          </w:p>
        </w:tc>
        <w:tc>
          <w:tcPr>
            <w:tcW w:w="960" w:type="dxa"/>
            <w:vAlign w:val="center"/>
          </w:tcPr>
          <w:p w14:paraId="6C7A1F6F" w14:textId="5BEF8E3A" w:rsidR="008139A5" w:rsidRPr="009F1109" w:rsidRDefault="008139A5" w:rsidP="002406DD">
            <w:pPr>
              <w:jc w:val="center"/>
              <w:rPr>
                <w:rFonts w:ascii="Arial" w:hAnsi="Arial" w:cs="Arial"/>
                <w:sz w:val="20"/>
                <w:szCs w:val="20"/>
              </w:rPr>
            </w:pPr>
            <w:r w:rsidRPr="009F1109">
              <w:rPr>
                <w:rFonts w:ascii="Arial" w:hAnsi="Arial" w:cs="Arial"/>
                <w:sz w:val="20"/>
                <w:szCs w:val="20"/>
              </w:rPr>
              <w:t>$</w:t>
            </w:r>
            <w:r w:rsidR="002406DD">
              <w:rPr>
                <w:rFonts w:ascii="Arial" w:hAnsi="Arial" w:cs="Arial"/>
                <w:sz w:val="20"/>
                <w:szCs w:val="20"/>
              </w:rPr>
              <w:t>50</w:t>
            </w:r>
          </w:p>
        </w:tc>
        <w:tc>
          <w:tcPr>
            <w:tcW w:w="960" w:type="dxa"/>
            <w:vMerge w:val="restart"/>
            <w:vAlign w:val="center"/>
          </w:tcPr>
          <w:p w14:paraId="2414DC9D" w14:textId="77777777" w:rsidR="008139A5" w:rsidRPr="009F1109" w:rsidRDefault="008139A5" w:rsidP="00EA24A3">
            <w:pPr>
              <w:jc w:val="center"/>
              <w:rPr>
                <w:rFonts w:ascii="Arial" w:hAnsi="Arial" w:cs="Arial"/>
                <w:sz w:val="20"/>
                <w:szCs w:val="20"/>
              </w:rPr>
            </w:pPr>
            <w:r>
              <w:rPr>
                <w:rFonts w:ascii="Arial" w:hAnsi="Arial" w:cs="Arial"/>
                <w:sz w:val="20"/>
                <w:szCs w:val="20"/>
              </w:rPr>
              <w:t>876,000</w:t>
            </w:r>
          </w:p>
        </w:tc>
        <w:tc>
          <w:tcPr>
            <w:tcW w:w="960" w:type="dxa"/>
            <w:vMerge w:val="restart"/>
            <w:vAlign w:val="center"/>
          </w:tcPr>
          <w:p w14:paraId="4F602D1B" w14:textId="326EDF39" w:rsidR="008139A5" w:rsidRPr="009F1109" w:rsidRDefault="008139A5" w:rsidP="00247F5F">
            <w:pPr>
              <w:jc w:val="center"/>
              <w:rPr>
                <w:rFonts w:ascii="Arial" w:hAnsi="Arial" w:cs="Arial"/>
                <w:sz w:val="20"/>
                <w:szCs w:val="20"/>
              </w:rPr>
            </w:pPr>
            <w:r>
              <w:rPr>
                <w:rFonts w:ascii="Arial" w:hAnsi="Arial" w:cs="Arial"/>
                <w:sz w:val="20"/>
                <w:szCs w:val="20"/>
              </w:rPr>
              <w:t>$</w:t>
            </w:r>
            <w:r w:rsidR="00247F5F">
              <w:rPr>
                <w:rFonts w:ascii="Arial" w:hAnsi="Arial" w:cs="Arial"/>
                <w:sz w:val="20"/>
                <w:szCs w:val="20"/>
              </w:rPr>
              <w:t>40</w:t>
            </w:r>
            <w:r>
              <w:rPr>
                <w:rFonts w:ascii="Arial" w:hAnsi="Arial" w:cs="Arial"/>
                <w:sz w:val="20"/>
                <w:szCs w:val="20"/>
              </w:rPr>
              <w:t xml:space="preserve"> Million</w:t>
            </w:r>
          </w:p>
        </w:tc>
        <w:tc>
          <w:tcPr>
            <w:tcW w:w="1200" w:type="dxa"/>
            <w:vMerge w:val="restart"/>
            <w:vAlign w:val="center"/>
          </w:tcPr>
          <w:p w14:paraId="37AF35E2" w14:textId="77777777" w:rsidR="008139A5" w:rsidRPr="009F1109" w:rsidRDefault="008139A5" w:rsidP="00EA24A3">
            <w:pPr>
              <w:jc w:val="center"/>
              <w:rPr>
                <w:rFonts w:ascii="Arial" w:hAnsi="Arial" w:cs="Arial"/>
                <w:sz w:val="20"/>
                <w:szCs w:val="20"/>
              </w:rPr>
            </w:pPr>
            <w:r>
              <w:rPr>
                <w:rFonts w:ascii="Arial" w:hAnsi="Arial" w:cs="Arial"/>
                <w:sz w:val="20"/>
                <w:szCs w:val="20"/>
              </w:rPr>
              <w:t>1,314,000</w:t>
            </w:r>
          </w:p>
        </w:tc>
        <w:tc>
          <w:tcPr>
            <w:tcW w:w="1080" w:type="dxa"/>
            <w:vMerge w:val="restart"/>
            <w:vAlign w:val="center"/>
          </w:tcPr>
          <w:p w14:paraId="57B2E71B" w14:textId="6572B2BC" w:rsidR="008139A5" w:rsidRPr="009F1109" w:rsidRDefault="008139A5" w:rsidP="00247F5F">
            <w:pPr>
              <w:jc w:val="center"/>
              <w:rPr>
                <w:rFonts w:ascii="Arial" w:hAnsi="Arial" w:cs="Arial"/>
                <w:sz w:val="20"/>
                <w:szCs w:val="20"/>
              </w:rPr>
            </w:pPr>
            <w:r>
              <w:rPr>
                <w:rFonts w:ascii="Arial" w:hAnsi="Arial" w:cs="Arial"/>
                <w:sz w:val="20"/>
                <w:szCs w:val="20"/>
              </w:rPr>
              <w:t>$</w:t>
            </w:r>
            <w:r w:rsidR="00247F5F">
              <w:rPr>
                <w:rFonts w:ascii="Arial" w:hAnsi="Arial" w:cs="Arial"/>
                <w:sz w:val="20"/>
                <w:szCs w:val="20"/>
              </w:rPr>
              <w:t>60</w:t>
            </w:r>
            <w:r>
              <w:rPr>
                <w:rFonts w:ascii="Arial" w:hAnsi="Arial" w:cs="Arial"/>
                <w:sz w:val="20"/>
                <w:szCs w:val="20"/>
              </w:rPr>
              <w:t xml:space="preserve"> Million</w:t>
            </w:r>
            <w:commentRangeEnd w:id="2"/>
            <w:r>
              <w:rPr>
                <w:rStyle w:val="CommentReference"/>
              </w:rPr>
              <w:commentReference w:id="2"/>
            </w:r>
          </w:p>
        </w:tc>
      </w:tr>
      <w:tr w:rsidR="008139A5" w:rsidRPr="009344D9" w14:paraId="69DC94A2" w14:textId="77777777" w:rsidTr="00E805A8">
        <w:trPr>
          <w:cantSplit/>
          <w:trHeight w:val="530"/>
        </w:trPr>
        <w:tc>
          <w:tcPr>
            <w:tcW w:w="1440" w:type="dxa"/>
            <w:vMerge/>
            <w:vAlign w:val="center"/>
          </w:tcPr>
          <w:p w14:paraId="3E7C7D1E" w14:textId="77777777" w:rsidR="008139A5" w:rsidRPr="009F1109" w:rsidRDefault="008139A5" w:rsidP="006F17F5">
            <w:pPr>
              <w:rPr>
                <w:rFonts w:ascii="Arial" w:hAnsi="Arial" w:cs="Arial"/>
                <w:sz w:val="20"/>
                <w:szCs w:val="20"/>
              </w:rPr>
            </w:pPr>
          </w:p>
        </w:tc>
        <w:tc>
          <w:tcPr>
            <w:tcW w:w="1080" w:type="dxa"/>
            <w:vMerge/>
            <w:vAlign w:val="center"/>
          </w:tcPr>
          <w:p w14:paraId="48D8D00C" w14:textId="77777777" w:rsidR="008139A5" w:rsidRPr="009F1109" w:rsidRDefault="008139A5" w:rsidP="006F17F5">
            <w:pPr>
              <w:jc w:val="center"/>
              <w:rPr>
                <w:rFonts w:ascii="Arial" w:hAnsi="Arial" w:cs="Arial"/>
                <w:sz w:val="20"/>
                <w:szCs w:val="20"/>
              </w:rPr>
            </w:pPr>
          </w:p>
        </w:tc>
        <w:tc>
          <w:tcPr>
            <w:tcW w:w="1170" w:type="dxa"/>
            <w:vAlign w:val="center"/>
          </w:tcPr>
          <w:p w14:paraId="40B248A2" w14:textId="77777777" w:rsidR="008139A5" w:rsidRPr="009F1109" w:rsidRDefault="008139A5" w:rsidP="009F1109">
            <w:pPr>
              <w:jc w:val="center"/>
              <w:rPr>
                <w:rFonts w:ascii="Arial" w:hAnsi="Arial" w:cs="Arial"/>
                <w:sz w:val="20"/>
                <w:szCs w:val="20"/>
                <w:u w:val="single"/>
              </w:rPr>
            </w:pPr>
            <w:r w:rsidRPr="009F1109">
              <w:rPr>
                <w:rFonts w:ascii="Arial" w:hAnsi="Arial" w:cs="Arial"/>
                <w:sz w:val="20"/>
                <w:szCs w:val="20"/>
              </w:rPr>
              <w:t xml:space="preserve">&gt; 1 Month </w:t>
            </w:r>
            <w:r w:rsidRPr="009F1109">
              <w:rPr>
                <w:rFonts w:ascii="Arial" w:hAnsi="Arial" w:cs="Arial"/>
                <w:sz w:val="20"/>
                <w:szCs w:val="20"/>
                <w:u w:val="single"/>
              </w:rPr>
              <w:t>&lt;</w:t>
            </w:r>
            <w:r w:rsidRPr="009F1109">
              <w:rPr>
                <w:rFonts w:ascii="Arial" w:hAnsi="Arial" w:cs="Arial"/>
                <w:sz w:val="20"/>
                <w:szCs w:val="20"/>
              </w:rPr>
              <w:t xml:space="preserve"> 1 Year</w:t>
            </w:r>
          </w:p>
        </w:tc>
        <w:tc>
          <w:tcPr>
            <w:tcW w:w="960" w:type="dxa"/>
            <w:vMerge/>
            <w:vAlign w:val="center"/>
          </w:tcPr>
          <w:p w14:paraId="12993463" w14:textId="77777777" w:rsidR="008139A5" w:rsidRPr="009F1109" w:rsidRDefault="008139A5" w:rsidP="009F1109">
            <w:pPr>
              <w:jc w:val="center"/>
              <w:rPr>
                <w:rFonts w:ascii="Arial" w:hAnsi="Arial" w:cs="Arial"/>
                <w:sz w:val="20"/>
                <w:szCs w:val="20"/>
              </w:rPr>
            </w:pPr>
          </w:p>
        </w:tc>
        <w:tc>
          <w:tcPr>
            <w:tcW w:w="960" w:type="dxa"/>
            <w:vAlign w:val="center"/>
          </w:tcPr>
          <w:p w14:paraId="1A7B8306" w14:textId="0BFDDB40" w:rsidR="008139A5" w:rsidRPr="009F1109" w:rsidRDefault="002406DD" w:rsidP="005F5AD9">
            <w:pPr>
              <w:jc w:val="center"/>
              <w:rPr>
                <w:rFonts w:ascii="Arial" w:hAnsi="Arial" w:cs="Arial"/>
                <w:sz w:val="20"/>
                <w:szCs w:val="20"/>
              </w:rPr>
            </w:pPr>
            <w:r>
              <w:rPr>
                <w:rFonts w:ascii="Arial" w:hAnsi="Arial" w:cs="Arial"/>
                <w:sz w:val="20"/>
                <w:szCs w:val="20"/>
              </w:rPr>
              <w:t>100</w:t>
            </w:r>
          </w:p>
        </w:tc>
        <w:tc>
          <w:tcPr>
            <w:tcW w:w="960" w:type="dxa"/>
            <w:vAlign w:val="center"/>
          </w:tcPr>
          <w:p w14:paraId="0F5E347B" w14:textId="48E43294" w:rsidR="008139A5" w:rsidRPr="009F1109" w:rsidRDefault="008139A5" w:rsidP="0064713A">
            <w:pPr>
              <w:jc w:val="center"/>
              <w:rPr>
                <w:rFonts w:ascii="Arial" w:hAnsi="Arial" w:cs="Arial"/>
                <w:sz w:val="20"/>
                <w:szCs w:val="20"/>
              </w:rPr>
            </w:pPr>
            <w:r w:rsidRPr="009F1109">
              <w:rPr>
                <w:rFonts w:ascii="Arial" w:hAnsi="Arial" w:cs="Arial"/>
                <w:sz w:val="20"/>
                <w:szCs w:val="20"/>
              </w:rPr>
              <w:t>$</w:t>
            </w:r>
            <w:r w:rsidR="0064713A">
              <w:rPr>
                <w:rFonts w:ascii="Arial" w:hAnsi="Arial" w:cs="Arial"/>
                <w:sz w:val="20"/>
                <w:szCs w:val="20"/>
              </w:rPr>
              <w:t>75</w:t>
            </w:r>
          </w:p>
        </w:tc>
        <w:tc>
          <w:tcPr>
            <w:tcW w:w="960" w:type="dxa"/>
            <w:vMerge/>
            <w:vAlign w:val="center"/>
          </w:tcPr>
          <w:p w14:paraId="2C10081C" w14:textId="77777777" w:rsidR="008139A5" w:rsidRPr="009F1109" w:rsidRDefault="008139A5" w:rsidP="00EA24A3">
            <w:pPr>
              <w:pStyle w:val="Heading9"/>
              <w:jc w:val="center"/>
              <w:rPr>
                <w:sz w:val="20"/>
                <w:szCs w:val="20"/>
              </w:rPr>
            </w:pPr>
          </w:p>
        </w:tc>
        <w:tc>
          <w:tcPr>
            <w:tcW w:w="960" w:type="dxa"/>
            <w:vMerge/>
            <w:vAlign w:val="center"/>
          </w:tcPr>
          <w:p w14:paraId="7E13E133" w14:textId="77777777" w:rsidR="008139A5" w:rsidRPr="009F1109" w:rsidRDefault="008139A5" w:rsidP="00EA24A3">
            <w:pPr>
              <w:pStyle w:val="Heading9"/>
              <w:jc w:val="center"/>
              <w:rPr>
                <w:sz w:val="20"/>
                <w:szCs w:val="20"/>
              </w:rPr>
            </w:pPr>
          </w:p>
        </w:tc>
        <w:tc>
          <w:tcPr>
            <w:tcW w:w="1200" w:type="dxa"/>
            <w:vMerge/>
            <w:vAlign w:val="center"/>
          </w:tcPr>
          <w:p w14:paraId="5BB36939" w14:textId="77777777" w:rsidR="008139A5" w:rsidRPr="009F1109" w:rsidRDefault="008139A5" w:rsidP="00EA24A3">
            <w:pPr>
              <w:pStyle w:val="Heading9"/>
              <w:jc w:val="center"/>
              <w:rPr>
                <w:sz w:val="20"/>
                <w:szCs w:val="20"/>
              </w:rPr>
            </w:pPr>
          </w:p>
        </w:tc>
        <w:tc>
          <w:tcPr>
            <w:tcW w:w="1080" w:type="dxa"/>
            <w:vMerge/>
            <w:vAlign w:val="center"/>
          </w:tcPr>
          <w:p w14:paraId="0CD887C0" w14:textId="77777777" w:rsidR="008139A5" w:rsidRPr="009F1109" w:rsidRDefault="008139A5" w:rsidP="00EA24A3">
            <w:pPr>
              <w:pStyle w:val="Heading9"/>
              <w:jc w:val="center"/>
              <w:rPr>
                <w:sz w:val="20"/>
                <w:szCs w:val="20"/>
              </w:rPr>
            </w:pPr>
          </w:p>
        </w:tc>
      </w:tr>
      <w:tr w:rsidR="008139A5" w:rsidRPr="009344D9" w14:paraId="5FC5EE37" w14:textId="77777777" w:rsidTr="00E805A8">
        <w:trPr>
          <w:cantSplit/>
          <w:trHeight w:val="530"/>
        </w:trPr>
        <w:tc>
          <w:tcPr>
            <w:tcW w:w="1440" w:type="dxa"/>
            <w:vMerge/>
            <w:vAlign w:val="center"/>
          </w:tcPr>
          <w:p w14:paraId="4E3EFA6B" w14:textId="77777777" w:rsidR="008139A5" w:rsidRPr="009F1109" w:rsidRDefault="008139A5" w:rsidP="006F17F5">
            <w:pPr>
              <w:rPr>
                <w:rFonts w:ascii="Arial" w:hAnsi="Arial" w:cs="Arial"/>
                <w:sz w:val="20"/>
                <w:szCs w:val="20"/>
              </w:rPr>
            </w:pPr>
          </w:p>
        </w:tc>
        <w:tc>
          <w:tcPr>
            <w:tcW w:w="1080" w:type="dxa"/>
            <w:vMerge/>
            <w:vAlign w:val="center"/>
          </w:tcPr>
          <w:p w14:paraId="6119C677" w14:textId="77777777" w:rsidR="008139A5" w:rsidRPr="009F1109" w:rsidRDefault="008139A5" w:rsidP="006F17F5">
            <w:pPr>
              <w:jc w:val="center"/>
              <w:rPr>
                <w:rFonts w:ascii="Arial" w:hAnsi="Arial" w:cs="Arial"/>
                <w:sz w:val="20"/>
                <w:szCs w:val="20"/>
              </w:rPr>
            </w:pPr>
          </w:p>
        </w:tc>
        <w:tc>
          <w:tcPr>
            <w:tcW w:w="1170" w:type="dxa"/>
            <w:vAlign w:val="center"/>
          </w:tcPr>
          <w:p w14:paraId="34DFBD24" w14:textId="77777777" w:rsidR="008139A5" w:rsidRPr="009F1109" w:rsidRDefault="008139A5" w:rsidP="009F1109">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1 Month</w:t>
            </w:r>
          </w:p>
        </w:tc>
        <w:tc>
          <w:tcPr>
            <w:tcW w:w="960" w:type="dxa"/>
            <w:vAlign w:val="center"/>
          </w:tcPr>
          <w:p w14:paraId="0667D5DD" w14:textId="77777777" w:rsidR="008139A5" w:rsidRPr="009F1109" w:rsidRDefault="008139A5" w:rsidP="009F1109">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1 Year</w:t>
            </w:r>
          </w:p>
        </w:tc>
        <w:tc>
          <w:tcPr>
            <w:tcW w:w="960" w:type="dxa"/>
            <w:vAlign w:val="center"/>
          </w:tcPr>
          <w:p w14:paraId="58843336" w14:textId="77777777" w:rsidR="008139A5" w:rsidRPr="009F1109" w:rsidRDefault="008139A5" w:rsidP="005F5AD9">
            <w:pPr>
              <w:jc w:val="center"/>
              <w:rPr>
                <w:rFonts w:ascii="Arial" w:hAnsi="Arial" w:cs="Arial"/>
                <w:sz w:val="20"/>
                <w:szCs w:val="20"/>
              </w:rPr>
            </w:pPr>
            <w:r w:rsidRPr="009F1109">
              <w:rPr>
                <w:rFonts w:ascii="Arial" w:hAnsi="Arial" w:cs="Arial"/>
                <w:sz w:val="20"/>
                <w:szCs w:val="20"/>
              </w:rPr>
              <w:t>No Max.</w:t>
            </w:r>
          </w:p>
        </w:tc>
        <w:tc>
          <w:tcPr>
            <w:tcW w:w="960" w:type="dxa"/>
            <w:vAlign w:val="center"/>
          </w:tcPr>
          <w:p w14:paraId="62AD73BC" w14:textId="77777777" w:rsidR="008139A5" w:rsidRPr="009F1109" w:rsidRDefault="008139A5" w:rsidP="005F5AD9">
            <w:pPr>
              <w:jc w:val="center"/>
              <w:rPr>
                <w:rFonts w:ascii="Arial" w:hAnsi="Arial" w:cs="Arial"/>
                <w:sz w:val="20"/>
                <w:szCs w:val="20"/>
              </w:rPr>
            </w:pPr>
            <w:r w:rsidRPr="009F1109">
              <w:rPr>
                <w:rFonts w:ascii="Arial" w:hAnsi="Arial" w:cs="Arial"/>
                <w:sz w:val="20"/>
                <w:szCs w:val="20"/>
              </w:rPr>
              <w:t>No Max.</w:t>
            </w:r>
          </w:p>
        </w:tc>
        <w:tc>
          <w:tcPr>
            <w:tcW w:w="960" w:type="dxa"/>
            <w:vMerge/>
            <w:vAlign w:val="center"/>
          </w:tcPr>
          <w:p w14:paraId="333DDA53" w14:textId="77777777" w:rsidR="008139A5" w:rsidRPr="009F1109" w:rsidRDefault="008139A5" w:rsidP="00EA24A3">
            <w:pPr>
              <w:pStyle w:val="Heading9"/>
              <w:jc w:val="center"/>
              <w:rPr>
                <w:sz w:val="20"/>
                <w:szCs w:val="20"/>
              </w:rPr>
            </w:pPr>
          </w:p>
        </w:tc>
        <w:tc>
          <w:tcPr>
            <w:tcW w:w="960" w:type="dxa"/>
            <w:vMerge/>
            <w:vAlign w:val="center"/>
          </w:tcPr>
          <w:p w14:paraId="66ED72A0" w14:textId="77777777" w:rsidR="008139A5" w:rsidRPr="009F1109" w:rsidRDefault="008139A5" w:rsidP="00EA24A3">
            <w:pPr>
              <w:pStyle w:val="Heading9"/>
              <w:jc w:val="center"/>
              <w:rPr>
                <w:sz w:val="20"/>
                <w:szCs w:val="20"/>
              </w:rPr>
            </w:pPr>
          </w:p>
        </w:tc>
        <w:tc>
          <w:tcPr>
            <w:tcW w:w="1200" w:type="dxa"/>
            <w:vMerge/>
            <w:vAlign w:val="center"/>
          </w:tcPr>
          <w:p w14:paraId="3E53411D" w14:textId="77777777" w:rsidR="008139A5" w:rsidRPr="009F1109" w:rsidRDefault="008139A5" w:rsidP="00EA24A3">
            <w:pPr>
              <w:pStyle w:val="Heading9"/>
              <w:jc w:val="center"/>
              <w:rPr>
                <w:sz w:val="20"/>
                <w:szCs w:val="20"/>
              </w:rPr>
            </w:pPr>
          </w:p>
        </w:tc>
        <w:tc>
          <w:tcPr>
            <w:tcW w:w="1080" w:type="dxa"/>
            <w:vMerge/>
            <w:vAlign w:val="center"/>
          </w:tcPr>
          <w:p w14:paraId="1AF5B8F9" w14:textId="77777777" w:rsidR="008139A5" w:rsidRPr="009F1109" w:rsidRDefault="008139A5" w:rsidP="00EA24A3">
            <w:pPr>
              <w:pStyle w:val="Heading9"/>
              <w:jc w:val="center"/>
              <w:rPr>
                <w:sz w:val="20"/>
                <w:szCs w:val="20"/>
              </w:rPr>
            </w:pPr>
          </w:p>
        </w:tc>
      </w:tr>
      <w:tr w:rsidR="008139A5" w:rsidRPr="009344D9" w14:paraId="4688198E" w14:textId="77777777" w:rsidTr="00E805A8">
        <w:trPr>
          <w:cantSplit/>
          <w:trHeight w:val="530"/>
        </w:trPr>
        <w:tc>
          <w:tcPr>
            <w:tcW w:w="1440" w:type="dxa"/>
            <w:vMerge w:val="restart"/>
            <w:vAlign w:val="center"/>
          </w:tcPr>
          <w:p w14:paraId="475091F1" w14:textId="428B56BC" w:rsidR="008139A5" w:rsidRPr="009F1109" w:rsidRDefault="00F52352" w:rsidP="006F17F5">
            <w:pPr>
              <w:rPr>
                <w:rFonts w:ascii="Arial" w:hAnsi="Arial" w:cs="Arial"/>
                <w:sz w:val="20"/>
                <w:szCs w:val="20"/>
              </w:rPr>
            </w:pPr>
            <w:r>
              <w:rPr>
                <w:rFonts w:ascii="Arial" w:hAnsi="Arial" w:cs="Arial"/>
                <w:sz w:val="20"/>
                <w:szCs w:val="20"/>
              </w:rPr>
              <w:t>Vice President of Market Analytics</w:t>
            </w:r>
          </w:p>
        </w:tc>
        <w:tc>
          <w:tcPr>
            <w:tcW w:w="1080" w:type="dxa"/>
            <w:vMerge w:val="restart"/>
            <w:vAlign w:val="center"/>
          </w:tcPr>
          <w:p w14:paraId="78FB9BD8" w14:textId="77777777" w:rsidR="008139A5" w:rsidRPr="009F1109" w:rsidRDefault="008139A5" w:rsidP="006F17F5">
            <w:pPr>
              <w:jc w:val="center"/>
              <w:rPr>
                <w:rFonts w:ascii="Arial" w:hAnsi="Arial" w:cs="Arial"/>
                <w:sz w:val="20"/>
                <w:szCs w:val="20"/>
              </w:rPr>
            </w:pPr>
            <w:r w:rsidRPr="009F1109">
              <w:rPr>
                <w:rFonts w:ascii="Arial" w:hAnsi="Arial" w:cs="Arial"/>
                <w:sz w:val="20"/>
                <w:szCs w:val="20"/>
              </w:rPr>
              <w:t>Electric Power and Trans.</w:t>
            </w:r>
          </w:p>
        </w:tc>
        <w:tc>
          <w:tcPr>
            <w:tcW w:w="1170" w:type="dxa"/>
            <w:vAlign w:val="center"/>
          </w:tcPr>
          <w:p w14:paraId="6796B0BE" w14:textId="77777777" w:rsidR="008139A5" w:rsidRPr="009F1109" w:rsidRDefault="008139A5" w:rsidP="009F1109">
            <w:pPr>
              <w:jc w:val="center"/>
              <w:rPr>
                <w:rFonts w:ascii="Arial" w:hAnsi="Arial" w:cs="Arial"/>
                <w:sz w:val="20"/>
                <w:szCs w:val="20"/>
              </w:rPr>
            </w:pPr>
            <w:r w:rsidRPr="009F1109">
              <w:rPr>
                <w:rFonts w:ascii="Arial" w:hAnsi="Arial" w:cs="Arial"/>
                <w:sz w:val="20"/>
                <w:szCs w:val="20"/>
              </w:rPr>
              <w:t xml:space="preserve">&gt; 1 Month </w:t>
            </w:r>
            <w:r w:rsidRPr="009F1109">
              <w:rPr>
                <w:rFonts w:ascii="Arial" w:hAnsi="Arial" w:cs="Arial"/>
                <w:sz w:val="20"/>
                <w:szCs w:val="20"/>
                <w:u w:val="single"/>
              </w:rPr>
              <w:t>&lt;</w:t>
            </w:r>
            <w:r w:rsidRPr="009F1109">
              <w:rPr>
                <w:rFonts w:ascii="Arial" w:hAnsi="Arial" w:cs="Arial"/>
                <w:sz w:val="20"/>
                <w:szCs w:val="20"/>
              </w:rPr>
              <w:t xml:space="preserve"> 1 Year</w:t>
            </w:r>
          </w:p>
        </w:tc>
        <w:tc>
          <w:tcPr>
            <w:tcW w:w="960" w:type="dxa"/>
            <w:vAlign w:val="center"/>
          </w:tcPr>
          <w:p w14:paraId="1B074BDB" w14:textId="15306610" w:rsidR="008139A5" w:rsidRPr="009F1109" w:rsidRDefault="008139A5" w:rsidP="00F43BA6">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w:t>
            </w:r>
            <w:r w:rsidR="00F43BA6">
              <w:rPr>
                <w:rFonts w:ascii="Arial" w:hAnsi="Arial" w:cs="Arial"/>
                <w:sz w:val="20"/>
                <w:szCs w:val="20"/>
              </w:rPr>
              <w:t>2</w:t>
            </w:r>
            <w:r w:rsidRPr="009F1109">
              <w:rPr>
                <w:rFonts w:ascii="Arial" w:hAnsi="Arial" w:cs="Arial"/>
                <w:sz w:val="20"/>
                <w:szCs w:val="20"/>
              </w:rPr>
              <w:t xml:space="preserve"> Year</w:t>
            </w:r>
            <w:r w:rsidR="00F43BA6">
              <w:rPr>
                <w:rFonts w:ascii="Arial" w:hAnsi="Arial" w:cs="Arial"/>
                <w:sz w:val="20"/>
                <w:szCs w:val="20"/>
              </w:rPr>
              <w:t>s</w:t>
            </w:r>
          </w:p>
        </w:tc>
        <w:tc>
          <w:tcPr>
            <w:tcW w:w="960" w:type="dxa"/>
            <w:vAlign w:val="center"/>
          </w:tcPr>
          <w:p w14:paraId="01F5DA71" w14:textId="7E1D6522" w:rsidR="008139A5" w:rsidRPr="009F1109" w:rsidRDefault="002406DD" w:rsidP="005F5AD9">
            <w:pPr>
              <w:jc w:val="center"/>
              <w:rPr>
                <w:rFonts w:ascii="Arial" w:hAnsi="Arial" w:cs="Arial"/>
                <w:sz w:val="20"/>
                <w:szCs w:val="20"/>
              </w:rPr>
            </w:pPr>
            <w:r>
              <w:rPr>
                <w:rFonts w:ascii="Arial" w:hAnsi="Arial" w:cs="Arial"/>
                <w:sz w:val="20"/>
                <w:szCs w:val="20"/>
              </w:rPr>
              <w:t>50</w:t>
            </w:r>
          </w:p>
        </w:tc>
        <w:tc>
          <w:tcPr>
            <w:tcW w:w="960" w:type="dxa"/>
            <w:vAlign w:val="center"/>
          </w:tcPr>
          <w:p w14:paraId="4FC9D846" w14:textId="22EDD15F" w:rsidR="008139A5" w:rsidRPr="009F1109" w:rsidRDefault="002406DD" w:rsidP="0064713A">
            <w:pPr>
              <w:jc w:val="center"/>
              <w:rPr>
                <w:rFonts w:ascii="Arial" w:hAnsi="Arial" w:cs="Arial"/>
                <w:sz w:val="20"/>
                <w:szCs w:val="20"/>
              </w:rPr>
            </w:pPr>
            <w:r>
              <w:rPr>
                <w:rFonts w:ascii="Arial" w:hAnsi="Arial" w:cs="Arial"/>
                <w:sz w:val="20"/>
                <w:szCs w:val="20"/>
              </w:rPr>
              <w:t>$</w:t>
            </w:r>
            <w:r w:rsidR="0064713A">
              <w:rPr>
                <w:rFonts w:ascii="Arial" w:hAnsi="Arial" w:cs="Arial"/>
                <w:sz w:val="20"/>
                <w:szCs w:val="20"/>
              </w:rPr>
              <w:t>50</w:t>
            </w:r>
          </w:p>
        </w:tc>
        <w:tc>
          <w:tcPr>
            <w:tcW w:w="960" w:type="dxa"/>
            <w:vMerge w:val="restart"/>
            <w:vAlign w:val="center"/>
          </w:tcPr>
          <w:p w14:paraId="0D7ACA41" w14:textId="393E2E62" w:rsidR="008139A5" w:rsidRPr="009F1109" w:rsidRDefault="00FE5359" w:rsidP="00EA24A3">
            <w:pPr>
              <w:pStyle w:val="Heading9"/>
              <w:spacing w:before="0"/>
              <w:jc w:val="center"/>
              <w:rPr>
                <w:sz w:val="20"/>
                <w:szCs w:val="20"/>
              </w:rPr>
            </w:pPr>
            <w:r>
              <w:rPr>
                <w:sz w:val="20"/>
                <w:szCs w:val="20"/>
              </w:rPr>
              <w:t>438,000</w:t>
            </w:r>
          </w:p>
        </w:tc>
        <w:tc>
          <w:tcPr>
            <w:tcW w:w="960" w:type="dxa"/>
            <w:vMerge w:val="restart"/>
            <w:vAlign w:val="center"/>
          </w:tcPr>
          <w:p w14:paraId="3AADDB68" w14:textId="188B2E5A" w:rsidR="008139A5" w:rsidRPr="009F1109" w:rsidRDefault="00FE5359" w:rsidP="0064713A">
            <w:pPr>
              <w:pStyle w:val="Heading9"/>
              <w:spacing w:before="0"/>
              <w:jc w:val="center"/>
              <w:rPr>
                <w:sz w:val="20"/>
                <w:szCs w:val="20"/>
              </w:rPr>
            </w:pPr>
            <w:r>
              <w:rPr>
                <w:sz w:val="20"/>
                <w:szCs w:val="20"/>
              </w:rPr>
              <w:t>$</w:t>
            </w:r>
            <w:r w:rsidR="0064713A">
              <w:rPr>
                <w:sz w:val="20"/>
                <w:szCs w:val="20"/>
              </w:rPr>
              <w:t>20</w:t>
            </w:r>
            <w:r>
              <w:rPr>
                <w:sz w:val="20"/>
                <w:szCs w:val="20"/>
              </w:rPr>
              <w:t xml:space="preserve"> Million</w:t>
            </w:r>
          </w:p>
        </w:tc>
        <w:tc>
          <w:tcPr>
            <w:tcW w:w="1200" w:type="dxa"/>
            <w:vMerge w:val="restart"/>
            <w:vAlign w:val="center"/>
          </w:tcPr>
          <w:p w14:paraId="3AC6FCAC" w14:textId="54158041" w:rsidR="008139A5" w:rsidRPr="009F1109" w:rsidRDefault="00FE5359" w:rsidP="00EA24A3">
            <w:pPr>
              <w:jc w:val="center"/>
              <w:rPr>
                <w:rFonts w:ascii="Arial" w:hAnsi="Arial" w:cs="Arial"/>
                <w:sz w:val="20"/>
                <w:szCs w:val="20"/>
              </w:rPr>
            </w:pPr>
            <w:r>
              <w:rPr>
                <w:rFonts w:ascii="Arial" w:hAnsi="Arial" w:cs="Arial"/>
                <w:sz w:val="20"/>
                <w:szCs w:val="20"/>
              </w:rPr>
              <w:t>876,000</w:t>
            </w:r>
          </w:p>
        </w:tc>
        <w:tc>
          <w:tcPr>
            <w:tcW w:w="1080" w:type="dxa"/>
            <w:vMerge w:val="restart"/>
            <w:vAlign w:val="center"/>
          </w:tcPr>
          <w:p w14:paraId="7ED82ECB" w14:textId="5E21268C" w:rsidR="008139A5" w:rsidRPr="009F1109" w:rsidRDefault="00FE5359" w:rsidP="0064713A">
            <w:pPr>
              <w:jc w:val="center"/>
              <w:rPr>
                <w:rFonts w:ascii="Arial" w:hAnsi="Arial" w:cs="Arial"/>
                <w:sz w:val="20"/>
                <w:szCs w:val="20"/>
              </w:rPr>
            </w:pPr>
            <w:r>
              <w:rPr>
                <w:rFonts w:ascii="Arial" w:hAnsi="Arial" w:cs="Arial"/>
                <w:sz w:val="20"/>
                <w:szCs w:val="20"/>
              </w:rPr>
              <w:t>$4</w:t>
            </w:r>
            <w:r w:rsidR="0064713A">
              <w:rPr>
                <w:rFonts w:ascii="Arial" w:hAnsi="Arial" w:cs="Arial"/>
                <w:sz w:val="20"/>
                <w:szCs w:val="20"/>
              </w:rPr>
              <w:t>0</w:t>
            </w:r>
            <w:r>
              <w:rPr>
                <w:rFonts w:ascii="Arial" w:hAnsi="Arial" w:cs="Arial"/>
                <w:sz w:val="20"/>
                <w:szCs w:val="20"/>
              </w:rPr>
              <w:t xml:space="preserve"> Million</w:t>
            </w:r>
          </w:p>
        </w:tc>
      </w:tr>
      <w:tr w:rsidR="008139A5" w:rsidRPr="009344D9" w14:paraId="63AAA5D9" w14:textId="77777777" w:rsidTr="00E805A8">
        <w:trPr>
          <w:cantSplit/>
          <w:trHeight w:val="530"/>
        </w:trPr>
        <w:tc>
          <w:tcPr>
            <w:tcW w:w="1440" w:type="dxa"/>
            <w:vMerge/>
            <w:vAlign w:val="center"/>
          </w:tcPr>
          <w:p w14:paraId="6E494782" w14:textId="77777777" w:rsidR="008139A5" w:rsidRPr="009F1109" w:rsidRDefault="008139A5" w:rsidP="006F17F5">
            <w:pPr>
              <w:rPr>
                <w:rFonts w:ascii="Arial" w:hAnsi="Arial" w:cs="Arial"/>
                <w:sz w:val="20"/>
                <w:szCs w:val="20"/>
              </w:rPr>
            </w:pPr>
          </w:p>
        </w:tc>
        <w:tc>
          <w:tcPr>
            <w:tcW w:w="1080" w:type="dxa"/>
            <w:vMerge/>
            <w:vAlign w:val="center"/>
          </w:tcPr>
          <w:p w14:paraId="0C4927C9" w14:textId="77777777" w:rsidR="008139A5" w:rsidRPr="009F1109" w:rsidRDefault="008139A5" w:rsidP="006F17F5">
            <w:pPr>
              <w:jc w:val="center"/>
              <w:rPr>
                <w:rFonts w:ascii="Arial" w:hAnsi="Arial" w:cs="Arial"/>
                <w:sz w:val="20"/>
                <w:szCs w:val="20"/>
              </w:rPr>
            </w:pPr>
          </w:p>
        </w:tc>
        <w:tc>
          <w:tcPr>
            <w:tcW w:w="1170" w:type="dxa"/>
            <w:vAlign w:val="center"/>
          </w:tcPr>
          <w:p w14:paraId="6D8810AD" w14:textId="77777777" w:rsidR="008139A5" w:rsidRPr="009F1109" w:rsidRDefault="008139A5" w:rsidP="009F1109">
            <w:pPr>
              <w:jc w:val="center"/>
              <w:rPr>
                <w:rFonts w:ascii="Arial" w:hAnsi="Arial" w:cs="Arial"/>
                <w:sz w:val="20"/>
                <w:szCs w:val="20"/>
              </w:rPr>
            </w:pPr>
            <w:r w:rsidRPr="009F1109">
              <w:rPr>
                <w:rFonts w:ascii="Arial" w:hAnsi="Arial" w:cs="Arial"/>
                <w:sz w:val="20"/>
                <w:szCs w:val="20"/>
              </w:rPr>
              <w:t xml:space="preserve">&gt; 1 Week </w:t>
            </w:r>
            <w:r w:rsidRPr="009F1109">
              <w:rPr>
                <w:rFonts w:ascii="Arial" w:hAnsi="Arial" w:cs="Arial"/>
                <w:sz w:val="20"/>
                <w:szCs w:val="20"/>
                <w:u w:val="single"/>
              </w:rPr>
              <w:t>&lt;</w:t>
            </w:r>
            <w:r w:rsidRPr="009F1109">
              <w:rPr>
                <w:rFonts w:ascii="Arial" w:hAnsi="Arial" w:cs="Arial"/>
                <w:sz w:val="20"/>
                <w:szCs w:val="20"/>
              </w:rPr>
              <w:t xml:space="preserve"> 1 Month</w:t>
            </w:r>
          </w:p>
        </w:tc>
        <w:tc>
          <w:tcPr>
            <w:tcW w:w="960" w:type="dxa"/>
            <w:vAlign w:val="center"/>
          </w:tcPr>
          <w:p w14:paraId="17F4A1B4" w14:textId="53CBF00F" w:rsidR="008139A5" w:rsidRPr="009F1109" w:rsidRDefault="008139A5" w:rsidP="00F43BA6">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w:t>
            </w:r>
            <w:r w:rsidR="00F43BA6">
              <w:rPr>
                <w:rFonts w:ascii="Arial" w:hAnsi="Arial" w:cs="Arial"/>
                <w:sz w:val="20"/>
                <w:szCs w:val="20"/>
              </w:rPr>
              <w:t>1</w:t>
            </w:r>
            <w:r w:rsidRPr="009F1109">
              <w:rPr>
                <w:rFonts w:ascii="Arial" w:hAnsi="Arial" w:cs="Arial"/>
                <w:sz w:val="20"/>
                <w:szCs w:val="20"/>
              </w:rPr>
              <w:t xml:space="preserve"> </w:t>
            </w:r>
            <w:r w:rsidR="00F43BA6">
              <w:rPr>
                <w:rFonts w:ascii="Arial" w:hAnsi="Arial" w:cs="Arial"/>
                <w:sz w:val="20"/>
                <w:szCs w:val="20"/>
              </w:rPr>
              <w:t>Year</w:t>
            </w:r>
          </w:p>
        </w:tc>
        <w:tc>
          <w:tcPr>
            <w:tcW w:w="960" w:type="dxa"/>
            <w:vAlign w:val="center"/>
          </w:tcPr>
          <w:p w14:paraId="1EEC3CC0" w14:textId="5D8F7023" w:rsidR="008139A5" w:rsidRPr="009F1109" w:rsidRDefault="002406DD" w:rsidP="00EE7E6D">
            <w:pPr>
              <w:jc w:val="center"/>
              <w:rPr>
                <w:rFonts w:ascii="Arial" w:hAnsi="Arial" w:cs="Arial"/>
                <w:sz w:val="20"/>
                <w:szCs w:val="20"/>
              </w:rPr>
            </w:pPr>
            <w:r>
              <w:rPr>
                <w:rFonts w:ascii="Arial" w:hAnsi="Arial" w:cs="Arial"/>
                <w:sz w:val="20"/>
                <w:szCs w:val="20"/>
              </w:rPr>
              <w:t>100</w:t>
            </w:r>
          </w:p>
        </w:tc>
        <w:tc>
          <w:tcPr>
            <w:tcW w:w="960" w:type="dxa"/>
            <w:vAlign w:val="center"/>
          </w:tcPr>
          <w:p w14:paraId="67E35ABA" w14:textId="18FB80EF" w:rsidR="008139A5" w:rsidRPr="009F1109" w:rsidRDefault="002406DD" w:rsidP="0064713A">
            <w:pPr>
              <w:jc w:val="center"/>
              <w:rPr>
                <w:rFonts w:ascii="Arial" w:hAnsi="Arial" w:cs="Arial"/>
                <w:sz w:val="20"/>
                <w:szCs w:val="20"/>
              </w:rPr>
            </w:pPr>
            <w:r>
              <w:rPr>
                <w:rFonts w:ascii="Arial" w:hAnsi="Arial" w:cs="Arial"/>
                <w:sz w:val="20"/>
                <w:szCs w:val="20"/>
              </w:rPr>
              <w:t>$</w:t>
            </w:r>
            <w:r w:rsidR="0064713A">
              <w:rPr>
                <w:rFonts w:ascii="Arial" w:hAnsi="Arial" w:cs="Arial"/>
                <w:sz w:val="20"/>
                <w:szCs w:val="20"/>
              </w:rPr>
              <w:t>75</w:t>
            </w:r>
          </w:p>
        </w:tc>
        <w:tc>
          <w:tcPr>
            <w:tcW w:w="960" w:type="dxa"/>
            <w:vMerge/>
            <w:vAlign w:val="center"/>
          </w:tcPr>
          <w:p w14:paraId="181C8EA1" w14:textId="77777777" w:rsidR="008139A5" w:rsidRPr="009F1109" w:rsidRDefault="008139A5" w:rsidP="00EA24A3">
            <w:pPr>
              <w:jc w:val="center"/>
              <w:rPr>
                <w:rFonts w:ascii="Arial" w:hAnsi="Arial" w:cs="Arial"/>
                <w:sz w:val="20"/>
                <w:szCs w:val="20"/>
              </w:rPr>
            </w:pPr>
          </w:p>
        </w:tc>
        <w:tc>
          <w:tcPr>
            <w:tcW w:w="960" w:type="dxa"/>
            <w:vMerge/>
            <w:vAlign w:val="center"/>
          </w:tcPr>
          <w:p w14:paraId="1A987009" w14:textId="77777777" w:rsidR="008139A5" w:rsidRPr="009F1109" w:rsidRDefault="008139A5" w:rsidP="00EA24A3">
            <w:pPr>
              <w:jc w:val="center"/>
              <w:rPr>
                <w:rFonts w:ascii="Arial" w:hAnsi="Arial" w:cs="Arial"/>
                <w:sz w:val="20"/>
                <w:szCs w:val="20"/>
              </w:rPr>
            </w:pPr>
          </w:p>
        </w:tc>
        <w:tc>
          <w:tcPr>
            <w:tcW w:w="1200" w:type="dxa"/>
            <w:vMerge/>
            <w:vAlign w:val="center"/>
          </w:tcPr>
          <w:p w14:paraId="650ECFED" w14:textId="77777777" w:rsidR="008139A5" w:rsidRPr="009F1109" w:rsidRDefault="008139A5" w:rsidP="00EA24A3">
            <w:pPr>
              <w:jc w:val="center"/>
              <w:rPr>
                <w:rFonts w:ascii="Arial" w:hAnsi="Arial" w:cs="Arial"/>
                <w:sz w:val="20"/>
                <w:szCs w:val="20"/>
              </w:rPr>
            </w:pPr>
          </w:p>
        </w:tc>
        <w:tc>
          <w:tcPr>
            <w:tcW w:w="1080" w:type="dxa"/>
            <w:vMerge/>
            <w:vAlign w:val="center"/>
          </w:tcPr>
          <w:p w14:paraId="044B9BF5" w14:textId="77777777" w:rsidR="008139A5" w:rsidRPr="009F1109" w:rsidRDefault="008139A5" w:rsidP="00EA24A3">
            <w:pPr>
              <w:jc w:val="center"/>
              <w:rPr>
                <w:rFonts w:ascii="Arial" w:hAnsi="Arial" w:cs="Arial"/>
                <w:sz w:val="20"/>
                <w:szCs w:val="20"/>
              </w:rPr>
            </w:pPr>
          </w:p>
        </w:tc>
      </w:tr>
      <w:tr w:rsidR="008139A5" w:rsidRPr="009344D9" w14:paraId="512C1A29" w14:textId="77777777" w:rsidTr="00E805A8">
        <w:trPr>
          <w:cantSplit/>
          <w:trHeight w:val="530"/>
        </w:trPr>
        <w:tc>
          <w:tcPr>
            <w:tcW w:w="1440" w:type="dxa"/>
            <w:vMerge/>
            <w:vAlign w:val="center"/>
          </w:tcPr>
          <w:p w14:paraId="24A9573E" w14:textId="77777777" w:rsidR="008139A5" w:rsidRPr="009F1109" w:rsidRDefault="008139A5" w:rsidP="006F17F5">
            <w:pPr>
              <w:rPr>
                <w:rFonts w:ascii="Arial" w:hAnsi="Arial" w:cs="Arial"/>
                <w:sz w:val="20"/>
                <w:szCs w:val="20"/>
              </w:rPr>
            </w:pPr>
          </w:p>
        </w:tc>
        <w:tc>
          <w:tcPr>
            <w:tcW w:w="1080" w:type="dxa"/>
            <w:vMerge/>
            <w:vAlign w:val="center"/>
          </w:tcPr>
          <w:p w14:paraId="0F849E19" w14:textId="77777777" w:rsidR="008139A5" w:rsidRPr="009F1109" w:rsidRDefault="008139A5" w:rsidP="006F17F5">
            <w:pPr>
              <w:jc w:val="center"/>
              <w:rPr>
                <w:rFonts w:ascii="Arial" w:hAnsi="Arial" w:cs="Arial"/>
                <w:sz w:val="20"/>
                <w:szCs w:val="20"/>
              </w:rPr>
            </w:pPr>
          </w:p>
        </w:tc>
        <w:tc>
          <w:tcPr>
            <w:tcW w:w="1170" w:type="dxa"/>
            <w:vAlign w:val="center"/>
          </w:tcPr>
          <w:p w14:paraId="6DB1DDE0" w14:textId="77777777" w:rsidR="008139A5" w:rsidRPr="009F1109" w:rsidRDefault="008139A5" w:rsidP="009F1109">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1 Week</w:t>
            </w:r>
          </w:p>
        </w:tc>
        <w:tc>
          <w:tcPr>
            <w:tcW w:w="960" w:type="dxa"/>
            <w:vAlign w:val="center"/>
          </w:tcPr>
          <w:p w14:paraId="5B99CE70" w14:textId="77777777" w:rsidR="008139A5" w:rsidRPr="009F1109" w:rsidRDefault="008139A5" w:rsidP="009F1109">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1 Month</w:t>
            </w:r>
          </w:p>
        </w:tc>
        <w:tc>
          <w:tcPr>
            <w:tcW w:w="960" w:type="dxa"/>
            <w:vAlign w:val="center"/>
          </w:tcPr>
          <w:p w14:paraId="36918677" w14:textId="3F2C8125" w:rsidR="008139A5" w:rsidRPr="009F1109" w:rsidRDefault="00303BB4" w:rsidP="00EE7E6D">
            <w:pPr>
              <w:jc w:val="center"/>
              <w:rPr>
                <w:rFonts w:ascii="Arial" w:hAnsi="Arial" w:cs="Arial"/>
                <w:sz w:val="20"/>
                <w:szCs w:val="20"/>
              </w:rPr>
            </w:pPr>
            <w:r>
              <w:rPr>
                <w:rFonts w:ascii="Arial" w:hAnsi="Arial" w:cs="Arial"/>
                <w:sz w:val="20"/>
                <w:szCs w:val="20"/>
              </w:rPr>
              <w:t>No Max.</w:t>
            </w:r>
          </w:p>
        </w:tc>
        <w:tc>
          <w:tcPr>
            <w:tcW w:w="960" w:type="dxa"/>
            <w:vAlign w:val="center"/>
          </w:tcPr>
          <w:p w14:paraId="07E04CAA" w14:textId="617F43FB" w:rsidR="008139A5" w:rsidRPr="009F1109" w:rsidRDefault="00303BB4" w:rsidP="00EE7E6D">
            <w:pPr>
              <w:jc w:val="center"/>
              <w:rPr>
                <w:rFonts w:ascii="Arial" w:hAnsi="Arial" w:cs="Arial"/>
                <w:sz w:val="20"/>
                <w:szCs w:val="20"/>
              </w:rPr>
            </w:pPr>
            <w:r>
              <w:rPr>
                <w:rFonts w:ascii="Arial" w:hAnsi="Arial" w:cs="Arial"/>
                <w:sz w:val="20"/>
                <w:szCs w:val="20"/>
              </w:rPr>
              <w:t>No Max.</w:t>
            </w:r>
          </w:p>
        </w:tc>
        <w:tc>
          <w:tcPr>
            <w:tcW w:w="960" w:type="dxa"/>
            <w:vMerge/>
            <w:vAlign w:val="center"/>
          </w:tcPr>
          <w:p w14:paraId="42E9C989" w14:textId="77777777" w:rsidR="008139A5" w:rsidRPr="009F1109" w:rsidRDefault="008139A5" w:rsidP="00EA24A3">
            <w:pPr>
              <w:jc w:val="center"/>
              <w:rPr>
                <w:rFonts w:ascii="Arial" w:hAnsi="Arial" w:cs="Arial"/>
                <w:sz w:val="20"/>
                <w:szCs w:val="20"/>
              </w:rPr>
            </w:pPr>
          </w:p>
        </w:tc>
        <w:tc>
          <w:tcPr>
            <w:tcW w:w="960" w:type="dxa"/>
            <w:vMerge/>
            <w:vAlign w:val="center"/>
          </w:tcPr>
          <w:p w14:paraId="1DE553F4" w14:textId="77777777" w:rsidR="008139A5" w:rsidRPr="009F1109" w:rsidRDefault="008139A5" w:rsidP="00EA24A3">
            <w:pPr>
              <w:jc w:val="center"/>
              <w:rPr>
                <w:rFonts w:ascii="Arial" w:hAnsi="Arial" w:cs="Arial"/>
                <w:sz w:val="20"/>
                <w:szCs w:val="20"/>
              </w:rPr>
            </w:pPr>
          </w:p>
        </w:tc>
        <w:tc>
          <w:tcPr>
            <w:tcW w:w="1200" w:type="dxa"/>
            <w:vMerge/>
            <w:vAlign w:val="center"/>
          </w:tcPr>
          <w:p w14:paraId="01D2808D" w14:textId="77777777" w:rsidR="008139A5" w:rsidRPr="009F1109" w:rsidRDefault="008139A5" w:rsidP="00EA24A3">
            <w:pPr>
              <w:jc w:val="center"/>
              <w:rPr>
                <w:rFonts w:ascii="Arial" w:hAnsi="Arial" w:cs="Arial"/>
                <w:sz w:val="20"/>
                <w:szCs w:val="20"/>
              </w:rPr>
            </w:pPr>
          </w:p>
        </w:tc>
        <w:tc>
          <w:tcPr>
            <w:tcW w:w="1080" w:type="dxa"/>
            <w:vMerge/>
            <w:vAlign w:val="center"/>
          </w:tcPr>
          <w:p w14:paraId="039A4A96" w14:textId="77777777" w:rsidR="008139A5" w:rsidRPr="009F1109" w:rsidRDefault="008139A5" w:rsidP="00EA24A3">
            <w:pPr>
              <w:jc w:val="center"/>
              <w:rPr>
                <w:rFonts w:ascii="Arial" w:hAnsi="Arial" w:cs="Arial"/>
                <w:sz w:val="20"/>
                <w:szCs w:val="20"/>
              </w:rPr>
            </w:pPr>
          </w:p>
        </w:tc>
      </w:tr>
      <w:tr w:rsidR="005D34E9" w:rsidRPr="009344D9" w14:paraId="0C3334E0" w14:textId="77777777" w:rsidTr="00484F0A">
        <w:trPr>
          <w:cantSplit/>
          <w:trHeight w:val="638"/>
        </w:trPr>
        <w:tc>
          <w:tcPr>
            <w:tcW w:w="1440" w:type="dxa"/>
            <w:vMerge w:val="restart"/>
            <w:vAlign w:val="center"/>
          </w:tcPr>
          <w:p w14:paraId="346A1D5E" w14:textId="34F5FB55" w:rsidR="005D34E9" w:rsidRDefault="005D34E9" w:rsidP="006F17F5">
            <w:pPr>
              <w:rPr>
                <w:rFonts w:ascii="Arial" w:hAnsi="Arial" w:cs="Arial"/>
                <w:sz w:val="20"/>
                <w:szCs w:val="20"/>
              </w:rPr>
            </w:pPr>
            <w:r>
              <w:rPr>
                <w:rFonts w:ascii="Arial" w:hAnsi="Arial" w:cs="Arial"/>
                <w:sz w:val="20"/>
                <w:szCs w:val="20"/>
              </w:rPr>
              <w:t>ACES</w:t>
            </w:r>
          </w:p>
        </w:tc>
        <w:tc>
          <w:tcPr>
            <w:tcW w:w="1080" w:type="dxa"/>
            <w:vAlign w:val="center"/>
          </w:tcPr>
          <w:p w14:paraId="65F56A9A" w14:textId="078A85C8" w:rsidR="005D34E9" w:rsidRPr="009F1109" w:rsidRDefault="005D34E9" w:rsidP="006F17F5">
            <w:pPr>
              <w:jc w:val="center"/>
              <w:rPr>
                <w:rFonts w:ascii="Arial" w:hAnsi="Arial" w:cs="Arial"/>
                <w:sz w:val="20"/>
                <w:szCs w:val="20"/>
              </w:rPr>
            </w:pPr>
            <w:r>
              <w:rPr>
                <w:rFonts w:ascii="Arial" w:hAnsi="Arial" w:cs="Arial"/>
                <w:sz w:val="20"/>
                <w:szCs w:val="20"/>
              </w:rPr>
              <w:t>Financial Electric Power</w:t>
            </w:r>
          </w:p>
        </w:tc>
        <w:tc>
          <w:tcPr>
            <w:tcW w:w="8250" w:type="dxa"/>
            <w:gridSpan w:val="8"/>
            <w:vAlign w:val="center"/>
          </w:tcPr>
          <w:p w14:paraId="20984246" w14:textId="09638173" w:rsidR="005D34E9" w:rsidRDefault="005D34E9" w:rsidP="005D34E9">
            <w:pPr>
              <w:jc w:val="center"/>
              <w:rPr>
                <w:rFonts w:ascii="Arial" w:hAnsi="Arial" w:cs="Arial"/>
                <w:sz w:val="20"/>
                <w:szCs w:val="20"/>
              </w:rPr>
            </w:pPr>
            <w:r>
              <w:rPr>
                <w:rFonts w:ascii="Arial" w:hAnsi="Arial" w:cs="Arial"/>
                <w:sz w:val="18"/>
                <w:szCs w:val="18"/>
              </w:rPr>
              <w:t>KYMEA will authorize the execution of any financial power transaction prior to execution by ACES.</w:t>
            </w:r>
          </w:p>
        </w:tc>
      </w:tr>
      <w:tr w:rsidR="009E7FF1" w:rsidRPr="009344D9" w14:paraId="4DEB47A5" w14:textId="77777777" w:rsidTr="00C16F25">
        <w:trPr>
          <w:cantSplit/>
          <w:trHeight w:val="1286"/>
        </w:trPr>
        <w:tc>
          <w:tcPr>
            <w:tcW w:w="1440" w:type="dxa"/>
            <w:vMerge/>
            <w:vAlign w:val="center"/>
          </w:tcPr>
          <w:p w14:paraId="23F4742C" w14:textId="65F64D07" w:rsidR="009E7FF1" w:rsidRPr="009F1109" w:rsidRDefault="009E7FF1" w:rsidP="006F17F5">
            <w:pPr>
              <w:rPr>
                <w:rFonts w:ascii="Arial" w:hAnsi="Arial" w:cs="Arial"/>
                <w:sz w:val="20"/>
                <w:szCs w:val="20"/>
              </w:rPr>
            </w:pPr>
          </w:p>
        </w:tc>
        <w:tc>
          <w:tcPr>
            <w:tcW w:w="1080" w:type="dxa"/>
            <w:vAlign w:val="center"/>
          </w:tcPr>
          <w:p w14:paraId="74198C01" w14:textId="6F91F0A6" w:rsidR="009E7FF1" w:rsidRPr="009F1109" w:rsidRDefault="009E7FF1" w:rsidP="006F17F5">
            <w:pPr>
              <w:jc w:val="center"/>
              <w:rPr>
                <w:rFonts w:ascii="Arial" w:hAnsi="Arial" w:cs="Arial"/>
                <w:sz w:val="20"/>
                <w:szCs w:val="20"/>
              </w:rPr>
            </w:pPr>
            <w:r>
              <w:rPr>
                <w:rFonts w:ascii="Arial" w:hAnsi="Arial" w:cs="Arial"/>
                <w:sz w:val="20"/>
                <w:szCs w:val="20"/>
              </w:rPr>
              <w:t xml:space="preserve">Physical </w:t>
            </w:r>
            <w:r w:rsidRPr="009F1109">
              <w:rPr>
                <w:rFonts w:ascii="Arial" w:hAnsi="Arial" w:cs="Arial"/>
                <w:sz w:val="20"/>
                <w:szCs w:val="20"/>
              </w:rPr>
              <w:t>Electric Power and Trans.</w:t>
            </w:r>
          </w:p>
        </w:tc>
        <w:tc>
          <w:tcPr>
            <w:tcW w:w="1170" w:type="dxa"/>
            <w:vAlign w:val="center"/>
          </w:tcPr>
          <w:p w14:paraId="131D0245" w14:textId="5B4D7396" w:rsidR="009E7FF1" w:rsidRPr="009F1109" w:rsidRDefault="009E7FF1" w:rsidP="00B34EB2">
            <w:pPr>
              <w:pStyle w:val="CommentText"/>
              <w:jc w:val="center"/>
              <w:rPr>
                <w:rFonts w:ascii="Arial" w:hAnsi="Arial" w:cs="Arial"/>
              </w:rPr>
            </w:pPr>
            <w:r w:rsidRPr="009F1109">
              <w:rPr>
                <w:rFonts w:ascii="Arial" w:hAnsi="Arial" w:cs="Arial"/>
                <w:u w:val="single"/>
              </w:rPr>
              <w:t>&lt;</w:t>
            </w:r>
            <w:r w:rsidRPr="009F1109">
              <w:rPr>
                <w:rFonts w:ascii="Arial" w:hAnsi="Arial" w:cs="Arial"/>
              </w:rPr>
              <w:t xml:space="preserve"> 1 </w:t>
            </w:r>
            <w:r>
              <w:rPr>
                <w:rFonts w:ascii="Arial" w:hAnsi="Arial" w:cs="Arial"/>
              </w:rPr>
              <w:t>Day</w:t>
            </w:r>
          </w:p>
        </w:tc>
        <w:tc>
          <w:tcPr>
            <w:tcW w:w="960" w:type="dxa"/>
            <w:vAlign w:val="center"/>
          </w:tcPr>
          <w:p w14:paraId="5AECC6F0" w14:textId="46C34BB0" w:rsidR="009E7FF1" w:rsidRPr="009F1109" w:rsidRDefault="009E7FF1" w:rsidP="00D74808">
            <w:pPr>
              <w:jc w:val="center"/>
              <w:rPr>
                <w:rFonts w:ascii="Arial" w:hAnsi="Arial" w:cs="Arial"/>
                <w:sz w:val="20"/>
                <w:szCs w:val="20"/>
              </w:rPr>
            </w:pPr>
            <w:r w:rsidRPr="009F1109">
              <w:rPr>
                <w:rFonts w:ascii="Arial" w:hAnsi="Arial" w:cs="Arial"/>
                <w:sz w:val="20"/>
                <w:szCs w:val="20"/>
                <w:u w:val="single"/>
              </w:rPr>
              <w:t>&lt;</w:t>
            </w:r>
            <w:r w:rsidRPr="009F1109">
              <w:rPr>
                <w:rFonts w:ascii="Arial" w:hAnsi="Arial" w:cs="Arial"/>
                <w:sz w:val="20"/>
                <w:szCs w:val="20"/>
              </w:rPr>
              <w:t xml:space="preserve"> 1 </w:t>
            </w:r>
            <w:r>
              <w:rPr>
                <w:rFonts w:ascii="Arial" w:hAnsi="Arial" w:cs="Arial"/>
                <w:sz w:val="20"/>
                <w:szCs w:val="20"/>
              </w:rPr>
              <w:t>Week</w:t>
            </w:r>
          </w:p>
        </w:tc>
        <w:tc>
          <w:tcPr>
            <w:tcW w:w="960" w:type="dxa"/>
            <w:vAlign w:val="center"/>
          </w:tcPr>
          <w:p w14:paraId="4898D608" w14:textId="68B1CE21" w:rsidR="009E7FF1" w:rsidRPr="009F1109" w:rsidRDefault="009E7FF1" w:rsidP="00EE7E6D">
            <w:pPr>
              <w:jc w:val="center"/>
              <w:rPr>
                <w:rFonts w:ascii="Arial" w:hAnsi="Arial" w:cs="Arial"/>
                <w:sz w:val="20"/>
                <w:szCs w:val="20"/>
              </w:rPr>
            </w:pPr>
            <w:r>
              <w:rPr>
                <w:rFonts w:ascii="Arial" w:hAnsi="Arial" w:cs="Arial"/>
                <w:sz w:val="20"/>
                <w:szCs w:val="20"/>
              </w:rPr>
              <w:t>100</w:t>
            </w:r>
          </w:p>
        </w:tc>
        <w:tc>
          <w:tcPr>
            <w:tcW w:w="960" w:type="dxa"/>
            <w:vAlign w:val="center"/>
          </w:tcPr>
          <w:p w14:paraId="2A57B983" w14:textId="65CC1D8D" w:rsidR="009E7FF1" w:rsidRPr="009F1109" w:rsidRDefault="009E7FF1" w:rsidP="00EE7E6D">
            <w:pPr>
              <w:jc w:val="center"/>
              <w:rPr>
                <w:rFonts w:ascii="Arial" w:hAnsi="Arial" w:cs="Arial"/>
                <w:sz w:val="20"/>
                <w:szCs w:val="20"/>
              </w:rPr>
            </w:pPr>
            <w:r>
              <w:rPr>
                <w:rFonts w:ascii="Arial" w:hAnsi="Arial" w:cs="Arial"/>
                <w:sz w:val="20"/>
                <w:szCs w:val="20"/>
              </w:rPr>
              <w:t>$250</w:t>
            </w:r>
          </w:p>
        </w:tc>
        <w:tc>
          <w:tcPr>
            <w:tcW w:w="960" w:type="dxa"/>
            <w:vAlign w:val="center"/>
          </w:tcPr>
          <w:p w14:paraId="0274B0CF" w14:textId="27D7AB10" w:rsidR="009E7FF1" w:rsidRPr="009F1109" w:rsidRDefault="009E7FF1" w:rsidP="00EE7E6D">
            <w:pPr>
              <w:pStyle w:val="Heading9"/>
              <w:spacing w:before="0"/>
              <w:jc w:val="center"/>
              <w:rPr>
                <w:sz w:val="20"/>
                <w:szCs w:val="20"/>
              </w:rPr>
            </w:pPr>
            <w:r>
              <w:rPr>
                <w:sz w:val="20"/>
                <w:szCs w:val="20"/>
              </w:rPr>
              <w:t>12,000</w:t>
            </w:r>
          </w:p>
        </w:tc>
        <w:tc>
          <w:tcPr>
            <w:tcW w:w="960" w:type="dxa"/>
            <w:vAlign w:val="center"/>
          </w:tcPr>
          <w:p w14:paraId="51AF9CFC" w14:textId="7AB22373" w:rsidR="009E7FF1" w:rsidRPr="009F1109" w:rsidRDefault="009E7FF1" w:rsidP="00F96343">
            <w:pPr>
              <w:pStyle w:val="Heading9"/>
              <w:spacing w:before="0"/>
              <w:jc w:val="center"/>
              <w:rPr>
                <w:sz w:val="20"/>
                <w:szCs w:val="20"/>
              </w:rPr>
            </w:pPr>
            <w:r>
              <w:rPr>
                <w:sz w:val="20"/>
                <w:szCs w:val="20"/>
              </w:rPr>
              <w:t>$1.5 Million</w:t>
            </w:r>
          </w:p>
        </w:tc>
        <w:tc>
          <w:tcPr>
            <w:tcW w:w="1200" w:type="dxa"/>
            <w:vAlign w:val="center"/>
          </w:tcPr>
          <w:p w14:paraId="59265AB2" w14:textId="754BEE60" w:rsidR="009E7FF1" w:rsidRPr="009F1109" w:rsidRDefault="009E7FF1" w:rsidP="00EE7E6D">
            <w:pPr>
              <w:jc w:val="center"/>
              <w:rPr>
                <w:rFonts w:ascii="Arial" w:hAnsi="Arial" w:cs="Arial"/>
                <w:sz w:val="20"/>
                <w:szCs w:val="20"/>
              </w:rPr>
            </w:pPr>
            <w:r>
              <w:rPr>
                <w:rFonts w:ascii="Arial" w:hAnsi="Arial" w:cs="Arial"/>
                <w:sz w:val="20"/>
                <w:szCs w:val="20"/>
              </w:rPr>
              <w:t>12,000</w:t>
            </w:r>
          </w:p>
        </w:tc>
        <w:tc>
          <w:tcPr>
            <w:tcW w:w="1080" w:type="dxa"/>
            <w:vAlign w:val="center"/>
          </w:tcPr>
          <w:p w14:paraId="2F7245C4" w14:textId="0DABE3CD" w:rsidR="009E7FF1" w:rsidRPr="009F1109" w:rsidRDefault="009E7FF1" w:rsidP="009E7FF1">
            <w:pPr>
              <w:jc w:val="center"/>
              <w:rPr>
                <w:rFonts w:ascii="Arial" w:hAnsi="Arial" w:cs="Arial"/>
                <w:sz w:val="20"/>
                <w:szCs w:val="20"/>
              </w:rPr>
            </w:pPr>
            <w:r>
              <w:rPr>
                <w:rFonts w:ascii="Arial" w:hAnsi="Arial" w:cs="Arial"/>
                <w:sz w:val="20"/>
                <w:szCs w:val="20"/>
              </w:rPr>
              <w:t>$1.5 Million</w:t>
            </w:r>
          </w:p>
        </w:tc>
      </w:tr>
    </w:tbl>
    <w:p w14:paraId="5D550BD8" w14:textId="77777777" w:rsidR="008139A5" w:rsidRDefault="008139A5">
      <w:pPr>
        <w:rPr>
          <w:rFonts w:ascii="Arial" w:hAnsi="Arial" w:cs="Arial"/>
          <w:sz w:val="22"/>
          <w:szCs w:val="22"/>
        </w:rPr>
      </w:pPr>
    </w:p>
    <w:p w14:paraId="22B43E5A" w14:textId="77777777" w:rsidR="008139A5" w:rsidRPr="009344D9" w:rsidRDefault="008139A5">
      <w:pPr>
        <w:rPr>
          <w:rFonts w:ascii="Arial" w:hAnsi="Arial" w:cs="Arial"/>
          <w:sz w:val="22"/>
          <w:szCs w:val="22"/>
        </w:rPr>
      </w:pPr>
    </w:p>
    <w:p w14:paraId="77C8D736" w14:textId="77777777" w:rsidR="008139A5" w:rsidRPr="009344D9" w:rsidRDefault="008139A5" w:rsidP="006F17F5">
      <w:pPr>
        <w:pStyle w:val="Heading6"/>
        <w:keepNext/>
        <w:numPr>
          <w:ilvl w:val="0"/>
          <w:numId w:val="9"/>
        </w:numPr>
        <w:spacing w:before="0" w:after="0"/>
        <w:rPr>
          <w:rFonts w:ascii="Arial" w:hAnsi="Arial" w:cs="Arial"/>
        </w:rPr>
      </w:pPr>
      <w:r w:rsidRPr="009344D9">
        <w:rPr>
          <w:rFonts w:ascii="Arial" w:hAnsi="Arial" w:cs="Arial"/>
        </w:rPr>
        <w:t>Bilateral Electric Power and Transmission Trading Authority Matrix Explanations</w:t>
      </w:r>
    </w:p>
    <w:p w14:paraId="6EF52E9F" w14:textId="77777777" w:rsidR="008139A5" w:rsidRPr="00034512" w:rsidRDefault="008139A5" w:rsidP="00B5075D">
      <w:pPr>
        <w:rPr>
          <w:sz w:val="18"/>
          <w:szCs w:val="18"/>
        </w:rPr>
      </w:pPr>
    </w:p>
    <w:p w14:paraId="4F0A7B47" w14:textId="77777777" w:rsidR="008139A5" w:rsidRDefault="008139A5" w:rsidP="00A009F6">
      <w:pPr>
        <w:pStyle w:val="BodyText2"/>
        <w:numPr>
          <w:ilvl w:val="0"/>
          <w:numId w:val="6"/>
        </w:numPr>
        <w:tabs>
          <w:tab w:val="clear" w:pos="783"/>
          <w:tab w:val="clear" w:pos="2160"/>
          <w:tab w:val="num" w:pos="720"/>
          <w:tab w:val="num" w:pos="1440"/>
        </w:tabs>
        <w:ind w:left="720"/>
        <w:jc w:val="left"/>
        <w:rPr>
          <w:rFonts w:cs="Arial"/>
          <w:sz w:val="22"/>
          <w:szCs w:val="22"/>
        </w:rPr>
      </w:pPr>
      <w:r w:rsidRPr="009344D9">
        <w:rPr>
          <w:rFonts w:cs="Arial"/>
          <w:sz w:val="22"/>
          <w:szCs w:val="22"/>
        </w:rPr>
        <w:t>Transaction Limits represent the MW volume per hour and dollars/MW</w:t>
      </w:r>
      <w:r>
        <w:rPr>
          <w:rFonts w:cs="Arial"/>
          <w:sz w:val="22"/>
          <w:szCs w:val="22"/>
        </w:rPr>
        <w:t>h</w:t>
      </w:r>
      <w:r w:rsidRPr="009344D9">
        <w:rPr>
          <w:rFonts w:cs="Arial"/>
          <w:sz w:val="22"/>
          <w:szCs w:val="22"/>
        </w:rPr>
        <w:t xml:space="preserve"> for each transaction executed.</w:t>
      </w:r>
    </w:p>
    <w:p w14:paraId="602833D3" w14:textId="77777777" w:rsidR="008139A5" w:rsidRPr="009344D9" w:rsidRDefault="008139A5" w:rsidP="00A009F6">
      <w:pPr>
        <w:pStyle w:val="BodyText2"/>
        <w:numPr>
          <w:ilvl w:val="0"/>
          <w:numId w:val="6"/>
        </w:numPr>
        <w:tabs>
          <w:tab w:val="clear" w:pos="783"/>
          <w:tab w:val="clear" w:pos="2160"/>
          <w:tab w:val="num" w:pos="720"/>
          <w:tab w:val="num" w:pos="1440"/>
        </w:tabs>
        <w:ind w:left="720"/>
        <w:jc w:val="left"/>
        <w:rPr>
          <w:rFonts w:cs="Arial"/>
          <w:sz w:val="22"/>
          <w:szCs w:val="22"/>
        </w:rPr>
      </w:pPr>
      <w:r>
        <w:rPr>
          <w:rFonts w:cs="Arial"/>
          <w:sz w:val="22"/>
          <w:szCs w:val="22"/>
        </w:rPr>
        <w:t>Per Trading Day Limits represent the total MWh volume and dollars for all transactions executed in a trading day.</w:t>
      </w:r>
    </w:p>
    <w:p w14:paraId="0159081D" w14:textId="77777777" w:rsidR="008139A5" w:rsidRPr="009344D9" w:rsidRDefault="008139A5" w:rsidP="00A009F6">
      <w:pPr>
        <w:pStyle w:val="BodyText2"/>
        <w:numPr>
          <w:ilvl w:val="0"/>
          <w:numId w:val="6"/>
        </w:numPr>
        <w:tabs>
          <w:tab w:val="clear" w:pos="783"/>
          <w:tab w:val="clear" w:pos="2160"/>
          <w:tab w:val="num" w:pos="720"/>
          <w:tab w:val="left" w:pos="1440"/>
        </w:tabs>
        <w:ind w:left="720"/>
        <w:jc w:val="left"/>
        <w:rPr>
          <w:rFonts w:cs="Arial"/>
          <w:sz w:val="22"/>
          <w:szCs w:val="22"/>
        </w:rPr>
      </w:pPr>
      <w:r w:rsidRPr="009344D9">
        <w:rPr>
          <w:rFonts w:cs="Arial"/>
          <w:sz w:val="22"/>
          <w:szCs w:val="22"/>
        </w:rPr>
        <w:t>Aggregate Limits represent the sum total MW</w:t>
      </w:r>
      <w:r>
        <w:rPr>
          <w:rFonts w:cs="Arial"/>
          <w:sz w:val="22"/>
          <w:szCs w:val="22"/>
        </w:rPr>
        <w:t>h</w:t>
      </w:r>
      <w:r w:rsidRPr="009344D9">
        <w:rPr>
          <w:rFonts w:cs="Arial"/>
          <w:sz w:val="22"/>
          <w:szCs w:val="22"/>
        </w:rPr>
        <w:t xml:space="preserve"> volume and dollars for all forward transactions.</w:t>
      </w:r>
    </w:p>
    <w:p w14:paraId="4F98E792" w14:textId="77777777" w:rsidR="008139A5" w:rsidRPr="009344D9" w:rsidRDefault="008139A5" w:rsidP="00A009F6">
      <w:pPr>
        <w:pStyle w:val="BodyText2"/>
        <w:numPr>
          <w:ilvl w:val="0"/>
          <w:numId w:val="6"/>
        </w:numPr>
        <w:tabs>
          <w:tab w:val="clear" w:pos="783"/>
          <w:tab w:val="clear" w:pos="2160"/>
          <w:tab w:val="num" w:pos="720"/>
          <w:tab w:val="left" w:pos="1440"/>
        </w:tabs>
        <w:ind w:left="720"/>
        <w:jc w:val="left"/>
        <w:rPr>
          <w:rFonts w:cs="Arial"/>
          <w:sz w:val="22"/>
          <w:szCs w:val="22"/>
        </w:rPr>
      </w:pPr>
      <w:r w:rsidRPr="009344D9">
        <w:rPr>
          <w:rFonts w:cs="Arial"/>
          <w:sz w:val="22"/>
          <w:szCs w:val="22"/>
        </w:rPr>
        <w:t>Lead time represents the time period from the date a trade is executed to the start of the trade.</w:t>
      </w:r>
    </w:p>
    <w:p w14:paraId="37F8BE3B" w14:textId="77777777" w:rsidR="008139A5" w:rsidRPr="009344D9" w:rsidRDefault="008139A5" w:rsidP="00A009F6">
      <w:pPr>
        <w:pStyle w:val="BodyText2"/>
        <w:numPr>
          <w:ilvl w:val="0"/>
          <w:numId w:val="6"/>
        </w:numPr>
        <w:tabs>
          <w:tab w:val="clear" w:pos="783"/>
          <w:tab w:val="clear" w:pos="2160"/>
          <w:tab w:val="num" w:pos="720"/>
          <w:tab w:val="left" w:pos="1440"/>
        </w:tabs>
        <w:ind w:left="720"/>
        <w:jc w:val="left"/>
        <w:rPr>
          <w:rFonts w:cs="Arial"/>
          <w:sz w:val="22"/>
          <w:szCs w:val="22"/>
        </w:rPr>
      </w:pPr>
      <w:r w:rsidRPr="009344D9">
        <w:rPr>
          <w:rFonts w:cs="Arial"/>
          <w:sz w:val="22"/>
          <w:szCs w:val="22"/>
        </w:rPr>
        <w:t xml:space="preserve">The dollar limits are based upon electric power only and do not include transmission service, however, the Term, Lead Time, and </w:t>
      </w:r>
      <w:r>
        <w:rPr>
          <w:rFonts w:cs="Arial"/>
          <w:sz w:val="22"/>
          <w:szCs w:val="22"/>
        </w:rPr>
        <w:t>Volume</w:t>
      </w:r>
      <w:r w:rsidRPr="009344D9">
        <w:rPr>
          <w:rFonts w:cs="Arial"/>
          <w:sz w:val="22"/>
          <w:szCs w:val="22"/>
        </w:rPr>
        <w:t xml:space="preserve"> limits do apply to transmission service.</w:t>
      </w:r>
    </w:p>
    <w:p w14:paraId="5CA6BBD8" w14:textId="1533CE0E" w:rsidR="008139A5" w:rsidRPr="009344D9" w:rsidRDefault="008139A5" w:rsidP="00A009F6">
      <w:pPr>
        <w:pStyle w:val="BodyText2"/>
        <w:numPr>
          <w:ilvl w:val="0"/>
          <w:numId w:val="6"/>
        </w:numPr>
        <w:tabs>
          <w:tab w:val="clear" w:pos="783"/>
          <w:tab w:val="clear" w:pos="2160"/>
          <w:tab w:val="num" w:pos="720"/>
          <w:tab w:val="left" w:pos="1440"/>
        </w:tabs>
        <w:ind w:left="720"/>
        <w:jc w:val="left"/>
        <w:rPr>
          <w:rFonts w:cs="Arial"/>
          <w:sz w:val="22"/>
          <w:szCs w:val="22"/>
        </w:rPr>
      </w:pPr>
      <w:r w:rsidRPr="009344D9">
        <w:rPr>
          <w:rFonts w:cs="Arial"/>
          <w:sz w:val="22"/>
          <w:szCs w:val="22"/>
        </w:rPr>
        <w:t xml:space="preserve">Authorized products include electric power and transmission service, including both physical and financial derivatives, as well as </w:t>
      </w:r>
      <w:r>
        <w:rPr>
          <w:rFonts w:cs="Arial"/>
          <w:sz w:val="22"/>
          <w:szCs w:val="22"/>
        </w:rPr>
        <w:t xml:space="preserve">bilateral </w:t>
      </w:r>
      <w:r w:rsidR="00872579">
        <w:rPr>
          <w:rFonts w:cs="Arial"/>
          <w:sz w:val="22"/>
          <w:szCs w:val="22"/>
        </w:rPr>
        <w:t xml:space="preserve">capacity and </w:t>
      </w:r>
      <w:r w:rsidRPr="009344D9">
        <w:rPr>
          <w:rFonts w:cs="Arial"/>
          <w:sz w:val="22"/>
          <w:szCs w:val="22"/>
        </w:rPr>
        <w:t xml:space="preserve">ancillary services.  Financial derivatives may </w:t>
      </w:r>
      <w:r>
        <w:rPr>
          <w:rFonts w:cs="Arial"/>
          <w:sz w:val="22"/>
          <w:szCs w:val="22"/>
        </w:rPr>
        <w:t xml:space="preserve">only </w:t>
      </w:r>
      <w:r w:rsidRPr="009344D9">
        <w:rPr>
          <w:rFonts w:cs="Arial"/>
          <w:sz w:val="22"/>
          <w:szCs w:val="22"/>
        </w:rPr>
        <w:t xml:space="preserve">be </w:t>
      </w:r>
      <w:r w:rsidR="00C12FBB">
        <w:rPr>
          <w:rFonts w:cs="Arial"/>
          <w:sz w:val="22"/>
          <w:szCs w:val="22"/>
        </w:rPr>
        <w:t>o</w:t>
      </w:r>
      <w:r w:rsidRPr="009344D9">
        <w:rPr>
          <w:rFonts w:cs="Arial"/>
          <w:sz w:val="22"/>
          <w:szCs w:val="22"/>
        </w:rPr>
        <w:t>ver-t</w:t>
      </w:r>
      <w:r>
        <w:rPr>
          <w:rFonts w:cs="Arial"/>
          <w:sz w:val="22"/>
          <w:szCs w:val="22"/>
        </w:rPr>
        <w:t>he-</w:t>
      </w:r>
      <w:r w:rsidR="00C12FBB">
        <w:rPr>
          <w:rFonts w:cs="Arial"/>
          <w:sz w:val="22"/>
          <w:szCs w:val="22"/>
        </w:rPr>
        <w:t>c</w:t>
      </w:r>
      <w:r>
        <w:rPr>
          <w:rFonts w:cs="Arial"/>
          <w:sz w:val="22"/>
          <w:szCs w:val="22"/>
        </w:rPr>
        <w:t xml:space="preserve">ounter </w:t>
      </w:r>
      <w:r w:rsidR="00C12FBB">
        <w:rPr>
          <w:rFonts w:cs="Arial"/>
          <w:sz w:val="22"/>
          <w:szCs w:val="22"/>
        </w:rPr>
        <w:t>e</w:t>
      </w:r>
      <w:r>
        <w:rPr>
          <w:rFonts w:cs="Arial"/>
          <w:sz w:val="22"/>
          <w:szCs w:val="22"/>
        </w:rPr>
        <w:t xml:space="preserve">lectric </w:t>
      </w:r>
      <w:r w:rsidR="00C12FBB">
        <w:rPr>
          <w:rFonts w:cs="Arial"/>
          <w:sz w:val="22"/>
          <w:szCs w:val="22"/>
        </w:rPr>
        <w:t>f</w:t>
      </w:r>
      <w:r>
        <w:rPr>
          <w:rFonts w:cs="Arial"/>
          <w:sz w:val="22"/>
          <w:szCs w:val="22"/>
        </w:rPr>
        <w:t xml:space="preserve">orwards and </w:t>
      </w:r>
      <w:r w:rsidR="00C12FBB">
        <w:rPr>
          <w:rFonts w:cs="Arial"/>
          <w:sz w:val="22"/>
          <w:szCs w:val="22"/>
        </w:rPr>
        <w:t>o</w:t>
      </w:r>
      <w:r>
        <w:rPr>
          <w:rFonts w:cs="Arial"/>
          <w:sz w:val="22"/>
          <w:szCs w:val="22"/>
        </w:rPr>
        <w:t>ptions</w:t>
      </w:r>
      <w:r w:rsidR="00C12FBB">
        <w:rPr>
          <w:rFonts w:cs="Arial"/>
          <w:sz w:val="22"/>
          <w:szCs w:val="22"/>
        </w:rPr>
        <w:t xml:space="preserve"> or exchange-traded products</w:t>
      </w:r>
      <w:r w:rsidRPr="009344D9">
        <w:rPr>
          <w:rFonts w:cs="Arial"/>
          <w:sz w:val="22"/>
          <w:szCs w:val="22"/>
        </w:rPr>
        <w:t>.</w:t>
      </w:r>
    </w:p>
    <w:p w14:paraId="03812237" w14:textId="219C5533" w:rsidR="008139A5" w:rsidRDefault="008139A5" w:rsidP="000525E7">
      <w:pPr>
        <w:pStyle w:val="BodyText2"/>
        <w:numPr>
          <w:ilvl w:val="0"/>
          <w:numId w:val="6"/>
        </w:numPr>
        <w:tabs>
          <w:tab w:val="clear" w:pos="783"/>
          <w:tab w:val="clear" w:pos="2160"/>
          <w:tab w:val="num" w:pos="720"/>
        </w:tabs>
        <w:ind w:left="720"/>
        <w:jc w:val="left"/>
        <w:rPr>
          <w:rFonts w:cs="Arial"/>
          <w:sz w:val="22"/>
          <w:szCs w:val="22"/>
        </w:rPr>
      </w:pPr>
      <w:r w:rsidRPr="009344D9">
        <w:rPr>
          <w:rFonts w:cs="Arial"/>
          <w:sz w:val="22"/>
          <w:szCs w:val="22"/>
        </w:rPr>
        <w:t xml:space="preserve">Authority for </w:t>
      </w:r>
      <w:r w:rsidR="00872579">
        <w:rPr>
          <w:rFonts w:cs="Arial"/>
          <w:sz w:val="22"/>
          <w:szCs w:val="22"/>
        </w:rPr>
        <w:t xml:space="preserve">ISO/RTO </w:t>
      </w:r>
      <w:r w:rsidRPr="009344D9">
        <w:rPr>
          <w:rFonts w:cs="Arial"/>
          <w:sz w:val="22"/>
          <w:szCs w:val="22"/>
        </w:rPr>
        <w:t>products</w:t>
      </w:r>
      <w:r>
        <w:rPr>
          <w:rFonts w:cs="Arial"/>
          <w:sz w:val="22"/>
          <w:szCs w:val="22"/>
        </w:rPr>
        <w:t xml:space="preserve"> </w:t>
      </w:r>
      <w:r w:rsidRPr="009344D9">
        <w:rPr>
          <w:rFonts w:cs="Arial"/>
          <w:sz w:val="22"/>
          <w:szCs w:val="22"/>
        </w:rPr>
        <w:t>is defined in the authority matri</w:t>
      </w:r>
      <w:r>
        <w:rPr>
          <w:rFonts w:cs="Arial"/>
          <w:sz w:val="22"/>
          <w:szCs w:val="22"/>
        </w:rPr>
        <w:t>x</w:t>
      </w:r>
      <w:r w:rsidRPr="009344D9">
        <w:rPr>
          <w:rFonts w:cs="Arial"/>
          <w:sz w:val="22"/>
          <w:szCs w:val="22"/>
        </w:rPr>
        <w:t xml:space="preserve"> </w:t>
      </w:r>
      <w:r w:rsidR="00872579">
        <w:rPr>
          <w:rFonts w:cs="Arial"/>
          <w:sz w:val="22"/>
          <w:szCs w:val="22"/>
        </w:rPr>
        <w:t xml:space="preserve">sections </w:t>
      </w:r>
      <w:r w:rsidRPr="009344D9">
        <w:rPr>
          <w:rFonts w:cs="Arial"/>
          <w:sz w:val="22"/>
          <w:szCs w:val="22"/>
        </w:rPr>
        <w:t>below.</w:t>
      </w:r>
    </w:p>
    <w:p w14:paraId="4B1DCFDD" w14:textId="77777777" w:rsidR="00CC4524" w:rsidRDefault="00CC4524" w:rsidP="00CC4524">
      <w:pPr>
        <w:pStyle w:val="BodyText2"/>
        <w:tabs>
          <w:tab w:val="clear" w:pos="2160"/>
        </w:tabs>
        <w:jc w:val="left"/>
        <w:rPr>
          <w:rFonts w:cs="Arial"/>
          <w:sz w:val="22"/>
          <w:szCs w:val="22"/>
        </w:rPr>
      </w:pPr>
    </w:p>
    <w:p w14:paraId="08406A5C" w14:textId="77777777" w:rsidR="008139A5" w:rsidRPr="009344D9" w:rsidRDefault="008139A5" w:rsidP="006F17F5">
      <w:pPr>
        <w:pStyle w:val="Heading6"/>
        <w:keepNext/>
        <w:numPr>
          <w:ilvl w:val="0"/>
          <w:numId w:val="9"/>
        </w:numPr>
        <w:spacing w:before="0" w:after="0"/>
        <w:rPr>
          <w:rFonts w:ascii="Arial" w:hAnsi="Arial" w:cs="Arial"/>
        </w:rPr>
      </w:pPr>
      <w:r w:rsidRPr="009344D9">
        <w:rPr>
          <w:rFonts w:ascii="Arial" w:hAnsi="Arial" w:cs="Arial"/>
        </w:rPr>
        <w:t xml:space="preserve">Delivery Locations </w:t>
      </w:r>
    </w:p>
    <w:p w14:paraId="2A3CFA1B" w14:textId="77777777" w:rsidR="008139A5" w:rsidRPr="00034512" w:rsidRDefault="008139A5" w:rsidP="006F17F5">
      <w:pPr>
        <w:pStyle w:val="BodyText"/>
        <w:rPr>
          <w:rFonts w:cs="Arial"/>
          <w:b w:val="0"/>
        </w:rPr>
      </w:pPr>
    </w:p>
    <w:p w14:paraId="00539782" w14:textId="0FCDCA77" w:rsidR="008139A5" w:rsidRPr="009344D9" w:rsidRDefault="008139A5" w:rsidP="0047791B">
      <w:pPr>
        <w:pStyle w:val="BodyText"/>
        <w:ind w:left="360"/>
        <w:rPr>
          <w:rFonts w:cs="Arial"/>
          <w:b w:val="0"/>
          <w:sz w:val="22"/>
          <w:szCs w:val="22"/>
        </w:rPr>
      </w:pPr>
      <w:r w:rsidRPr="009344D9">
        <w:rPr>
          <w:rFonts w:cs="Arial"/>
          <w:b w:val="0"/>
          <w:sz w:val="22"/>
          <w:szCs w:val="22"/>
        </w:rPr>
        <w:t xml:space="preserve">Trading at delivery locations that are normal to the daily course of business for </w:t>
      </w:r>
      <w:r w:rsidR="00F52352">
        <w:rPr>
          <w:rFonts w:cs="Arial"/>
          <w:b w:val="0"/>
          <w:sz w:val="22"/>
          <w:szCs w:val="22"/>
        </w:rPr>
        <w:t>KYMEA</w:t>
      </w:r>
      <w:r w:rsidRPr="009344D9">
        <w:rPr>
          <w:rFonts w:cs="Arial"/>
          <w:b w:val="0"/>
          <w:sz w:val="22"/>
          <w:szCs w:val="22"/>
        </w:rPr>
        <w:t>, to the extent transmission is available, is authorized as follows:</w:t>
      </w:r>
    </w:p>
    <w:p w14:paraId="21E80476" w14:textId="77777777" w:rsidR="008139A5" w:rsidRPr="00034512" w:rsidRDefault="008139A5" w:rsidP="00753B33">
      <w:pPr>
        <w:pStyle w:val="Heading3"/>
        <w:jc w:val="left"/>
        <w:rPr>
          <w:rFonts w:ascii="Arial" w:hAnsi="Arial" w:cs="Arial"/>
          <w:b w:val="0"/>
        </w:rPr>
      </w:pPr>
    </w:p>
    <w:p w14:paraId="5CFFD91E" w14:textId="77777777" w:rsidR="008139A5" w:rsidRDefault="008139A5" w:rsidP="00A009F6">
      <w:pPr>
        <w:pStyle w:val="Heading3"/>
        <w:numPr>
          <w:ilvl w:val="0"/>
          <w:numId w:val="13"/>
        </w:numPr>
        <w:tabs>
          <w:tab w:val="left" w:pos="720"/>
        </w:tabs>
        <w:ind w:left="720"/>
        <w:jc w:val="left"/>
        <w:rPr>
          <w:rFonts w:ascii="Arial" w:hAnsi="Arial" w:cs="Arial"/>
          <w:sz w:val="22"/>
          <w:szCs w:val="22"/>
          <w:u w:val="single"/>
        </w:rPr>
      </w:pPr>
      <w:r w:rsidRPr="009344D9">
        <w:rPr>
          <w:rFonts w:ascii="Arial" w:hAnsi="Arial" w:cs="Arial"/>
          <w:sz w:val="22"/>
          <w:szCs w:val="22"/>
          <w:u w:val="single"/>
        </w:rPr>
        <w:t xml:space="preserve">Unrestricted Delivery Locations </w:t>
      </w:r>
    </w:p>
    <w:p w14:paraId="5E39293E" w14:textId="77777777" w:rsidR="008139A5" w:rsidRDefault="00EE1BE0" w:rsidP="00A009F6">
      <w:pPr>
        <w:numPr>
          <w:ilvl w:val="0"/>
          <w:numId w:val="3"/>
        </w:numPr>
        <w:tabs>
          <w:tab w:val="clear" w:pos="360"/>
          <w:tab w:val="num" w:pos="1440"/>
        </w:tabs>
        <w:ind w:left="1080"/>
        <w:rPr>
          <w:rFonts w:ascii="Arial" w:hAnsi="Arial" w:cs="Arial"/>
          <w:sz w:val="22"/>
          <w:szCs w:val="22"/>
        </w:rPr>
      </w:pPr>
      <w:r>
        <w:rPr>
          <w:rFonts w:ascii="Arial" w:hAnsi="Arial" w:cs="Arial"/>
          <w:sz w:val="22"/>
          <w:szCs w:val="22"/>
        </w:rPr>
        <w:t>PJM</w:t>
      </w:r>
    </w:p>
    <w:p w14:paraId="51F00517" w14:textId="77777777" w:rsidR="00EE1BE0" w:rsidRPr="009344D9" w:rsidRDefault="00EE1BE0" w:rsidP="00A009F6">
      <w:pPr>
        <w:numPr>
          <w:ilvl w:val="0"/>
          <w:numId w:val="3"/>
        </w:numPr>
        <w:tabs>
          <w:tab w:val="clear" w:pos="360"/>
          <w:tab w:val="num" w:pos="1440"/>
        </w:tabs>
        <w:ind w:left="1080"/>
        <w:rPr>
          <w:rFonts w:ascii="Arial" w:hAnsi="Arial" w:cs="Arial"/>
          <w:sz w:val="22"/>
          <w:szCs w:val="22"/>
        </w:rPr>
      </w:pPr>
      <w:r>
        <w:rPr>
          <w:rFonts w:ascii="Arial" w:hAnsi="Arial" w:cs="Arial"/>
          <w:sz w:val="22"/>
          <w:szCs w:val="22"/>
        </w:rPr>
        <w:t>MISO</w:t>
      </w:r>
    </w:p>
    <w:p w14:paraId="344D15B5" w14:textId="556BE642" w:rsidR="00FD5DAC" w:rsidRDefault="00FD5DAC" w:rsidP="00A009F6">
      <w:pPr>
        <w:numPr>
          <w:ilvl w:val="0"/>
          <w:numId w:val="1"/>
        </w:numPr>
        <w:ind w:left="1080"/>
        <w:rPr>
          <w:rFonts w:ascii="Arial" w:hAnsi="Arial" w:cs="Arial"/>
          <w:sz w:val="22"/>
          <w:szCs w:val="22"/>
        </w:rPr>
      </w:pPr>
      <w:r>
        <w:rPr>
          <w:rFonts w:ascii="Arial" w:hAnsi="Arial" w:cs="Arial"/>
          <w:sz w:val="22"/>
          <w:szCs w:val="22"/>
        </w:rPr>
        <w:t>SERC Region</w:t>
      </w:r>
    </w:p>
    <w:p w14:paraId="31607861" w14:textId="77777777" w:rsidR="008139A5" w:rsidRPr="00034512" w:rsidRDefault="008139A5" w:rsidP="0047791B">
      <w:pPr>
        <w:pStyle w:val="BodyText"/>
        <w:ind w:left="1080" w:hanging="360"/>
        <w:rPr>
          <w:rFonts w:cs="Arial"/>
          <w:b w:val="0"/>
        </w:rPr>
      </w:pPr>
    </w:p>
    <w:p w14:paraId="5CF6EEA3" w14:textId="77777777" w:rsidR="008139A5" w:rsidRPr="009344D9" w:rsidRDefault="008139A5" w:rsidP="0047791B">
      <w:pPr>
        <w:pStyle w:val="BodyText"/>
        <w:tabs>
          <w:tab w:val="left" w:pos="360"/>
        </w:tabs>
        <w:rPr>
          <w:rFonts w:cs="Arial"/>
          <w:sz w:val="22"/>
          <w:szCs w:val="22"/>
        </w:rPr>
      </w:pPr>
      <w:r w:rsidRPr="009344D9">
        <w:rPr>
          <w:rFonts w:cs="Arial"/>
          <w:b w:val="0"/>
          <w:sz w:val="22"/>
          <w:szCs w:val="22"/>
        </w:rPr>
        <w:tab/>
        <w:t>Trading at any other delivery locations shall be restricted as follows</w:t>
      </w:r>
      <w:r w:rsidRPr="009344D9">
        <w:rPr>
          <w:rFonts w:cs="Arial"/>
          <w:sz w:val="22"/>
          <w:szCs w:val="22"/>
        </w:rPr>
        <w:t>:</w:t>
      </w:r>
    </w:p>
    <w:p w14:paraId="082DD569" w14:textId="77777777" w:rsidR="008139A5" w:rsidRPr="00034512" w:rsidRDefault="008139A5" w:rsidP="00753B33">
      <w:pPr>
        <w:pStyle w:val="Heading3"/>
        <w:jc w:val="left"/>
        <w:rPr>
          <w:rFonts w:ascii="Arial" w:hAnsi="Arial" w:cs="Arial"/>
        </w:rPr>
      </w:pPr>
    </w:p>
    <w:p w14:paraId="6160C9BA" w14:textId="77777777" w:rsidR="008139A5" w:rsidRPr="009344D9" w:rsidRDefault="008139A5" w:rsidP="00A009F6">
      <w:pPr>
        <w:pStyle w:val="Heading3"/>
        <w:numPr>
          <w:ilvl w:val="0"/>
          <w:numId w:val="13"/>
        </w:numPr>
        <w:tabs>
          <w:tab w:val="left" w:pos="720"/>
        </w:tabs>
        <w:ind w:left="720"/>
        <w:jc w:val="left"/>
        <w:rPr>
          <w:rFonts w:ascii="Arial" w:hAnsi="Arial" w:cs="Arial"/>
          <w:sz w:val="22"/>
          <w:szCs w:val="22"/>
          <w:u w:val="single"/>
        </w:rPr>
      </w:pPr>
      <w:r w:rsidRPr="009344D9">
        <w:rPr>
          <w:rFonts w:ascii="Arial" w:hAnsi="Arial" w:cs="Arial"/>
          <w:sz w:val="22"/>
          <w:szCs w:val="22"/>
          <w:u w:val="single"/>
        </w:rPr>
        <w:t>Restricted Delivery Locations</w:t>
      </w:r>
    </w:p>
    <w:p w14:paraId="5927C155" w14:textId="5EF9C534" w:rsidR="008139A5" w:rsidRPr="009344D9" w:rsidRDefault="008139A5" w:rsidP="00A009F6">
      <w:pPr>
        <w:numPr>
          <w:ilvl w:val="0"/>
          <w:numId w:val="3"/>
        </w:numPr>
        <w:tabs>
          <w:tab w:val="clear" w:pos="360"/>
          <w:tab w:val="num" w:pos="1080"/>
        </w:tabs>
        <w:ind w:left="1080"/>
        <w:rPr>
          <w:rFonts w:ascii="Arial" w:hAnsi="Arial" w:cs="Arial"/>
          <w:sz w:val="22"/>
          <w:szCs w:val="22"/>
        </w:rPr>
      </w:pPr>
      <w:r w:rsidRPr="009344D9">
        <w:rPr>
          <w:rFonts w:ascii="Arial" w:hAnsi="Arial" w:cs="Arial"/>
          <w:sz w:val="22"/>
          <w:szCs w:val="22"/>
        </w:rPr>
        <w:t>All other interconnection locations</w:t>
      </w:r>
      <w:r>
        <w:rPr>
          <w:rFonts w:ascii="Arial" w:hAnsi="Arial" w:cs="Arial"/>
          <w:sz w:val="22"/>
          <w:szCs w:val="22"/>
        </w:rPr>
        <w:t xml:space="preserve">: </w:t>
      </w:r>
      <w:r w:rsidRPr="009344D9">
        <w:rPr>
          <w:rFonts w:ascii="Arial" w:hAnsi="Arial" w:cs="Arial"/>
          <w:sz w:val="22"/>
          <w:szCs w:val="22"/>
        </w:rPr>
        <w:t xml:space="preserve">only with approval by the </w:t>
      </w:r>
      <w:r w:rsidR="001D0A3C">
        <w:rPr>
          <w:rFonts w:ascii="Arial" w:hAnsi="Arial" w:cs="Arial"/>
          <w:sz w:val="22"/>
          <w:szCs w:val="22"/>
        </w:rPr>
        <w:t>Vice President of Market Analytics or above</w:t>
      </w:r>
      <w:r w:rsidR="00FD5DAC">
        <w:rPr>
          <w:rFonts w:ascii="Arial" w:hAnsi="Arial" w:cs="Arial"/>
          <w:sz w:val="22"/>
          <w:szCs w:val="22"/>
        </w:rPr>
        <w:t>.</w:t>
      </w:r>
    </w:p>
    <w:p w14:paraId="6530AEC5" w14:textId="77777777" w:rsidR="008139A5" w:rsidRPr="00034512" w:rsidRDefault="008139A5" w:rsidP="006F17F5">
      <w:pPr>
        <w:rPr>
          <w:rFonts w:ascii="Arial" w:hAnsi="Arial" w:cs="Arial"/>
          <w:sz w:val="20"/>
          <w:szCs w:val="20"/>
        </w:rPr>
      </w:pPr>
    </w:p>
    <w:p w14:paraId="17ADB40E" w14:textId="77777777" w:rsidR="008139A5" w:rsidRDefault="008139A5" w:rsidP="006F17F5">
      <w:pPr>
        <w:pStyle w:val="Heading6"/>
        <w:keepNext/>
        <w:numPr>
          <w:ilvl w:val="0"/>
          <w:numId w:val="9"/>
        </w:numPr>
        <w:spacing w:before="0" w:after="0"/>
        <w:rPr>
          <w:rFonts w:ascii="Arial" w:hAnsi="Arial" w:cs="Arial"/>
        </w:rPr>
      </w:pPr>
      <w:r w:rsidRPr="009344D9">
        <w:rPr>
          <w:rFonts w:ascii="Arial" w:hAnsi="Arial" w:cs="Arial"/>
        </w:rPr>
        <w:t>Firmness of Power</w:t>
      </w:r>
    </w:p>
    <w:p w14:paraId="7DE1338E" w14:textId="77777777" w:rsidR="008139A5" w:rsidRPr="00034512" w:rsidRDefault="008139A5" w:rsidP="00034512">
      <w:pPr>
        <w:rPr>
          <w:sz w:val="20"/>
          <w:szCs w:val="20"/>
        </w:rPr>
      </w:pPr>
    </w:p>
    <w:p w14:paraId="4383D0D0" w14:textId="1141F928" w:rsidR="008139A5" w:rsidRPr="009344D9" w:rsidRDefault="008139A5" w:rsidP="00034512">
      <w:pPr>
        <w:pStyle w:val="Heading6"/>
        <w:spacing w:before="0"/>
        <w:ind w:left="360"/>
        <w:rPr>
          <w:rFonts w:ascii="Arial" w:hAnsi="Arial" w:cs="Arial"/>
          <w:b w:val="0"/>
        </w:rPr>
      </w:pPr>
      <w:r w:rsidRPr="009344D9">
        <w:rPr>
          <w:rFonts w:ascii="Arial" w:hAnsi="Arial" w:cs="Arial"/>
          <w:b w:val="0"/>
        </w:rPr>
        <w:t>The product firmness of all transactions must be provided for in an executed agreement between</w:t>
      </w:r>
      <w:r w:rsidR="00FD5DAC">
        <w:rPr>
          <w:rFonts w:ascii="Arial" w:hAnsi="Arial" w:cs="Arial"/>
          <w:b w:val="0"/>
        </w:rPr>
        <w:t xml:space="preserve"> </w:t>
      </w:r>
      <w:r w:rsidR="00F52352">
        <w:rPr>
          <w:rFonts w:ascii="Arial" w:hAnsi="Arial" w:cs="Arial"/>
          <w:b w:val="0"/>
        </w:rPr>
        <w:t>KYMEA</w:t>
      </w:r>
      <w:r w:rsidRPr="009344D9">
        <w:rPr>
          <w:rFonts w:ascii="Arial" w:hAnsi="Arial" w:cs="Arial"/>
          <w:b w:val="0"/>
        </w:rPr>
        <w:t xml:space="preserve"> and the appropriate counterparty.  Sales commitments must never be more firm than the supply source, including the purchase side of back-to-back sales, swaps, sleeves or spreads unless the </w:t>
      </w:r>
      <w:r w:rsidR="00F52352">
        <w:rPr>
          <w:rFonts w:ascii="Arial" w:hAnsi="Arial" w:cs="Arial"/>
          <w:b w:val="0"/>
        </w:rPr>
        <w:t>Vice President of Market Analytics</w:t>
      </w:r>
      <w:r w:rsidRPr="009344D9">
        <w:rPr>
          <w:rFonts w:ascii="Arial" w:hAnsi="Arial" w:cs="Arial"/>
          <w:b w:val="0"/>
        </w:rPr>
        <w:t xml:space="preserve"> </w:t>
      </w:r>
      <w:r w:rsidR="001D0A3C">
        <w:rPr>
          <w:rFonts w:ascii="Arial" w:hAnsi="Arial" w:cs="Arial"/>
          <w:b w:val="0"/>
        </w:rPr>
        <w:t xml:space="preserve">or above </w:t>
      </w:r>
      <w:r w:rsidRPr="009344D9">
        <w:rPr>
          <w:rFonts w:ascii="Arial" w:hAnsi="Arial" w:cs="Arial"/>
          <w:b w:val="0"/>
        </w:rPr>
        <w:t xml:space="preserve">gives explicit written authority to sell power that is more firm than the supply source.  </w:t>
      </w:r>
    </w:p>
    <w:p w14:paraId="32EE89B7" w14:textId="77777777" w:rsidR="008139A5" w:rsidRPr="00034512" w:rsidRDefault="008139A5" w:rsidP="006F17F5">
      <w:pPr>
        <w:rPr>
          <w:rFonts w:ascii="Arial" w:hAnsi="Arial" w:cs="Arial"/>
          <w:sz w:val="20"/>
          <w:szCs w:val="20"/>
        </w:rPr>
      </w:pPr>
    </w:p>
    <w:p w14:paraId="0425F645" w14:textId="77777777" w:rsidR="008139A5" w:rsidRPr="009344D9" w:rsidRDefault="008139A5" w:rsidP="006F17F5">
      <w:pPr>
        <w:pStyle w:val="Heading6"/>
        <w:keepNext/>
        <w:numPr>
          <w:ilvl w:val="0"/>
          <w:numId w:val="9"/>
        </w:numPr>
        <w:spacing w:before="0" w:after="0"/>
        <w:rPr>
          <w:rFonts w:ascii="Arial" w:hAnsi="Arial" w:cs="Arial"/>
        </w:rPr>
      </w:pPr>
      <w:r w:rsidRPr="009344D9">
        <w:rPr>
          <w:rFonts w:ascii="Arial" w:hAnsi="Arial" w:cs="Arial"/>
        </w:rPr>
        <w:t>Transmission Service Firmness and Volume</w:t>
      </w:r>
    </w:p>
    <w:p w14:paraId="3F655ECD" w14:textId="77777777" w:rsidR="008139A5" w:rsidRPr="00034512" w:rsidRDefault="008139A5" w:rsidP="0047791B">
      <w:pPr>
        <w:tabs>
          <w:tab w:val="left" w:pos="720"/>
        </w:tabs>
        <w:ind w:left="360"/>
        <w:rPr>
          <w:rFonts w:ascii="Arial" w:hAnsi="Arial" w:cs="Arial"/>
          <w:sz w:val="20"/>
          <w:szCs w:val="20"/>
        </w:rPr>
      </w:pPr>
    </w:p>
    <w:p w14:paraId="2EF2BEFB" w14:textId="3610A184" w:rsidR="008139A5" w:rsidRPr="009344D9" w:rsidRDefault="008139A5" w:rsidP="0047791B">
      <w:pPr>
        <w:tabs>
          <w:tab w:val="left" w:pos="720"/>
        </w:tabs>
        <w:ind w:left="360"/>
        <w:rPr>
          <w:rFonts w:ascii="Arial" w:hAnsi="Arial" w:cs="Arial"/>
          <w:sz w:val="22"/>
          <w:szCs w:val="22"/>
        </w:rPr>
      </w:pPr>
      <w:r w:rsidRPr="009344D9">
        <w:rPr>
          <w:rFonts w:ascii="Arial" w:hAnsi="Arial" w:cs="Arial"/>
          <w:sz w:val="22"/>
          <w:szCs w:val="22"/>
        </w:rPr>
        <w:t xml:space="preserve">Transmission service purchases need to be of equal or greater firmness and of equal volume to the energy component that such transmission service purchase is associated with, unless pre-approved otherwise by the </w:t>
      </w:r>
      <w:r w:rsidR="00F52352">
        <w:rPr>
          <w:rFonts w:ascii="Arial" w:hAnsi="Arial" w:cs="Arial"/>
          <w:sz w:val="22"/>
          <w:szCs w:val="22"/>
        </w:rPr>
        <w:t>Vice President of Market Analytics</w:t>
      </w:r>
      <w:r w:rsidR="001D0A3C">
        <w:rPr>
          <w:rFonts w:ascii="Arial" w:hAnsi="Arial" w:cs="Arial"/>
          <w:sz w:val="22"/>
          <w:szCs w:val="22"/>
        </w:rPr>
        <w:t xml:space="preserve"> or above</w:t>
      </w:r>
      <w:r w:rsidR="00FD5DAC">
        <w:rPr>
          <w:rFonts w:ascii="Arial" w:hAnsi="Arial" w:cs="Arial"/>
          <w:sz w:val="22"/>
          <w:szCs w:val="22"/>
        </w:rPr>
        <w:t>.</w:t>
      </w:r>
      <w:r w:rsidRPr="009344D9">
        <w:rPr>
          <w:rFonts w:ascii="Arial" w:hAnsi="Arial" w:cs="Arial"/>
          <w:sz w:val="22"/>
          <w:szCs w:val="22"/>
        </w:rPr>
        <w:t xml:space="preserve">  Purchasing small percentages of additional transmission service to cover tr</w:t>
      </w:r>
      <w:r>
        <w:rPr>
          <w:rFonts w:ascii="Arial" w:hAnsi="Arial" w:cs="Arial"/>
          <w:sz w:val="22"/>
          <w:szCs w:val="22"/>
        </w:rPr>
        <w:t>ansmission losses is permitted.</w:t>
      </w:r>
    </w:p>
    <w:p w14:paraId="31957B3A" w14:textId="77777777" w:rsidR="008139A5" w:rsidRPr="009344D9" w:rsidRDefault="008139A5" w:rsidP="006F17F5">
      <w:pPr>
        <w:tabs>
          <w:tab w:val="left" w:pos="720"/>
        </w:tabs>
        <w:ind w:left="720"/>
        <w:rPr>
          <w:rFonts w:ascii="Arial" w:hAnsi="Arial" w:cs="Arial"/>
          <w:sz w:val="22"/>
          <w:szCs w:val="22"/>
        </w:rPr>
      </w:pPr>
      <w:r>
        <w:rPr>
          <w:rFonts w:ascii="Arial" w:hAnsi="Arial" w:cs="Arial"/>
          <w:sz w:val="22"/>
          <w:szCs w:val="22"/>
        </w:rPr>
        <w:br w:type="page"/>
      </w:r>
    </w:p>
    <w:p w14:paraId="4EA523F4" w14:textId="77777777" w:rsidR="008139A5" w:rsidRPr="009344D9" w:rsidRDefault="00EE1BE0" w:rsidP="00BB2C3E">
      <w:pPr>
        <w:ind w:firstLine="360"/>
        <w:jc w:val="center"/>
        <w:rPr>
          <w:rFonts w:ascii="Arial" w:hAnsi="Arial" w:cs="Arial"/>
          <w:b/>
          <w:sz w:val="22"/>
          <w:szCs w:val="22"/>
        </w:rPr>
      </w:pPr>
      <w:r>
        <w:rPr>
          <w:rFonts w:ascii="Arial" w:hAnsi="Arial" w:cs="Arial"/>
          <w:b/>
          <w:sz w:val="22"/>
          <w:szCs w:val="22"/>
        </w:rPr>
        <w:t>PJM</w:t>
      </w:r>
      <w:r w:rsidR="008139A5" w:rsidRPr="009344D9">
        <w:rPr>
          <w:rFonts w:ascii="Arial" w:hAnsi="Arial" w:cs="Arial"/>
          <w:b/>
          <w:sz w:val="22"/>
          <w:szCs w:val="22"/>
        </w:rPr>
        <w:t xml:space="preserve"> TRADING AUTHORITY</w:t>
      </w:r>
    </w:p>
    <w:p w14:paraId="30613736" w14:textId="77777777" w:rsidR="008139A5" w:rsidRPr="009344D9" w:rsidRDefault="008139A5" w:rsidP="00DF62F4">
      <w:pPr>
        <w:ind w:firstLine="360"/>
        <w:rPr>
          <w:rFonts w:ascii="Arial" w:hAnsi="Arial" w:cs="Arial"/>
          <w:b/>
          <w:sz w:val="22"/>
          <w:szCs w:val="22"/>
          <w:u w:val="single"/>
        </w:rPr>
      </w:pPr>
    </w:p>
    <w:p w14:paraId="1C8FD7DA" w14:textId="77777777" w:rsidR="008139A5" w:rsidRPr="009344D9" w:rsidRDefault="008139A5" w:rsidP="00B01456">
      <w:pPr>
        <w:pStyle w:val="BodyTextIndent3"/>
        <w:ind w:hanging="360"/>
        <w:rPr>
          <w:rFonts w:ascii="Arial" w:hAnsi="Arial" w:cs="Arial"/>
          <w:sz w:val="22"/>
          <w:szCs w:val="22"/>
        </w:rPr>
      </w:pPr>
      <w:r w:rsidRPr="009344D9">
        <w:rPr>
          <w:rFonts w:ascii="Arial" w:hAnsi="Arial" w:cs="Arial"/>
          <w:sz w:val="22"/>
          <w:szCs w:val="22"/>
        </w:rPr>
        <w:t xml:space="preserve">The following outlines transaction limits, definitions, and procedural requirements for </w:t>
      </w:r>
      <w:r w:rsidR="00EE1BE0">
        <w:rPr>
          <w:rFonts w:ascii="Arial" w:hAnsi="Arial" w:cs="Arial"/>
          <w:sz w:val="22"/>
          <w:szCs w:val="22"/>
        </w:rPr>
        <w:t>PJM</w:t>
      </w:r>
      <w:r w:rsidRPr="009344D9">
        <w:rPr>
          <w:rFonts w:ascii="Arial" w:hAnsi="Arial" w:cs="Arial"/>
          <w:sz w:val="22"/>
          <w:szCs w:val="22"/>
        </w:rPr>
        <w:t xml:space="preserve"> products.</w:t>
      </w:r>
    </w:p>
    <w:p w14:paraId="555899BD" w14:textId="77777777" w:rsidR="008139A5" w:rsidRPr="009344D9" w:rsidRDefault="008139A5" w:rsidP="00DF62F4">
      <w:pPr>
        <w:pStyle w:val="BodyTextIndent3"/>
        <w:rPr>
          <w:rFonts w:ascii="Arial" w:hAnsi="Arial" w:cs="Arial"/>
          <w:sz w:val="22"/>
          <w:szCs w:val="22"/>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2465"/>
        <w:gridCol w:w="1374"/>
        <w:gridCol w:w="1320"/>
        <w:gridCol w:w="1320"/>
        <w:gridCol w:w="1339"/>
      </w:tblGrid>
      <w:tr w:rsidR="008139A5" w:rsidRPr="009344D9" w14:paraId="26EBEA0D" w14:textId="77777777" w:rsidTr="00620E9D">
        <w:trPr>
          <w:cantSplit/>
          <w:trHeight w:val="520"/>
          <w:jc w:val="center"/>
        </w:trPr>
        <w:tc>
          <w:tcPr>
            <w:tcW w:w="1580" w:type="dxa"/>
            <w:tcBorders>
              <w:top w:val="nil"/>
              <w:left w:val="nil"/>
              <w:right w:val="nil"/>
            </w:tcBorders>
            <w:vAlign w:val="center"/>
          </w:tcPr>
          <w:p w14:paraId="430ED5CE" w14:textId="77777777" w:rsidR="008139A5" w:rsidRPr="005D6BE3" w:rsidRDefault="008139A5" w:rsidP="006F17F5">
            <w:pPr>
              <w:jc w:val="center"/>
              <w:rPr>
                <w:rFonts w:ascii="Arial" w:hAnsi="Arial" w:cs="Arial"/>
                <w:sz w:val="20"/>
                <w:szCs w:val="20"/>
              </w:rPr>
            </w:pPr>
          </w:p>
        </w:tc>
        <w:tc>
          <w:tcPr>
            <w:tcW w:w="2465" w:type="dxa"/>
            <w:tcBorders>
              <w:top w:val="nil"/>
              <w:left w:val="nil"/>
            </w:tcBorders>
            <w:vAlign w:val="center"/>
          </w:tcPr>
          <w:p w14:paraId="2B2D1A20" w14:textId="77777777" w:rsidR="008139A5" w:rsidRPr="005D6BE3" w:rsidRDefault="008139A5" w:rsidP="006F17F5">
            <w:pPr>
              <w:jc w:val="center"/>
              <w:rPr>
                <w:rFonts w:ascii="Arial" w:hAnsi="Arial" w:cs="Arial"/>
                <w:sz w:val="20"/>
                <w:szCs w:val="20"/>
              </w:rPr>
            </w:pPr>
          </w:p>
        </w:tc>
        <w:tc>
          <w:tcPr>
            <w:tcW w:w="5353" w:type="dxa"/>
            <w:gridSpan w:val="4"/>
            <w:tcBorders>
              <w:bottom w:val="nil"/>
            </w:tcBorders>
            <w:vAlign w:val="center"/>
          </w:tcPr>
          <w:p w14:paraId="7C5012BD" w14:textId="77777777" w:rsidR="008139A5" w:rsidRPr="005D6BE3" w:rsidRDefault="00EE1BE0" w:rsidP="00620E9D">
            <w:pPr>
              <w:jc w:val="center"/>
              <w:rPr>
                <w:rFonts w:ascii="Arial" w:hAnsi="Arial" w:cs="Arial"/>
                <w:b/>
                <w:sz w:val="20"/>
                <w:szCs w:val="20"/>
              </w:rPr>
            </w:pPr>
            <w:r>
              <w:rPr>
                <w:rFonts w:ascii="Arial" w:hAnsi="Arial" w:cs="Arial"/>
                <w:b/>
                <w:sz w:val="20"/>
                <w:szCs w:val="20"/>
              </w:rPr>
              <w:t>PJM</w:t>
            </w:r>
            <w:r w:rsidR="008139A5" w:rsidRPr="005D6BE3">
              <w:rPr>
                <w:rFonts w:ascii="Arial" w:hAnsi="Arial" w:cs="Arial"/>
                <w:b/>
                <w:sz w:val="20"/>
                <w:szCs w:val="20"/>
              </w:rPr>
              <w:t xml:space="preserve"> Per Transaction Limits</w:t>
            </w:r>
          </w:p>
        </w:tc>
      </w:tr>
      <w:tr w:rsidR="008139A5" w:rsidRPr="009344D9" w14:paraId="212BF855" w14:textId="77777777" w:rsidTr="00BD752E">
        <w:trPr>
          <w:cantSplit/>
          <w:trHeight w:val="520"/>
          <w:jc w:val="center"/>
        </w:trPr>
        <w:tc>
          <w:tcPr>
            <w:tcW w:w="1580" w:type="dxa"/>
            <w:tcBorders>
              <w:top w:val="nil"/>
              <w:bottom w:val="double" w:sz="4" w:space="0" w:color="auto"/>
            </w:tcBorders>
            <w:vAlign w:val="center"/>
          </w:tcPr>
          <w:p w14:paraId="437EC545" w14:textId="77777777" w:rsidR="008139A5" w:rsidRPr="005D6BE3" w:rsidRDefault="008139A5" w:rsidP="006F17F5">
            <w:pPr>
              <w:jc w:val="center"/>
              <w:rPr>
                <w:rFonts w:ascii="Arial" w:hAnsi="Arial" w:cs="Arial"/>
                <w:b/>
                <w:sz w:val="20"/>
                <w:szCs w:val="20"/>
              </w:rPr>
            </w:pPr>
            <w:r w:rsidRPr="005D6BE3">
              <w:rPr>
                <w:rFonts w:ascii="Arial" w:hAnsi="Arial" w:cs="Arial"/>
                <w:b/>
                <w:sz w:val="20"/>
                <w:szCs w:val="20"/>
              </w:rPr>
              <w:t>Title</w:t>
            </w:r>
          </w:p>
        </w:tc>
        <w:tc>
          <w:tcPr>
            <w:tcW w:w="2465" w:type="dxa"/>
            <w:tcBorders>
              <w:top w:val="nil"/>
              <w:bottom w:val="double" w:sz="4" w:space="0" w:color="auto"/>
            </w:tcBorders>
            <w:vAlign w:val="center"/>
          </w:tcPr>
          <w:p w14:paraId="7162CC05" w14:textId="77777777" w:rsidR="008139A5" w:rsidRPr="005D6BE3" w:rsidRDefault="008139A5" w:rsidP="006F17F5">
            <w:pPr>
              <w:jc w:val="center"/>
              <w:rPr>
                <w:rFonts w:ascii="Arial" w:hAnsi="Arial" w:cs="Arial"/>
                <w:b/>
                <w:sz w:val="20"/>
                <w:szCs w:val="20"/>
              </w:rPr>
            </w:pPr>
            <w:r w:rsidRPr="005D6BE3">
              <w:rPr>
                <w:rFonts w:ascii="Arial" w:hAnsi="Arial" w:cs="Arial"/>
                <w:b/>
                <w:sz w:val="20"/>
                <w:szCs w:val="20"/>
              </w:rPr>
              <w:t>Product</w:t>
            </w:r>
          </w:p>
        </w:tc>
        <w:tc>
          <w:tcPr>
            <w:tcW w:w="1374" w:type="dxa"/>
            <w:tcBorders>
              <w:bottom w:val="double" w:sz="4" w:space="0" w:color="auto"/>
            </w:tcBorders>
          </w:tcPr>
          <w:p w14:paraId="7639C17E" w14:textId="77777777" w:rsidR="008139A5" w:rsidRPr="005D6BE3" w:rsidRDefault="008139A5" w:rsidP="006F17F5">
            <w:pPr>
              <w:tabs>
                <w:tab w:val="left" w:pos="1365"/>
              </w:tabs>
              <w:jc w:val="center"/>
              <w:rPr>
                <w:rFonts w:ascii="Arial" w:hAnsi="Arial" w:cs="Arial"/>
                <w:b/>
                <w:sz w:val="20"/>
                <w:szCs w:val="20"/>
              </w:rPr>
            </w:pPr>
            <w:r w:rsidRPr="005D6BE3">
              <w:rPr>
                <w:rFonts w:ascii="Arial" w:hAnsi="Arial" w:cs="Arial"/>
                <w:b/>
                <w:sz w:val="20"/>
                <w:szCs w:val="20"/>
              </w:rPr>
              <w:t>Delivery</w:t>
            </w:r>
          </w:p>
          <w:p w14:paraId="20C0EB59" w14:textId="77777777" w:rsidR="008139A5" w:rsidRPr="005D6BE3" w:rsidRDefault="008139A5" w:rsidP="006F17F5">
            <w:pPr>
              <w:tabs>
                <w:tab w:val="left" w:pos="1365"/>
              </w:tabs>
              <w:jc w:val="center"/>
              <w:rPr>
                <w:rFonts w:ascii="Arial" w:hAnsi="Arial" w:cs="Arial"/>
                <w:b/>
                <w:sz w:val="20"/>
                <w:szCs w:val="20"/>
              </w:rPr>
            </w:pPr>
            <w:r w:rsidRPr="005D6BE3">
              <w:rPr>
                <w:rFonts w:ascii="Arial" w:hAnsi="Arial" w:cs="Arial"/>
                <w:b/>
                <w:sz w:val="20"/>
                <w:szCs w:val="20"/>
              </w:rPr>
              <w:t>Lead Time</w:t>
            </w:r>
          </w:p>
        </w:tc>
        <w:tc>
          <w:tcPr>
            <w:tcW w:w="1320" w:type="dxa"/>
            <w:tcBorders>
              <w:bottom w:val="double" w:sz="4" w:space="0" w:color="auto"/>
            </w:tcBorders>
            <w:vAlign w:val="center"/>
          </w:tcPr>
          <w:p w14:paraId="24117074" w14:textId="77777777" w:rsidR="008139A5" w:rsidRPr="005D6BE3" w:rsidRDefault="008139A5" w:rsidP="006F17F5">
            <w:pPr>
              <w:tabs>
                <w:tab w:val="left" w:pos="1365"/>
              </w:tabs>
              <w:jc w:val="center"/>
              <w:rPr>
                <w:rFonts w:ascii="Arial" w:hAnsi="Arial" w:cs="Arial"/>
                <w:b/>
                <w:sz w:val="20"/>
                <w:szCs w:val="20"/>
              </w:rPr>
            </w:pPr>
            <w:r w:rsidRPr="005D6BE3">
              <w:rPr>
                <w:rFonts w:ascii="Arial" w:hAnsi="Arial" w:cs="Arial"/>
                <w:b/>
                <w:sz w:val="20"/>
                <w:szCs w:val="20"/>
              </w:rPr>
              <w:t>Term</w:t>
            </w:r>
          </w:p>
        </w:tc>
        <w:tc>
          <w:tcPr>
            <w:tcW w:w="1320" w:type="dxa"/>
            <w:tcBorders>
              <w:bottom w:val="double" w:sz="4" w:space="0" w:color="auto"/>
            </w:tcBorders>
            <w:vAlign w:val="center"/>
          </w:tcPr>
          <w:p w14:paraId="4C13D1AE" w14:textId="77777777" w:rsidR="008139A5" w:rsidRPr="005D6BE3" w:rsidRDefault="008139A5" w:rsidP="00345996">
            <w:pPr>
              <w:jc w:val="center"/>
              <w:rPr>
                <w:rFonts w:ascii="Arial" w:hAnsi="Arial" w:cs="Arial"/>
                <w:b/>
                <w:sz w:val="20"/>
                <w:szCs w:val="20"/>
              </w:rPr>
            </w:pPr>
            <w:r w:rsidRPr="005D6BE3">
              <w:rPr>
                <w:rFonts w:ascii="Arial" w:hAnsi="Arial" w:cs="Arial"/>
                <w:b/>
                <w:sz w:val="20"/>
                <w:szCs w:val="20"/>
              </w:rPr>
              <w:t>MW</w:t>
            </w:r>
          </w:p>
          <w:p w14:paraId="2F5FDB40" w14:textId="77777777" w:rsidR="008139A5" w:rsidRPr="005D6BE3" w:rsidRDefault="008139A5" w:rsidP="00345996">
            <w:pPr>
              <w:jc w:val="center"/>
              <w:rPr>
                <w:rFonts w:ascii="Arial" w:hAnsi="Arial" w:cs="Arial"/>
                <w:b/>
                <w:sz w:val="20"/>
                <w:szCs w:val="20"/>
              </w:rPr>
            </w:pPr>
            <w:r w:rsidRPr="005D6BE3">
              <w:rPr>
                <w:rFonts w:ascii="Arial" w:hAnsi="Arial" w:cs="Arial"/>
                <w:b/>
                <w:sz w:val="20"/>
                <w:szCs w:val="20"/>
              </w:rPr>
              <w:t>Size</w:t>
            </w:r>
          </w:p>
        </w:tc>
        <w:tc>
          <w:tcPr>
            <w:tcW w:w="1339" w:type="dxa"/>
            <w:tcBorders>
              <w:bottom w:val="double" w:sz="4" w:space="0" w:color="auto"/>
            </w:tcBorders>
            <w:vAlign w:val="center"/>
          </w:tcPr>
          <w:p w14:paraId="0B6AF454" w14:textId="77777777" w:rsidR="008139A5" w:rsidRPr="005D6BE3" w:rsidRDefault="008139A5" w:rsidP="006F17F5">
            <w:pPr>
              <w:jc w:val="center"/>
              <w:rPr>
                <w:rFonts w:ascii="Arial" w:hAnsi="Arial" w:cs="Arial"/>
                <w:b/>
                <w:sz w:val="20"/>
                <w:szCs w:val="20"/>
              </w:rPr>
            </w:pPr>
            <w:r w:rsidRPr="005D6BE3">
              <w:rPr>
                <w:rFonts w:ascii="Arial" w:hAnsi="Arial" w:cs="Arial"/>
                <w:b/>
                <w:sz w:val="20"/>
                <w:szCs w:val="20"/>
              </w:rPr>
              <w:t>$/MWh</w:t>
            </w:r>
          </w:p>
        </w:tc>
      </w:tr>
      <w:tr w:rsidR="008139A5" w:rsidRPr="009344D9" w14:paraId="446F4CA1" w14:textId="77777777" w:rsidTr="00BD752E">
        <w:trPr>
          <w:cantSplit/>
          <w:trHeight w:val="429"/>
          <w:jc w:val="center"/>
        </w:trPr>
        <w:tc>
          <w:tcPr>
            <w:tcW w:w="1580" w:type="dxa"/>
            <w:tcBorders>
              <w:top w:val="nil"/>
            </w:tcBorders>
            <w:vAlign w:val="center"/>
          </w:tcPr>
          <w:p w14:paraId="2EE2A91A" w14:textId="2EFE3401" w:rsidR="008139A5" w:rsidRPr="005D6BE3" w:rsidRDefault="00F52352" w:rsidP="006F17F5">
            <w:pPr>
              <w:rPr>
                <w:rFonts w:ascii="Arial" w:hAnsi="Arial" w:cs="Arial"/>
                <w:sz w:val="20"/>
                <w:szCs w:val="20"/>
              </w:rPr>
            </w:pPr>
            <w:r>
              <w:rPr>
                <w:rFonts w:ascii="Arial" w:hAnsi="Arial" w:cs="Arial"/>
                <w:sz w:val="20"/>
                <w:szCs w:val="20"/>
              </w:rPr>
              <w:t>Board</w:t>
            </w:r>
          </w:p>
        </w:tc>
        <w:tc>
          <w:tcPr>
            <w:tcW w:w="2465" w:type="dxa"/>
            <w:tcBorders>
              <w:top w:val="nil"/>
            </w:tcBorders>
            <w:vAlign w:val="center"/>
          </w:tcPr>
          <w:p w14:paraId="487E0437" w14:textId="77777777" w:rsidR="008139A5" w:rsidRPr="009A769D" w:rsidRDefault="008139A5" w:rsidP="00EE1BE0">
            <w:pPr>
              <w:pStyle w:val="Heading4"/>
              <w:jc w:val="center"/>
              <w:rPr>
                <w:rFonts w:ascii="Arial" w:hAnsi="Arial" w:cs="Arial"/>
                <w:b w:val="0"/>
                <w:sz w:val="20"/>
                <w:szCs w:val="20"/>
              </w:rPr>
            </w:pPr>
            <w:r w:rsidRPr="009A769D">
              <w:rPr>
                <w:rFonts w:ascii="Arial" w:hAnsi="Arial" w:cs="Arial"/>
                <w:b w:val="0"/>
                <w:sz w:val="20"/>
                <w:szCs w:val="20"/>
              </w:rPr>
              <w:t xml:space="preserve">All </w:t>
            </w:r>
            <w:r w:rsidR="00EE1BE0">
              <w:rPr>
                <w:rFonts w:ascii="Arial" w:hAnsi="Arial" w:cs="Arial"/>
                <w:b w:val="0"/>
                <w:sz w:val="20"/>
                <w:szCs w:val="20"/>
              </w:rPr>
              <w:t>PJM</w:t>
            </w:r>
            <w:r w:rsidRPr="009A769D">
              <w:rPr>
                <w:rFonts w:ascii="Arial" w:hAnsi="Arial" w:cs="Arial"/>
                <w:b w:val="0"/>
                <w:sz w:val="20"/>
                <w:szCs w:val="20"/>
              </w:rPr>
              <w:t xml:space="preserve"> Products</w:t>
            </w:r>
          </w:p>
        </w:tc>
        <w:tc>
          <w:tcPr>
            <w:tcW w:w="1374" w:type="dxa"/>
            <w:tcBorders>
              <w:top w:val="nil"/>
            </w:tcBorders>
            <w:vAlign w:val="center"/>
          </w:tcPr>
          <w:p w14:paraId="25748D8B" w14:textId="77777777" w:rsidR="008139A5" w:rsidRPr="00ED0AC4" w:rsidRDefault="008139A5" w:rsidP="00ED0AC4">
            <w:pPr>
              <w:tabs>
                <w:tab w:val="left" w:pos="1365"/>
              </w:tabs>
              <w:jc w:val="center"/>
              <w:rPr>
                <w:rFonts w:ascii="Arial" w:hAnsi="Arial" w:cs="Arial"/>
                <w:sz w:val="20"/>
                <w:szCs w:val="20"/>
              </w:rPr>
            </w:pPr>
            <w:r w:rsidRPr="00ED0AC4">
              <w:rPr>
                <w:rFonts w:ascii="Arial" w:hAnsi="Arial" w:cs="Arial"/>
                <w:sz w:val="20"/>
                <w:szCs w:val="20"/>
              </w:rPr>
              <w:t>No Limit</w:t>
            </w:r>
          </w:p>
        </w:tc>
        <w:tc>
          <w:tcPr>
            <w:tcW w:w="1320" w:type="dxa"/>
            <w:tcBorders>
              <w:top w:val="nil"/>
            </w:tcBorders>
            <w:vAlign w:val="center"/>
          </w:tcPr>
          <w:p w14:paraId="0366E5FE" w14:textId="77777777" w:rsidR="008139A5" w:rsidRPr="00ED0AC4" w:rsidRDefault="008139A5" w:rsidP="00ED0AC4">
            <w:pPr>
              <w:tabs>
                <w:tab w:val="left" w:pos="1365"/>
              </w:tabs>
              <w:jc w:val="center"/>
              <w:rPr>
                <w:rFonts w:ascii="Arial" w:hAnsi="Arial" w:cs="Arial"/>
                <w:sz w:val="20"/>
                <w:szCs w:val="20"/>
              </w:rPr>
            </w:pPr>
            <w:r w:rsidRPr="00ED0AC4">
              <w:rPr>
                <w:rFonts w:ascii="Arial" w:hAnsi="Arial" w:cs="Arial"/>
                <w:sz w:val="20"/>
                <w:szCs w:val="20"/>
              </w:rPr>
              <w:t>No Limit</w:t>
            </w:r>
          </w:p>
        </w:tc>
        <w:tc>
          <w:tcPr>
            <w:tcW w:w="1320" w:type="dxa"/>
            <w:tcBorders>
              <w:top w:val="nil"/>
            </w:tcBorders>
            <w:vAlign w:val="center"/>
          </w:tcPr>
          <w:p w14:paraId="1D91E23F"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No Max.</w:t>
            </w:r>
          </w:p>
        </w:tc>
        <w:tc>
          <w:tcPr>
            <w:tcW w:w="1339" w:type="dxa"/>
            <w:tcBorders>
              <w:top w:val="nil"/>
            </w:tcBorders>
            <w:vAlign w:val="center"/>
          </w:tcPr>
          <w:p w14:paraId="00A13B5F"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No Max.</w:t>
            </w:r>
          </w:p>
        </w:tc>
      </w:tr>
      <w:tr w:rsidR="008139A5" w:rsidRPr="009344D9" w14:paraId="4EA44100" w14:textId="77777777" w:rsidTr="00BD752E">
        <w:trPr>
          <w:cantSplit/>
          <w:trHeight w:val="66"/>
          <w:jc w:val="center"/>
        </w:trPr>
        <w:tc>
          <w:tcPr>
            <w:tcW w:w="1580" w:type="dxa"/>
            <w:vMerge w:val="restart"/>
            <w:tcBorders>
              <w:top w:val="nil"/>
            </w:tcBorders>
            <w:vAlign w:val="center"/>
          </w:tcPr>
          <w:p w14:paraId="7CDBA144" w14:textId="77777777" w:rsidR="008139A5" w:rsidRPr="005D6BE3" w:rsidRDefault="008139A5" w:rsidP="006F17F5">
            <w:pPr>
              <w:rPr>
                <w:rFonts w:ascii="Arial" w:hAnsi="Arial" w:cs="Arial"/>
                <w:sz w:val="20"/>
                <w:szCs w:val="20"/>
              </w:rPr>
            </w:pPr>
            <w:r w:rsidRPr="005D6BE3">
              <w:rPr>
                <w:rFonts w:ascii="Arial" w:hAnsi="Arial" w:cs="Arial"/>
                <w:sz w:val="20"/>
                <w:szCs w:val="20"/>
              </w:rPr>
              <w:t>CEO</w:t>
            </w:r>
          </w:p>
        </w:tc>
        <w:tc>
          <w:tcPr>
            <w:tcW w:w="2465" w:type="dxa"/>
            <w:tcBorders>
              <w:top w:val="nil"/>
            </w:tcBorders>
            <w:vAlign w:val="center"/>
          </w:tcPr>
          <w:p w14:paraId="10C69EC6"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tcBorders>
              <w:top w:val="nil"/>
            </w:tcBorders>
            <w:vAlign w:val="center"/>
          </w:tcPr>
          <w:p w14:paraId="2EC5C927"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 xml:space="preserve">As Required by </w:t>
            </w:r>
            <w:r w:rsidR="00EE1BE0">
              <w:rPr>
                <w:rFonts w:ascii="Arial" w:hAnsi="Arial" w:cs="Arial"/>
                <w:sz w:val="20"/>
                <w:szCs w:val="20"/>
              </w:rPr>
              <w:t>PJM</w:t>
            </w:r>
          </w:p>
        </w:tc>
        <w:tc>
          <w:tcPr>
            <w:tcW w:w="1320" w:type="dxa"/>
            <w:vMerge w:val="restart"/>
            <w:tcBorders>
              <w:top w:val="nil"/>
            </w:tcBorders>
            <w:vAlign w:val="center"/>
          </w:tcPr>
          <w:p w14:paraId="74C2B1FC"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1 Operating Day</w:t>
            </w:r>
          </w:p>
        </w:tc>
        <w:tc>
          <w:tcPr>
            <w:tcW w:w="1320" w:type="dxa"/>
            <w:vMerge w:val="restart"/>
            <w:tcBorders>
              <w:top w:val="nil"/>
            </w:tcBorders>
            <w:vAlign w:val="center"/>
          </w:tcPr>
          <w:p w14:paraId="6C330210"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No Max.</w:t>
            </w:r>
          </w:p>
        </w:tc>
        <w:tc>
          <w:tcPr>
            <w:tcW w:w="1339" w:type="dxa"/>
            <w:vMerge w:val="restart"/>
            <w:tcBorders>
              <w:top w:val="nil"/>
            </w:tcBorders>
            <w:vAlign w:val="center"/>
          </w:tcPr>
          <w:p w14:paraId="7BE300D7"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No Max.</w:t>
            </w:r>
          </w:p>
        </w:tc>
      </w:tr>
      <w:tr w:rsidR="008139A5" w:rsidRPr="009344D9" w14:paraId="47784845" w14:textId="77777777" w:rsidTr="00BD752E">
        <w:trPr>
          <w:cantSplit/>
          <w:trHeight w:val="323"/>
          <w:jc w:val="center"/>
        </w:trPr>
        <w:tc>
          <w:tcPr>
            <w:tcW w:w="1580" w:type="dxa"/>
            <w:vMerge/>
            <w:vAlign w:val="center"/>
          </w:tcPr>
          <w:p w14:paraId="0E5E7173" w14:textId="77777777" w:rsidR="008139A5" w:rsidRPr="005D6BE3" w:rsidRDefault="008139A5" w:rsidP="006F17F5">
            <w:pPr>
              <w:rPr>
                <w:rFonts w:ascii="Arial" w:hAnsi="Arial" w:cs="Arial"/>
                <w:sz w:val="20"/>
                <w:szCs w:val="20"/>
              </w:rPr>
            </w:pPr>
          </w:p>
        </w:tc>
        <w:tc>
          <w:tcPr>
            <w:tcW w:w="2465" w:type="dxa"/>
            <w:tcBorders>
              <w:top w:val="nil"/>
            </w:tcBorders>
            <w:vAlign w:val="center"/>
          </w:tcPr>
          <w:p w14:paraId="5832F116"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3557CE8E" w14:textId="77777777" w:rsidR="008139A5" w:rsidRPr="00ED0AC4" w:rsidRDefault="008139A5" w:rsidP="00ED0AC4">
            <w:pPr>
              <w:jc w:val="center"/>
              <w:rPr>
                <w:rFonts w:ascii="Arial" w:hAnsi="Arial" w:cs="Arial"/>
                <w:sz w:val="20"/>
                <w:szCs w:val="20"/>
              </w:rPr>
            </w:pPr>
          </w:p>
        </w:tc>
        <w:tc>
          <w:tcPr>
            <w:tcW w:w="1320" w:type="dxa"/>
            <w:vMerge/>
            <w:vAlign w:val="center"/>
          </w:tcPr>
          <w:p w14:paraId="049BF734" w14:textId="77777777" w:rsidR="008139A5" w:rsidRPr="00ED0AC4" w:rsidRDefault="008139A5" w:rsidP="00ED0AC4">
            <w:pPr>
              <w:jc w:val="center"/>
              <w:rPr>
                <w:rFonts w:ascii="Arial" w:hAnsi="Arial" w:cs="Arial"/>
                <w:sz w:val="20"/>
                <w:szCs w:val="20"/>
              </w:rPr>
            </w:pPr>
          </w:p>
        </w:tc>
        <w:tc>
          <w:tcPr>
            <w:tcW w:w="1320" w:type="dxa"/>
            <w:vMerge/>
            <w:vAlign w:val="center"/>
          </w:tcPr>
          <w:p w14:paraId="6E6742A8" w14:textId="77777777" w:rsidR="008139A5" w:rsidRPr="00ED0AC4" w:rsidRDefault="008139A5" w:rsidP="00ED0AC4">
            <w:pPr>
              <w:jc w:val="center"/>
              <w:rPr>
                <w:rFonts w:ascii="Arial" w:hAnsi="Arial" w:cs="Arial"/>
                <w:sz w:val="20"/>
                <w:szCs w:val="20"/>
              </w:rPr>
            </w:pPr>
          </w:p>
        </w:tc>
        <w:tc>
          <w:tcPr>
            <w:tcW w:w="1339" w:type="dxa"/>
            <w:vMerge/>
            <w:vAlign w:val="center"/>
          </w:tcPr>
          <w:p w14:paraId="0A750CCA" w14:textId="77777777" w:rsidR="008139A5" w:rsidRPr="00ED0AC4" w:rsidRDefault="008139A5" w:rsidP="00ED0AC4">
            <w:pPr>
              <w:jc w:val="center"/>
              <w:rPr>
                <w:rFonts w:ascii="Arial" w:hAnsi="Arial" w:cs="Arial"/>
                <w:sz w:val="20"/>
                <w:szCs w:val="20"/>
              </w:rPr>
            </w:pPr>
          </w:p>
        </w:tc>
      </w:tr>
      <w:tr w:rsidR="008139A5" w:rsidRPr="009344D9" w14:paraId="475663BD" w14:textId="77777777" w:rsidTr="00BD752E">
        <w:trPr>
          <w:cantSplit/>
          <w:trHeight w:val="63"/>
          <w:jc w:val="center"/>
        </w:trPr>
        <w:tc>
          <w:tcPr>
            <w:tcW w:w="1580" w:type="dxa"/>
            <w:vMerge/>
            <w:vAlign w:val="center"/>
          </w:tcPr>
          <w:p w14:paraId="6C796351" w14:textId="77777777" w:rsidR="008139A5" w:rsidRPr="005D6BE3" w:rsidRDefault="008139A5" w:rsidP="006F17F5">
            <w:pPr>
              <w:rPr>
                <w:rFonts w:ascii="Arial" w:hAnsi="Arial" w:cs="Arial"/>
                <w:sz w:val="20"/>
                <w:szCs w:val="20"/>
              </w:rPr>
            </w:pPr>
          </w:p>
        </w:tc>
        <w:tc>
          <w:tcPr>
            <w:tcW w:w="2465" w:type="dxa"/>
            <w:tcBorders>
              <w:top w:val="nil"/>
            </w:tcBorders>
            <w:vAlign w:val="center"/>
          </w:tcPr>
          <w:p w14:paraId="07E41BFB"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551221E8" w14:textId="77777777" w:rsidR="008139A5" w:rsidRPr="00ED0AC4" w:rsidRDefault="008139A5" w:rsidP="00ED0AC4">
            <w:pPr>
              <w:jc w:val="center"/>
              <w:rPr>
                <w:rFonts w:ascii="Arial" w:hAnsi="Arial" w:cs="Arial"/>
                <w:sz w:val="20"/>
                <w:szCs w:val="20"/>
              </w:rPr>
            </w:pPr>
          </w:p>
        </w:tc>
        <w:tc>
          <w:tcPr>
            <w:tcW w:w="1320" w:type="dxa"/>
            <w:vMerge/>
            <w:vAlign w:val="center"/>
          </w:tcPr>
          <w:p w14:paraId="33ABA430" w14:textId="77777777" w:rsidR="008139A5" w:rsidRPr="00ED0AC4" w:rsidRDefault="008139A5" w:rsidP="00ED0AC4">
            <w:pPr>
              <w:jc w:val="center"/>
              <w:rPr>
                <w:rFonts w:ascii="Arial" w:hAnsi="Arial" w:cs="Arial"/>
                <w:sz w:val="20"/>
                <w:szCs w:val="20"/>
              </w:rPr>
            </w:pPr>
          </w:p>
        </w:tc>
        <w:tc>
          <w:tcPr>
            <w:tcW w:w="1320" w:type="dxa"/>
            <w:vMerge/>
            <w:vAlign w:val="center"/>
          </w:tcPr>
          <w:p w14:paraId="5AC69649" w14:textId="77777777" w:rsidR="008139A5" w:rsidRPr="00ED0AC4" w:rsidRDefault="008139A5" w:rsidP="00ED0AC4">
            <w:pPr>
              <w:jc w:val="center"/>
              <w:rPr>
                <w:rFonts w:ascii="Arial" w:hAnsi="Arial" w:cs="Arial"/>
                <w:sz w:val="20"/>
                <w:szCs w:val="20"/>
              </w:rPr>
            </w:pPr>
          </w:p>
        </w:tc>
        <w:tc>
          <w:tcPr>
            <w:tcW w:w="1339" w:type="dxa"/>
            <w:vMerge/>
            <w:vAlign w:val="center"/>
          </w:tcPr>
          <w:p w14:paraId="0F8047FD" w14:textId="77777777" w:rsidR="008139A5" w:rsidRPr="00ED0AC4" w:rsidRDefault="008139A5" w:rsidP="00ED0AC4">
            <w:pPr>
              <w:jc w:val="center"/>
              <w:rPr>
                <w:rFonts w:ascii="Arial" w:hAnsi="Arial" w:cs="Arial"/>
                <w:sz w:val="20"/>
                <w:szCs w:val="20"/>
              </w:rPr>
            </w:pPr>
          </w:p>
        </w:tc>
      </w:tr>
      <w:tr w:rsidR="008139A5" w:rsidRPr="009344D9" w14:paraId="3CF1694C" w14:textId="77777777" w:rsidTr="00BD752E">
        <w:trPr>
          <w:cantSplit/>
          <w:trHeight w:val="63"/>
          <w:jc w:val="center"/>
        </w:trPr>
        <w:tc>
          <w:tcPr>
            <w:tcW w:w="1580" w:type="dxa"/>
            <w:vMerge/>
            <w:vAlign w:val="center"/>
          </w:tcPr>
          <w:p w14:paraId="583D37A7" w14:textId="77777777" w:rsidR="008139A5" w:rsidRPr="005D6BE3" w:rsidRDefault="008139A5" w:rsidP="006F17F5">
            <w:pPr>
              <w:rPr>
                <w:rFonts w:ascii="Arial" w:hAnsi="Arial" w:cs="Arial"/>
                <w:sz w:val="20"/>
                <w:szCs w:val="20"/>
              </w:rPr>
            </w:pPr>
          </w:p>
        </w:tc>
        <w:tc>
          <w:tcPr>
            <w:tcW w:w="2465" w:type="dxa"/>
            <w:vAlign w:val="center"/>
          </w:tcPr>
          <w:p w14:paraId="3F8CF462"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1D8830F7" w14:textId="77777777" w:rsidR="008139A5" w:rsidRPr="00ED0AC4" w:rsidRDefault="008139A5" w:rsidP="00ED0AC4">
            <w:pPr>
              <w:jc w:val="center"/>
              <w:rPr>
                <w:rFonts w:ascii="Arial" w:hAnsi="Arial" w:cs="Arial"/>
                <w:sz w:val="20"/>
                <w:szCs w:val="20"/>
              </w:rPr>
            </w:pPr>
          </w:p>
        </w:tc>
        <w:tc>
          <w:tcPr>
            <w:tcW w:w="1320" w:type="dxa"/>
            <w:vMerge/>
            <w:vAlign w:val="center"/>
          </w:tcPr>
          <w:p w14:paraId="0CCB33A6" w14:textId="77777777" w:rsidR="008139A5" w:rsidRPr="00ED0AC4" w:rsidRDefault="008139A5" w:rsidP="00ED0AC4">
            <w:pPr>
              <w:jc w:val="center"/>
              <w:rPr>
                <w:rFonts w:ascii="Arial" w:hAnsi="Arial" w:cs="Arial"/>
                <w:sz w:val="20"/>
                <w:szCs w:val="20"/>
              </w:rPr>
            </w:pPr>
          </w:p>
        </w:tc>
        <w:tc>
          <w:tcPr>
            <w:tcW w:w="1320" w:type="dxa"/>
            <w:vMerge/>
            <w:tcMar>
              <w:left w:w="101" w:type="dxa"/>
              <w:right w:w="101" w:type="dxa"/>
            </w:tcMar>
            <w:vAlign w:val="center"/>
          </w:tcPr>
          <w:p w14:paraId="6A891875" w14:textId="77777777" w:rsidR="008139A5" w:rsidRPr="00ED0AC4" w:rsidRDefault="008139A5" w:rsidP="00ED0AC4">
            <w:pPr>
              <w:jc w:val="center"/>
              <w:rPr>
                <w:rFonts w:ascii="Arial" w:hAnsi="Arial" w:cs="Arial"/>
                <w:sz w:val="20"/>
                <w:szCs w:val="20"/>
              </w:rPr>
            </w:pPr>
          </w:p>
        </w:tc>
        <w:tc>
          <w:tcPr>
            <w:tcW w:w="1339" w:type="dxa"/>
            <w:vMerge/>
            <w:vAlign w:val="center"/>
          </w:tcPr>
          <w:p w14:paraId="287C2057" w14:textId="77777777" w:rsidR="008139A5" w:rsidRPr="00ED0AC4" w:rsidRDefault="008139A5" w:rsidP="00ED0AC4">
            <w:pPr>
              <w:jc w:val="center"/>
              <w:rPr>
                <w:rFonts w:ascii="Arial" w:hAnsi="Arial" w:cs="Arial"/>
                <w:sz w:val="20"/>
                <w:szCs w:val="20"/>
              </w:rPr>
            </w:pPr>
          </w:p>
        </w:tc>
      </w:tr>
      <w:tr w:rsidR="008139A5" w:rsidRPr="009344D9" w14:paraId="0B3DB5CD" w14:textId="77777777" w:rsidTr="00BD752E">
        <w:trPr>
          <w:cantSplit/>
          <w:trHeight w:val="63"/>
          <w:jc w:val="center"/>
        </w:trPr>
        <w:tc>
          <w:tcPr>
            <w:tcW w:w="1580" w:type="dxa"/>
            <w:vMerge/>
            <w:vAlign w:val="center"/>
          </w:tcPr>
          <w:p w14:paraId="14614B39" w14:textId="77777777" w:rsidR="008139A5" w:rsidRPr="005D6BE3" w:rsidRDefault="008139A5" w:rsidP="006F17F5">
            <w:pPr>
              <w:rPr>
                <w:rFonts w:ascii="Arial" w:hAnsi="Arial" w:cs="Arial"/>
                <w:sz w:val="20"/>
                <w:szCs w:val="20"/>
              </w:rPr>
            </w:pPr>
          </w:p>
        </w:tc>
        <w:tc>
          <w:tcPr>
            <w:tcW w:w="2465" w:type="dxa"/>
            <w:vAlign w:val="center"/>
          </w:tcPr>
          <w:p w14:paraId="738F8F8A"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Ancillary Service Awards</w:t>
            </w:r>
          </w:p>
        </w:tc>
        <w:tc>
          <w:tcPr>
            <w:tcW w:w="1374" w:type="dxa"/>
            <w:vMerge/>
            <w:vAlign w:val="center"/>
          </w:tcPr>
          <w:p w14:paraId="6582860F" w14:textId="77777777" w:rsidR="008139A5" w:rsidRPr="00ED0AC4" w:rsidRDefault="008139A5" w:rsidP="00ED0AC4">
            <w:pPr>
              <w:jc w:val="center"/>
              <w:rPr>
                <w:rFonts w:ascii="Arial" w:hAnsi="Arial" w:cs="Arial"/>
                <w:sz w:val="20"/>
                <w:szCs w:val="20"/>
              </w:rPr>
            </w:pPr>
          </w:p>
        </w:tc>
        <w:tc>
          <w:tcPr>
            <w:tcW w:w="1320" w:type="dxa"/>
            <w:vMerge/>
            <w:vAlign w:val="center"/>
          </w:tcPr>
          <w:p w14:paraId="5B5DE110" w14:textId="77777777" w:rsidR="008139A5" w:rsidRPr="00ED0AC4" w:rsidRDefault="008139A5" w:rsidP="00ED0AC4">
            <w:pPr>
              <w:jc w:val="center"/>
              <w:rPr>
                <w:rFonts w:ascii="Arial" w:hAnsi="Arial" w:cs="Arial"/>
                <w:sz w:val="20"/>
                <w:szCs w:val="20"/>
              </w:rPr>
            </w:pPr>
          </w:p>
        </w:tc>
        <w:tc>
          <w:tcPr>
            <w:tcW w:w="1320" w:type="dxa"/>
            <w:vMerge/>
            <w:tcMar>
              <w:left w:w="101" w:type="dxa"/>
              <w:right w:w="101" w:type="dxa"/>
            </w:tcMar>
            <w:vAlign w:val="center"/>
          </w:tcPr>
          <w:p w14:paraId="3B900711" w14:textId="77777777" w:rsidR="008139A5" w:rsidRPr="00ED0AC4" w:rsidRDefault="008139A5" w:rsidP="00ED0AC4">
            <w:pPr>
              <w:jc w:val="center"/>
              <w:rPr>
                <w:rFonts w:ascii="Arial" w:hAnsi="Arial" w:cs="Arial"/>
                <w:sz w:val="20"/>
                <w:szCs w:val="20"/>
              </w:rPr>
            </w:pPr>
          </w:p>
        </w:tc>
        <w:tc>
          <w:tcPr>
            <w:tcW w:w="1339" w:type="dxa"/>
            <w:vMerge/>
            <w:vAlign w:val="center"/>
          </w:tcPr>
          <w:p w14:paraId="1F6BF25E" w14:textId="77777777" w:rsidR="008139A5" w:rsidRPr="00ED0AC4" w:rsidRDefault="008139A5" w:rsidP="00ED0AC4">
            <w:pPr>
              <w:jc w:val="center"/>
              <w:rPr>
                <w:rFonts w:ascii="Arial" w:hAnsi="Arial" w:cs="Arial"/>
                <w:sz w:val="20"/>
                <w:szCs w:val="20"/>
              </w:rPr>
            </w:pPr>
          </w:p>
        </w:tc>
      </w:tr>
      <w:tr w:rsidR="008139A5" w:rsidRPr="009344D9" w14:paraId="4134E073" w14:textId="77777777" w:rsidTr="004307AC">
        <w:trPr>
          <w:cantSplit/>
          <w:trHeight w:val="63"/>
          <w:jc w:val="center"/>
        </w:trPr>
        <w:tc>
          <w:tcPr>
            <w:tcW w:w="1580" w:type="dxa"/>
            <w:vMerge/>
            <w:vAlign w:val="center"/>
          </w:tcPr>
          <w:p w14:paraId="59742F0C" w14:textId="77777777" w:rsidR="008139A5" w:rsidRPr="005D6BE3" w:rsidRDefault="008139A5" w:rsidP="006F17F5">
            <w:pPr>
              <w:rPr>
                <w:rFonts w:ascii="Arial" w:hAnsi="Arial" w:cs="Arial"/>
                <w:sz w:val="20"/>
                <w:szCs w:val="20"/>
              </w:rPr>
            </w:pPr>
          </w:p>
        </w:tc>
        <w:tc>
          <w:tcPr>
            <w:tcW w:w="2465" w:type="dxa"/>
            <w:vAlign w:val="center"/>
          </w:tcPr>
          <w:p w14:paraId="593DB454"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Capacity</w:t>
            </w:r>
          </w:p>
        </w:tc>
        <w:tc>
          <w:tcPr>
            <w:tcW w:w="1374" w:type="dxa"/>
            <w:vAlign w:val="center"/>
          </w:tcPr>
          <w:p w14:paraId="2F3BD39B" w14:textId="77777777" w:rsidR="008139A5" w:rsidRPr="00ED0AC4" w:rsidRDefault="008139A5" w:rsidP="00ED0AC4">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3 Years</w:t>
            </w:r>
          </w:p>
        </w:tc>
        <w:tc>
          <w:tcPr>
            <w:tcW w:w="1320" w:type="dxa"/>
            <w:vAlign w:val="center"/>
          </w:tcPr>
          <w:p w14:paraId="2531BA07" w14:textId="6EF1CFAF" w:rsidR="008139A5" w:rsidRPr="00ED0AC4" w:rsidRDefault="008139A5" w:rsidP="00945A61">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945A61">
              <w:rPr>
                <w:rFonts w:ascii="Arial" w:hAnsi="Arial" w:cs="Arial"/>
                <w:sz w:val="20"/>
                <w:szCs w:val="20"/>
              </w:rPr>
              <w:t>2</w:t>
            </w:r>
            <w:r w:rsidRPr="00ED0AC4">
              <w:rPr>
                <w:rFonts w:ascii="Arial" w:hAnsi="Arial" w:cs="Arial"/>
                <w:sz w:val="20"/>
                <w:szCs w:val="20"/>
              </w:rPr>
              <w:t xml:space="preserve"> Years</w:t>
            </w:r>
          </w:p>
        </w:tc>
        <w:tc>
          <w:tcPr>
            <w:tcW w:w="1320" w:type="dxa"/>
            <w:tcMar>
              <w:left w:w="101" w:type="dxa"/>
              <w:right w:w="101" w:type="dxa"/>
            </w:tcMar>
            <w:vAlign w:val="center"/>
          </w:tcPr>
          <w:p w14:paraId="7FBA546A" w14:textId="77777777" w:rsidR="008139A5" w:rsidRDefault="008139A5" w:rsidP="00837211">
            <w:pPr>
              <w:jc w:val="center"/>
            </w:pPr>
            <w:r>
              <w:rPr>
                <w:rFonts w:ascii="Arial" w:hAnsi="Arial" w:cs="Arial"/>
                <w:sz w:val="20"/>
                <w:szCs w:val="20"/>
              </w:rPr>
              <w:t>100</w:t>
            </w:r>
          </w:p>
        </w:tc>
        <w:tc>
          <w:tcPr>
            <w:tcW w:w="1339" w:type="dxa"/>
            <w:vAlign w:val="center"/>
          </w:tcPr>
          <w:p w14:paraId="2A45575A" w14:textId="78B783FE" w:rsidR="008139A5" w:rsidRPr="00ED0AC4" w:rsidRDefault="008139A5" w:rsidP="00540A45">
            <w:pPr>
              <w:jc w:val="center"/>
              <w:rPr>
                <w:rFonts w:ascii="Arial" w:hAnsi="Arial" w:cs="Arial"/>
                <w:sz w:val="20"/>
                <w:szCs w:val="20"/>
              </w:rPr>
            </w:pPr>
            <w:r>
              <w:rPr>
                <w:rFonts w:ascii="Arial" w:hAnsi="Arial" w:cs="Arial"/>
                <w:sz w:val="20"/>
                <w:szCs w:val="20"/>
              </w:rPr>
              <w:t>$</w:t>
            </w:r>
            <w:r w:rsidR="00540A45">
              <w:rPr>
                <w:rFonts w:ascii="Arial" w:hAnsi="Arial" w:cs="Arial"/>
                <w:sz w:val="20"/>
                <w:szCs w:val="20"/>
              </w:rPr>
              <w:t>12</w:t>
            </w:r>
          </w:p>
        </w:tc>
      </w:tr>
      <w:tr w:rsidR="008139A5" w:rsidRPr="009344D9" w14:paraId="655B422D" w14:textId="77777777" w:rsidTr="004307AC">
        <w:trPr>
          <w:cantSplit/>
          <w:trHeight w:val="63"/>
          <w:jc w:val="center"/>
        </w:trPr>
        <w:tc>
          <w:tcPr>
            <w:tcW w:w="1580" w:type="dxa"/>
            <w:vMerge/>
            <w:vAlign w:val="center"/>
          </w:tcPr>
          <w:p w14:paraId="249383EE" w14:textId="77777777" w:rsidR="008139A5" w:rsidRPr="005D6BE3" w:rsidRDefault="008139A5" w:rsidP="006F17F5">
            <w:pPr>
              <w:rPr>
                <w:rFonts w:ascii="Arial" w:hAnsi="Arial" w:cs="Arial"/>
                <w:sz w:val="20"/>
                <w:szCs w:val="20"/>
              </w:rPr>
            </w:pPr>
          </w:p>
        </w:tc>
        <w:tc>
          <w:tcPr>
            <w:tcW w:w="2465" w:type="dxa"/>
            <w:vAlign w:val="center"/>
          </w:tcPr>
          <w:p w14:paraId="4A39075E"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Financial Transmission Rights</w:t>
            </w:r>
          </w:p>
        </w:tc>
        <w:tc>
          <w:tcPr>
            <w:tcW w:w="1374" w:type="dxa"/>
            <w:vAlign w:val="center"/>
          </w:tcPr>
          <w:p w14:paraId="08DC8D0D" w14:textId="32AB1B2A" w:rsidR="008139A5" w:rsidRPr="00ED0AC4" w:rsidRDefault="008139A5"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3</w:t>
            </w:r>
            <w:r w:rsidR="00203F8E">
              <w:rPr>
                <w:rFonts w:ascii="Arial" w:hAnsi="Arial" w:cs="Arial"/>
                <w:sz w:val="20"/>
                <w:szCs w:val="20"/>
              </w:rPr>
              <w:t xml:space="preserve"> Years</w:t>
            </w:r>
          </w:p>
        </w:tc>
        <w:tc>
          <w:tcPr>
            <w:tcW w:w="1320" w:type="dxa"/>
            <w:vAlign w:val="center"/>
          </w:tcPr>
          <w:p w14:paraId="101BCE6B" w14:textId="2FA3B632" w:rsidR="008139A5" w:rsidRPr="00ED0AC4" w:rsidRDefault="008139A5"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Year</w:t>
            </w:r>
            <w:r w:rsidR="00203F8E">
              <w:rPr>
                <w:rFonts w:ascii="Arial" w:hAnsi="Arial" w:cs="Arial"/>
                <w:sz w:val="20"/>
                <w:szCs w:val="20"/>
              </w:rPr>
              <w:t>s</w:t>
            </w:r>
          </w:p>
        </w:tc>
        <w:tc>
          <w:tcPr>
            <w:tcW w:w="1320" w:type="dxa"/>
            <w:tcMar>
              <w:left w:w="101" w:type="dxa"/>
              <w:right w:w="101" w:type="dxa"/>
            </w:tcMar>
            <w:vAlign w:val="center"/>
          </w:tcPr>
          <w:p w14:paraId="15CA962C" w14:textId="77777777" w:rsidR="008139A5" w:rsidRDefault="008139A5" w:rsidP="00837211">
            <w:pPr>
              <w:jc w:val="center"/>
            </w:pPr>
            <w:r>
              <w:rPr>
                <w:rFonts w:ascii="Arial" w:hAnsi="Arial" w:cs="Arial"/>
                <w:sz w:val="20"/>
                <w:szCs w:val="20"/>
              </w:rPr>
              <w:t>100</w:t>
            </w:r>
          </w:p>
        </w:tc>
        <w:tc>
          <w:tcPr>
            <w:tcW w:w="1339" w:type="dxa"/>
            <w:vAlign w:val="center"/>
          </w:tcPr>
          <w:p w14:paraId="17EFCB69" w14:textId="47E79AE0" w:rsidR="008139A5" w:rsidRPr="00ED0AC4" w:rsidRDefault="008139A5" w:rsidP="008F5153">
            <w:pPr>
              <w:jc w:val="center"/>
              <w:rPr>
                <w:rFonts w:ascii="Arial" w:hAnsi="Arial" w:cs="Arial"/>
                <w:sz w:val="20"/>
                <w:szCs w:val="20"/>
              </w:rPr>
            </w:pPr>
            <w:r>
              <w:rPr>
                <w:rFonts w:ascii="Arial" w:hAnsi="Arial" w:cs="Arial"/>
                <w:sz w:val="20"/>
                <w:szCs w:val="20"/>
              </w:rPr>
              <w:t>$</w:t>
            </w:r>
            <w:r w:rsidR="008F5153">
              <w:rPr>
                <w:rFonts w:ascii="Arial" w:hAnsi="Arial" w:cs="Arial"/>
                <w:sz w:val="20"/>
                <w:szCs w:val="20"/>
              </w:rPr>
              <w:t>10</w:t>
            </w:r>
          </w:p>
        </w:tc>
      </w:tr>
      <w:tr w:rsidR="008139A5" w:rsidRPr="009344D9" w14:paraId="288B0D1E" w14:textId="77777777" w:rsidTr="00704352">
        <w:trPr>
          <w:cantSplit/>
          <w:trHeight w:val="63"/>
          <w:jc w:val="center"/>
        </w:trPr>
        <w:tc>
          <w:tcPr>
            <w:tcW w:w="1580" w:type="dxa"/>
            <w:vMerge w:val="restart"/>
            <w:vAlign w:val="center"/>
          </w:tcPr>
          <w:p w14:paraId="790699AD" w14:textId="44A643C5" w:rsidR="008139A5" w:rsidRPr="005D6BE3" w:rsidRDefault="00F52352" w:rsidP="006F17F5">
            <w:pPr>
              <w:rPr>
                <w:rFonts w:ascii="Arial" w:hAnsi="Arial" w:cs="Arial"/>
                <w:sz w:val="20"/>
                <w:szCs w:val="20"/>
              </w:rPr>
            </w:pPr>
            <w:r>
              <w:rPr>
                <w:rFonts w:ascii="Arial" w:hAnsi="Arial" w:cs="Arial"/>
                <w:sz w:val="20"/>
                <w:szCs w:val="20"/>
              </w:rPr>
              <w:t>Vice President of Market Analytics</w:t>
            </w:r>
          </w:p>
        </w:tc>
        <w:tc>
          <w:tcPr>
            <w:tcW w:w="2465" w:type="dxa"/>
            <w:vAlign w:val="center"/>
          </w:tcPr>
          <w:p w14:paraId="0D42802E"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vAlign w:val="center"/>
          </w:tcPr>
          <w:p w14:paraId="4B3C21C7"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 xml:space="preserve">As Required by </w:t>
            </w:r>
            <w:r w:rsidR="00EE1BE0">
              <w:rPr>
                <w:rFonts w:ascii="Arial" w:hAnsi="Arial" w:cs="Arial"/>
                <w:sz w:val="20"/>
                <w:szCs w:val="20"/>
              </w:rPr>
              <w:t>PJM</w:t>
            </w:r>
          </w:p>
        </w:tc>
        <w:tc>
          <w:tcPr>
            <w:tcW w:w="1320" w:type="dxa"/>
            <w:vMerge w:val="restart"/>
            <w:vAlign w:val="center"/>
          </w:tcPr>
          <w:p w14:paraId="5CE8AA8E" w14:textId="77777777" w:rsidR="008139A5" w:rsidRPr="00ED0AC4" w:rsidRDefault="008139A5" w:rsidP="00ED0AC4">
            <w:pPr>
              <w:jc w:val="center"/>
              <w:rPr>
                <w:rFonts w:ascii="Arial" w:hAnsi="Arial" w:cs="Arial"/>
                <w:sz w:val="20"/>
                <w:szCs w:val="20"/>
              </w:rPr>
            </w:pPr>
            <w:r w:rsidRPr="00ED0AC4">
              <w:rPr>
                <w:rFonts w:ascii="Arial" w:hAnsi="Arial" w:cs="Arial"/>
                <w:sz w:val="20"/>
                <w:szCs w:val="20"/>
              </w:rPr>
              <w:t>1 Operating Day</w:t>
            </w:r>
          </w:p>
        </w:tc>
        <w:tc>
          <w:tcPr>
            <w:tcW w:w="1320" w:type="dxa"/>
            <w:tcMar>
              <w:left w:w="101" w:type="dxa"/>
              <w:right w:w="101" w:type="dxa"/>
            </w:tcMar>
            <w:vAlign w:val="center"/>
          </w:tcPr>
          <w:p w14:paraId="64E3EC90" w14:textId="39DE2533" w:rsidR="008139A5" w:rsidRPr="00ED0AC4" w:rsidRDefault="00945A61" w:rsidP="00ED0AC4">
            <w:pPr>
              <w:jc w:val="center"/>
              <w:rPr>
                <w:rFonts w:ascii="Arial" w:hAnsi="Arial" w:cs="Arial"/>
                <w:sz w:val="20"/>
                <w:szCs w:val="20"/>
              </w:rPr>
            </w:pPr>
            <w:r>
              <w:rPr>
                <w:rFonts w:ascii="Arial" w:hAnsi="Arial" w:cs="Arial"/>
                <w:sz w:val="20"/>
                <w:szCs w:val="20"/>
              </w:rPr>
              <w:t>100</w:t>
            </w:r>
          </w:p>
        </w:tc>
        <w:tc>
          <w:tcPr>
            <w:tcW w:w="1339" w:type="dxa"/>
            <w:vMerge w:val="restart"/>
            <w:vAlign w:val="center"/>
          </w:tcPr>
          <w:p w14:paraId="16F74E7F" w14:textId="77777777" w:rsidR="008139A5" w:rsidRPr="00ED0AC4" w:rsidRDefault="00EE1BE0" w:rsidP="00ED0AC4">
            <w:pPr>
              <w:jc w:val="center"/>
              <w:rPr>
                <w:rFonts w:ascii="Arial" w:hAnsi="Arial" w:cs="Arial"/>
                <w:sz w:val="20"/>
                <w:szCs w:val="20"/>
              </w:rPr>
            </w:pPr>
            <w:r>
              <w:rPr>
                <w:rFonts w:ascii="Arial" w:hAnsi="Arial" w:cs="Arial"/>
                <w:sz w:val="20"/>
                <w:szCs w:val="20"/>
              </w:rPr>
              <w:t>PJM</w:t>
            </w:r>
            <w:r w:rsidR="008139A5" w:rsidRPr="00ED0AC4">
              <w:rPr>
                <w:rFonts w:ascii="Arial" w:hAnsi="Arial" w:cs="Arial"/>
                <w:sz w:val="20"/>
                <w:szCs w:val="20"/>
              </w:rPr>
              <w:t xml:space="preserve"> Price Cap</w:t>
            </w:r>
          </w:p>
        </w:tc>
      </w:tr>
      <w:tr w:rsidR="008139A5" w:rsidRPr="009344D9" w14:paraId="7A3C6244" w14:textId="77777777" w:rsidTr="00704352">
        <w:trPr>
          <w:cantSplit/>
          <w:trHeight w:val="63"/>
          <w:jc w:val="center"/>
        </w:trPr>
        <w:tc>
          <w:tcPr>
            <w:tcW w:w="1580" w:type="dxa"/>
            <w:vMerge/>
            <w:vAlign w:val="center"/>
          </w:tcPr>
          <w:p w14:paraId="79830D77" w14:textId="77777777" w:rsidR="008139A5" w:rsidRPr="005D6BE3" w:rsidRDefault="008139A5" w:rsidP="006F17F5">
            <w:pPr>
              <w:rPr>
                <w:rFonts w:ascii="Arial" w:hAnsi="Arial" w:cs="Arial"/>
                <w:sz w:val="20"/>
                <w:szCs w:val="20"/>
              </w:rPr>
            </w:pPr>
          </w:p>
        </w:tc>
        <w:tc>
          <w:tcPr>
            <w:tcW w:w="2465" w:type="dxa"/>
            <w:vAlign w:val="center"/>
          </w:tcPr>
          <w:p w14:paraId="33A878B4"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612B6F93" w14:textId="77777777" w:rsidR="008139A5" w:rsidRPr="00ED0AC4" w:rsidRDefault="008139A5" w:rsidP="00ED0AC4">
            <w:pPr>
              <w:jc w:val="center"/>
              <w:rPr>
                <w:rFonts w:ascii="Arial" w:hAnsi="Arial" w:cs="Arial"/>
                <w:sz w:val="20"/>
                <w:szCs w:val="20"/>
              </w:rPr>
            </w:pPr>
          </w:p>
        </w:tc>
        <w:tc>
          <w:tcPr>
            <w:tcW w:w="1320" w:type="dxa"/>
            <w:vMerge/>
            <w:vAlign w:val="center"/>
          </w:tcPr>
          <w:p w14:paraId="5A64409A" w14:textId="77777777" w:rsidR="008139A5" w:rsidRPr="00ED0AC4" w:rsidRDefault="008139A5" w:rsidP="00ED0AC4">
            <w:pPr>
              <w:jc w:val="center"/>
              <w:rPr>
                <w:rFonts w:ascii="Arial" w:hAnsi="Arial" w:cs="Arial"/>
                <w:sz w:val="20"/>
                <w:szCs w:val="20"/>
              </w:rPr>
            </w:pPr>
          </w:p>
        </w:tc>
        <w:tc>
          <w:tcPr>
            <w:tcW w:w="1320" w:type="dxa"/>
            <w:tcMar>
              <w:left w:w="101" w:type="dxa"/>
              <w:right w:w="101" w:type="dxa"/>
            </w:tcMar>
            <w:vAlign w:val="center"/>
          </w:tcPr>
          <w:p w14:paraId="530F4ADB" w14:textId="72AFA77D" w:rsidR="008139A5" w:rsidRPr="00ED0AC4" w:rsidRDefault="00945A61" w:rsidP="00ED0AC4">
            <w:pPr>
              <w:jc w:val="center"/>
              <w:rPr>
                <w:rFonts w:ascii="Arial" w:hAnsi="Arial" w:cs="Arial"/>
                <w:sz w:val="20"/>
                <w:szCs w:val="20"/>
              </w:rPr>
            </w:pPr>
            <w:r>
              <w:rPr>
                <w:rFonts w:ascii="Arial" w:hAnsi="Arial" w:cs="Arial"/>
                <w:sz w:val="20"/>
                <w:szCs w:val="20"/>
              </w:rPr>
              <w:t>100</w:t>
            </w:r>
          </w:p>
        </w:tc>
        <w:tc>
          <w:tcPr>
            <w:tcW w:w="1339" w:type="dxa"/>
            <w:vMerge/>
            <w:vAlign w:val="center"/>
          </w:tcPr>
          <w:p w14:paraId="0CB79784" w14:textId="77777777" w:rsidR="008139A5" w:rsidRPr="00ED0AC4" w:rsidRDefault="008139A5" w:rsidP="00ED0AC4">
            <w:pPr>
              <w:jc w:val="center"/>
              <w:rPr>
                <w:rFonts w:ascii="Arial" w:hAnsi="Arial" w:cs="Arial"/>
                <w:sz w:val="20"/>
                <w:szCs w:val="20"/>
              </w:rPr>
            </w:pPr>
          </w:p>
        </w:tc>
      </w:tr>
      <w:tr w:rsidR="008139A5" w:rsidRPr="009344D9" w14:paraId="2EDCC7A6" w14:textId="77777777" w:rsidTr="00704352">
        <w:trPr>
          <w:cantSplit/>
          <w:trHeight w:val="63"/>
          <w:jc w:val="center"/>
        </w:trPr>
        <w:tc>
          <w:tcPr>
            <w:tcW w:w="1580" w:type="dxa"/>
            <w:vMerge/>
            <w:vAlign w:val="center"/>
          </w:tcPr>
          <w:p w14:paraId="7992B732" w14:textId="77777777" w:rsidR="008139A5" w:rsidRPr="005D6BE3" w:rsidRDefault="008139A5" w:rsidP="006F17F5">
            <w:pPr>
              <w:rPr>
                <w:rFonts w:ascii="Arial" w:hAnsi="Arial" w:cs="Arial"/>
                <w:sz w:val="20"/>
                <w:szCs w:val="20"/>
              </w:rPr>
            </w:pPr>
          </w:p>
        </w:tc>
        <w:tc>
          <w:tcPr>
            <w:tcW w:w="2465" w:type="dxa"/>
            <w:vAlign w:val="center"/>
          </w:tcPr>
          <w:p w14:paraId="0C8AF9F8"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4AA45BDC" w14:textId="77777777" w:rsidR="008139A5" w:rsidRPr="00ED0AC4" w:rsidRDefault="008139A5" w:rsidP="00ED0AC4">
            <w:pPr>
              <w:jc w:val="center"/>
              <w:rPr>
                <w:rFonts w:ascii="Arial" w:hAnsi="Arial" w:cs="Arial"/>
                <w:sz w:val="20"/>
                <w:szCs w:val="20"/>
              </w:rPr>
            </w:pPr>
          </w:p>
        </w:tc>
        <w:tc>
          <w:tcPr>
            <w:tcW w:w="1320" w:type="dxa"/>
            <w:vMerge/>
            <w:vAlign w:val="center"/>
          </w:tcPr>
          <w:p w14:paraId="1E64ECAD" w14:textId="77777777" w:rsidR="008139A5" w:rsidRPr="00ED0AC4" w:rsidRDefault="008139A5" w:rsidP="00ED0AC4">
            <w:pPr>
              <w:jc w:val="center"/>
              <w:rPr>
                <w:rFonts w:ascii="Arial" w:hAnsi="Arial" w:cs="Arial"/>
                <w:sz w:val="20"/>
                <w:szCs w:val="20"/>
              </w:rPr>
            </w:pPr>
          </w:p>
        </w:tc>
        <w:tc>
          <w:tcPr>
            <w:tcW w:w="1320" w:type="dxa"/>
            <w:tcMar>
              <w:left w:w="101" w:type="dxa"/>
              <w:right w:w="101" w:type="dxa"/>
            </w:tcMar>
            <w:vAlign w:val="center"/>
          </w:tcPr>
          <w:p w14:paraId="20D875F3" w14:textId="74CC185D" w:rsidR="008139A5" w:rsidRDefault="00945A61" w:rsidP="00837211">
            <w:pPr>
              <w:jc w:val="center"/>
            </w:pPr>
            <w:r>
              <w:rPr>
                <w:rFonts w:ascii="Arial" w:hAnsi="Arial" w:cs="Arial"/>
                <w:sz w:val="20"/>
                <w:szCs w:val="20"/>
              </w:rPr>
              <w:t>100</w:t>
            </w:r>
          </w:p>
        </w:tc>
        <w:tc>
          <w:tcPr>
            <w:tcW w:w="1339" w:type="dxa"/>
            <w:vMerge/>
            <w:vAlign w:val="center"/>
          </w:tcPr>
          <w:p w14:paraId="2B31C199" w14:textId="77777777" w:rsidR="008139A5" w:rsidRPr="00ED0AC4" w:rsidRDefault="008139A5" w:rsidP="00ED0AC4">
            <w:pPr>
              <w:jc w:val="center"/>
              <w:rPr>
                <w:rFonts w:ascii="Arial" w:hAnsi="Arial" w:cs="Arial"/>
                <w:sz w:val="20"/>
                <w:szCs w:val="20"/>
              </w:rPr>
            </w:pPr>
          </w:p>
        </w:tc>
      </w:tr>
      <w:tr w:rsidR="008139A5" w:rsidRPr="009344D9" w14:paraId="4708DBCB" w14:textId="77777777" w:rsidTr="00704352">
        <w:trPr>
          <w:cantSplit/>
          <w:trHeight w:val="63"/>
          <w:jc w:val="center"/>
        </w:trPr>
        <w:tc>
          <w:tcPr>
            <w:tcW w:w="1580" w:type="dxa"/>
            <w:vMerge/>
            <w:vAlign w:val="center"/>
          </w:tcPr>
          <w:p w14:paraId="66E40691" w14:textId="77777777" w:rsidR="008139A5" w:rsidRPr="005D6BE3" w:rsidRDefault="008139A5" w:rsidP="006F17F5">
            <w:pPr>
              <w:rPr>
                <w:rFonts w:ascii="Arial" w:hAnsi="Arial" w:cs="Arial"/>
                <w:sz w:val="20"/>
                <w:szCs w:val="20"/>
              </w:rPr>
            </w:pPr>
          </w:p>
        </w:tc>
        <w:tc>
          <w:tcPr>
            <w:tcW w:w="2465" w:type="dxa"/>
            <w:vAlign w:val="center"/>
          </w:tcPr>
          <w:p w14:paraId="54DCCBA8"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357DC3D9" w14:textId="77777777" w:rsidR="008139A5" w:rsidRPr="00ED0AC4" w:rsidRDefault="008139A5" w:rsidP="00ED0AC4">
            <w:pPr>
              <w:jc w:val="center"/>
              <w:rPr>
                <w:rFonts w:ascii="Arial" w:hAnsi="Arial" w:cs="Arial"/>
                <w:sz w:val="20"/>
                <w:szCs w:val="20"/>
              </w:rPr>
            </w:pPr>
          </w:p>
        </w:tc>
        <w:tc>
          <w:tcPr>
            <w:tcW w:w="1320" w:type="dxa"/>
            <w:vMerge/>
            <w:vAlign w:val="center"/>
          </w:tcPr>
          <w:p w14:paraId="34CF312D" w14:textId="77777777" w:rsidR="008139A5" w:rsidRPr="00ED0AC4" w:rsidRDefault="008139A5" w:rsidP="00ED0AC4">
            <w:pPr>
              <w:jc w:val="center"/>
              <w:rPr>
                <w:rFonts w:ascii="Arial" w:hAnsi="Arial" w:cs="Arial"/>
                <w:sz w:val="20"/>
                <w:szCs w:val="20"/>
              </w:rPr>
            </w:pPr>
          </w:p>
        </w:tc>
        <w:tc>
          <w:tcPr>
            <w:tcW w:w="1320" w:type="dxa"/>
            <w:tcMar>
              <w:left w:w="101" w:type="dxa"/>
              <w:right w:w="101" w:type="dxa"/>
            </w:tcMar>
            <w:vAlign w:val="center"/>
          </w:tcPr>
          <w:p w14:paraId="0B9E60EB" w14:textId="69BA954B" w:rsidR="008139A5" w:rsidRDefault="00945A61" w:rsidP="00837211">
            <w:pPr>
              <w:jc w:val="center"/>
            </w:pPr>
            <w:r>
              <w:rPr>
                <w:rFonts w:ascii="Arial" w:hAnsi="Arial" w:cs="Arial"/>
                <w:sz w:val="20"/>
                <w:szCs w:val="20"/>
              </w:rPr>
              <w:t>100</w:t>
            </w:r>
          </w:p>
        </w:tc>
        <w:tc>
          <w:tcPr>
            <w:tcW w:w="1339" w:type="dxa"/>
            <w:vMerge/>
            <w:vAlign w:val="center"/>
          </w:tcPr>
          <w:p w14:paraId="55F8DB7B" w14:textId="77777777" w:rsidR="008139A5" w:rsidRPr="00ED0AC4" w:rsidRDefault="008139A5" w:rsidP="00ED0AC4">
            <w:pPr>
              <w:jc w:val="center"/>
              <w:rPr>
                <w:rFonts w:ascii="Arial" w:hAnsi="Arial" w:cs="Arial"/>
                <w:sz w:val="20"/>
                <w:szCs w:val="20"/>
              </w:rPr>
            </w:pPr>
          </w:p>
        </w:tc>
      </w:tr>
      <w:tr w:rsidR="008139A5" w:rsidRPr="009344D9" w14:paraId="57AC95E2" w14:textId="77777777" w:rsidTr="00704352">
        <w:trPr>
          <w:cantSplit/>
          <w:trHeight w:val="63"/>
          <w:jc w:val="center"/>
        </w:trPr>
        <w:tc>
          <w:tcPr>
            <w:tcW w:w="1580" w:type="dxa"/>
            <w:vMerge/>
            <w:vAlign w:val="center"/>
          </w:tcPr>
          <w:p w14:paraId="39E4D9FB" w14:textId="77777777" w:rsidR="008139A5" w:rsidRPr="005D6BE3" w:rsidRDefault="008139A5" w:rsidP="006F17F5">
            <w:pPr>
              <w:rPr>
                <w:rFonts w:ascii="Arial" w:hAnsi="Arial" w:cs="Arial"/>
                <w:sz w:val="20"/>
                <w:szCs w:val="20"/>
              </w:rPr>
            </w:pPr>
          </w:p>
        </w:tc>
        <w:tc>
          <w:tcPr>
            <w:tcW w:w="2465" w:type="dxa"/>
            <w:vAlign w:val="center"/>
          </w:tcPr>
          <w:p w14:paraId="1B8B46DB"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Ancillary Service Awards</w:t>
            </w:r>
          </w:p>
        </w:tc>
        <w:tc>
          <w:tcPr>
            <w:tcW w:w="1374" w:type="dxa"/>
            <w:vMerge/>
            <w:vAlign w:val="center"/>
          </w:tcPr>
          <w:p w14:paraId="4929FCC6" w14:textId="77777777" w:rsidR="008139A5" w:rsidRPr="00ED0AC4" w:rsidRDefault="008139A5" w:rsidP="00ED0AC4">
            <w:pPr>
              <w:jc w:val="center"/>
              <w:rPr>
                <w:rFonts w:ascii="Arial" w:hAnsi="Arial" w:cs="Arial"/>
                <w:sz w:val="20"/>
                <w:szCs w:val="20"/>
              </w:rPr>
            </w:pPr>
          </w:p>
        </w:tc>
        <w:tc>
          <w:tcPr>
            <w:tcW w:w="1320" w:type="dxa"/>
            <w:vMerge/>
            <w:vAlign w:val="center"/>
          </w:tcPr>
          <w:p w14:paraId="6AD32120" w14:textId="77777777" w:rsidR="008139A5" w:rsidRPr="00ED0AC4" w:rsidRDefault="008139A5" w:rsidP="00ED0AC4">
            <w:pPr>
              <w:jc w:val="center"/>
              <w:rPr>
                <w:rFonts w:ascii="Arial" w:hAnsi="Arial" w:cs="Arial"/>
                <w:sz w:val="20"/>
                <w:szCs w:val="20"/>
              </w:rPr>
            </w:pPr>
          </w:p>
        </w:tc>
        <w:tc>
          <w:tcPr>
            <w:tcW w:w="1320" w:type="dxa"/>
            <w:tcMar>
              <w:left w:w="101" w:type="dxa"/>
              <w:right w:w="101" w:type="dxa"/>
            </w:tcMar>
            <w:vAlign w:val="center"/>
          </w:tcPr>
          <w:p w14:paraId="40AAC9BA" w14:textId="1C9DBF04" w:rsidR="008139A5" w:rsidRDefault="00945A61" w:rsidP="00837211">
            <w:pPr>
              <w:jc w:val="center"/>
            </w:pPr>
            <w:r>
              <w:rPr>
                <w:rFonts w:ascii="Arial" w:hAnsi="Arial" w:cs="Arial"/>
                <w:sz w:val="20"/>
                <w:szCs w:val="20"/>
              </w:rPr>
              <w:t>100</w:t>
            </w:r>
          </w:p>
        </w:tc>
        <w:tc>
          <w:tcPr>
            <w:tcW w:w="1339" w:type="dxa"/>
            <w:vMerge/>
            <w:vAlign w:val="center"/>
          </w:tcPr>
          <w:p w14:paraId="7309BD35" w14:textId="77777777" w:rsidR="008139A5" w:rsidRPr="00ED0AC4" w:rsidRDefault="008139A5" w:rsidP="00ED0AC4">
            <w:pPr>
              <w:jc w:val="center"/>
              <w:rPr>
                <w:rFonts w:ascii="Arial" w:hAnsi="Arial" w:cs="Arial"/>
                <w:sz w:val="20"/>
                <w:szCs w:val="20"/>
              </w:rPr>
            </w:pPr>
          </w:p>
        </w:tc>
      </w:tr>
      <w:tr w:rsidR="008139A5" w:rsidRPr="009344D9" w14:paraId="59B04000" w14:textId="77777777" w:rsidTr="00704352">
        <w:trPr>
          <w:cantSplit/>
          <w:trHeight w:val="338"/>
          <w:jc w:val="center"/>
        </w:trPr>
        <w:tc>
          <w:tcPr>
            <w:tcW w:w="1580" w:type="dxa"/>
            <w:vMerge/>
            <w:vAlign w:val="center"/>
          </w:tcPr>
          <w:p w14:paraId="12FEF438" w14:textId="77777777" w:rsidR="008139A5" w:rsidRPr="005D6BE3" w:rsidRDefault="008139A5" w:rsidP="006F17F5">
            <w:pPr>
              <w:rPr>
                <w:rFonts w:ascii="Arial" w:hAnsi="Arial" w:cs="Arial"/>
                <w:sz w:val="20"/>
                <w:szCs w:val="20"/>
              </w:rPr>
            </w:pPr>
          </w:p>
        </w:tc>
        <w:tc>
          <w:tcPr>
            <w:tcW w:w="2465" w:type="dxa"/>
            <w:vAlign w:val="center"/>
          </w:tcPr>
          <w:p w14:paraId="59EBB826"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Capacity</w:t>
            </w:r>
          </w:p>
        </w:tc>
        <w:tc>
          <w:tcPr>
            <w:tcW w:w="1374" w:type="dxa"/>
            <w:vAlign w:val="center"/>
          </w:tcPr>
          <w:p w14:paraId="43045F4C" w14:textId="1BCEDCDF" w:rsidR="008139A5" w:rsidRPr="00ED0AC4" w:rsidRDefault="008139A5" w:rsidP="00945A61">
            <w:pPr>
              <w:jc w:val="center"/>
              <w:rPr>
                <w:rFonts w:ascii="Arial" w:hAnsi="Arial" w:cs="Arial"/>
                <w:sz w:val="20"/>
                <w:szCs w:val="20"/>
              </w:rPr>
            </w:pPr>
            <w:r w:rsidRPr="00ED0AC4">
              <w:rPr>
                <w:rFonts w:ascii="Arial" w:hAnsi="Arial" w:cs="Arial"/>
                <w:sz w:val="20"/>
                <w:szCs w:val="20"/>
                <w:u w:val="single"/>
              </w:rPr>
              <w:t>&lt;</w:t>
            </w:r>
            <w:r>
              <w:rPr>
                <w:rFonts w:ascii="Arial" w:hAnsi="Arial" w:cs="Arial"/>
                <w:sz w:val="20"/>
                <w:szCs w:val="20"/>
              </w:rPr>
              <w:t xml:space="preserve"> </w:t>
            </w:r>
            <w:r w:rsidR="00945A61">
              <w:rPr>
                <w:rFonts w:ascii="Arial" w:hAnsi="Arial" w:cs="Arial"/>
                <w:sz w:val="20"/>
                <w:szCs w:val="20"/>
              </w:rPr>
              <w:t>2</w:t>
            </w:r>
            <w:r w:rsidRPr="00ED0AC4">
              <w:rPr>
                <w:rFonts w:ascii="Arial" w:hAnsi="Arial" w:cs="Arial"/>
                <w:sz w:val="20"/>
                <w:szCs w:val="20"/>
              </w:rPr>
              <w:t xml:space="preserve"> Years</w:t>
            </w:r>
          </w:p>
        </w:tc>
        <w:tc>
          <w:tcPr>
            <w:tcW w:w="1320" w:type="dxa"/>
            <w:vAlign w:val="center"/>
          </w:tcPr>
          <w:p w14:paraId="19C8CA1E" w14:textId="77777777" w:rsidR="008139A5" w:rsidRPr="00ED0AC4" w:rsidRDefault="008139A5" w:rsidP="00ED0AC4">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Pr>
                <w:rFonts w:ascii="Arial" w:hAnsi="Arial" w:cs="Arial"/>
                <w:sz w:val="20"/>
                <w:szCs w:val="20"/>
              </w:rPr>
              <w:t>1</w:t>
            </w:r>
            <w:r w:rsidRPr="00ED0AC4">
              <w:rPr>
                <w:rFonts w:ascii="Arial" w:hAnsi="Arial" w:cs="Arial"/>
                <w:sz w:val="20"/>
                <w:szCs w:val="20"/>
              </w:rPr>
              <w:t xml:space="preserve"> Year</w:t>
            </w:r>
          </w:p>
        </w:tc>
        <w:tc>
          <w:tcPr>
            <w:tcW w:w="1320" w:type="dxa"/>
            <w:tcMar>
              <w:left w:w="101" w:type="dxa"/>
              <w:right w:w="101" w:type="dxa"/>
            </w:tcMar>
            <w:vAlign w:val="center"/>
          </w:tcPr>
          <w:p w14:paraId="46FE9CC4" w14:textId="7DC422F5" w:rsidR="008139A5" w:rsidRDefault="00E26055" w:rsidP="00837211">
            <w:pPr>
              <w:jc w:val="center"/>
            </w:pPr>
            <w:r>
              <w:rPr>
                <w:rFonts w:ascii="Arial" w:hAnsi="Arial" w:cs="Arial"/>
                <w:sz w:val="20"/>
                <w:szCs w:val="20"/>
              </w:rPr>
              <w:t>100</w:t>
            </w:r>
          </w:p>
        </w:tc>
        <w:tc>
          <w:tcPr>
            <w:tcW w:w="1339" w:type="dxa"/>
            <w:vAlign w:val="center"/>
          </w:tcPr>
          <w:p w14:paraId="30D0EA10" w14:textId="1A940652" w:rsidR="008139A5" w:rsidRPr="00ED0AC4" w:rsidRDefault="00540A45" w:rsidP="00945A61">
            <w:pPr>
              <w:jc w:val="center"/>
              <w:rPr>
                <w:rFonts w:ascii="Arial" w:hAnsi="Arial" w:cs="Arial"/>
                <w:sz w:val="20"/>
                <w:szCs w:val="20"/>
              </w:rPr>
            </w:pPr>
            <w:r>
              <w:rPr>
                <w:rFonts w:ascii="Arial" w:hAnsi="Arial" w:cs="Arial"/>
                <w:sz w:val="20"/>
                <w:szCs w:val="20"/>
              </w:rPr>
              <w:t>$10</w:t>
            </w:r>
          </w:p>
        </w:tc>
      </w:tr>
      <w:tr w:rsidR="008139A5" w:rsidRPr="009344D9" w14:paraId="2715A6B0" w14:textId="77777777" w:rsidTr="00704352">
        <w:trPr>
          <w:cantSplit/>
          <w:trHeight w:val="63"/>
          <w:jc w:val="center"/>
        </w:trPr>
        <w:tc>
          <w:tcPr>
            <w:tcW w:w="1580" w:type="dxa"/>
            <w:vMerge/>
            <w:vAlign w:val="center"/>
          </w:tcPr>
          <w:p w14:paraId="5994382F" w14:textId="77777777" w:rsidR="008139A5" w:rsidRPr="005D6BE3" w:rsidRDefault="008139A5" w:rsidP="006F17F5">
            <w:pPr>
              <w:rPr>
                <w:rFonts w:ascii="Arial" w:hAnsi="Arial" w:cs="Arial"/>
                <w:sz w:val="20"/>
                <w:szCs w:val="20"/>
              </w:rPr>
            </w:pPr>
          </w:p>
        </w:tc>
        <w:tc>
          <w:tcPr>
            <w:tcW w:w="2465" w:type="dxa"/>
            <w:vAlign w:val="center"/>
          </w:tcPr>
          <w:p w14:paraId="263C4A67" w14:textId="77777777" w:rsidR="008139A5" w:rsidRPr="005D6BE3" w:rsidRDefault="008139A5" w:rsidP="006F17F5">
            <w:pPr>
              <w:jc w:val="center"/>
              <w:rPr>
                <w:rFonts w:ascii="Arial" w:hAnsi="Arial" w:cs="Arial"/>
                <w:sz w:val="20"/>
                <w:szCs w:val="20"/>
              </w:rPr>
            </w:pPr>
            <w:r w:rsidRPr="005D6BE3">
              <w:rPr>
                <w:rFonts w:ascii="Arial" w:hAnsi="Arial" w:cs="Arial"/>
                <w:sz w:val="20"/>
                <w:szCs w:val="20"/>
              </w:rPr>
              <w:t>Financial Transmission Rights</w:t>
            </w:r>
          </w:p>
        </w:tc>
        <w:tc>
          <w:tcPr>
            <w:tcW w:w="1374" w:type="dxa"/>
            <w:vAlign w:val="center"/>
          </w:tcPr>
          <w:p w14:paraId="71FF1766" w14:textId="4848879E" w:rsidR="008139A5" w:rsidRPr="00ED0AC4" w:rsidRDefault="008139A5"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w:t>
            </w:r>
            <w:r w:rsidR="00203F8E">
              <w:rPr>
                <w:rFonts w:ascii="Arial" w:hAnsi="Arial" w:cs="Arial"/>
                <w:sz w:val="20"/>
                <w:szCs w:val="20"/>
              </w:rPr>
              <w:t>Year</w:t>
            </w:r>
            <w:r w:rsidR="008613EA">
              <w:rPr>
                <w:rFonts w:ascii="Arial" w:hAnsi="Arial" w:cs="Arial"/>
                <w:sz w:val="20"/>
                <w:szCs w:val="20"/>
              </w:rPr>
              <w:t>s</w:t>
            </w:r>
          </w:p>
        </w:tc>
        <w:tc>
          <w:tcPr>
            <w:tcW w:w="1320" w:type="dxa"/>
            <w:vAlign w:val="center"/>
          </w:tcPr>
          <w:p w14:paraId="623196EB" w14:textId="77777777" w:rsidR="008139A5" w:rsidRPr="00ED0AC4" w:rsidRDefault="008139A5" w:rsidP="00ED0AC4">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1 Year</w:t>
            </w:r>
          </w:p>
        </w:tc>
        <w:tc>
          <w:tcPr>
            <w:tcW w:w="1320" w:type="dxa"/>
            <w:tcMar>
              <w:left w:w="101" w:type="dxa"/>
              <w:right w:w="101" w:type="dxa"/>
            </w:tcMar>
            <w:vAlign w:val="center"/>
          </w:tcPr>
          <w:p w14:paraId="2377A0BF" w14:textId="462ABE3A" w:rsidR="008139A5" w:rsidRDefault="00E26055" w:rsidP="00837211">
            <w:pPr>
              <w:jc w:val="center"/>
            </w:pPr>
            <w:r>
              <w:rPr>
                <w:rFonts w:ascii="Arial" w:hAnsi="Arial" w:cs="Arial"/>
                <w:sz w:val="20"/>
                <w:szCs w:val="20"/>
              </w:rPr>
              <w:t>100</w:t>
            </w:r>
          </w:p>
        </w:tc>
        <w:tc>
          <w:tcPr>
            <w:tcW w:w="1339" w:type="dxa"/>
            <w:vAlign w:val="center"/>
          </w:tcPr>
          <w:p w14:paraId="3F5E7E07" w14:textId="3461268C" w:rsidR="008139A5" w:rsidRPr="00ED0AC4" w:rsidRDefault="00E26055" w:rsidP="008F5153">
            <w:pPr>
              <w:jc w:val="center"/>
              <w:rPr>
                <w:rFonts w:ascii="Arial" w:hAnsi="Arial" w:cs="Arial"/>
                <w:sz w:val="20"/>
                <w:szCs w:val="20"/>
              </w:rPr>
            </w:pPr>
            <w:r>
              <w:rPr>
                <w:rFonts w:ascii="Arial" w:hAnsi="Arial" w:cs="Arial"/>
                <w:sz w:val="20"/>
                <w:szCs w:val="20"/>
              </w:rPr>
              <w:t>$</w:t>
            </w:r>
            <w:r w:rsidR="008F5153">
              <w:rPr>
                <w:rFonts w:ascii="Arial" w:hAnsi="Arial" w:cs="Arial"/>
                <w:sz w:val="20"/>
                <w:szCs w:val="20"/>
              </w:rPr>
              <w:t>8</w:t>
            </w:r>
          </w:p>
        </w:tc>
      </w:tr>
      <w:tr w:rsidR="00945A61" w:rsidRPr="009344D9" w14:paraId="5942394A" w14:textId="77777777" w:rsidTr="00704352">
        <w:trPr>
          <w:cantSplit/>
          <w:trHeight w:val="63"/>
          <w:jc w:val="center"/>
        </w:trPr>
        <w:tc>
          <w:tcPr>
            <w:tcW w:w="1580" w:type="dxa"/>
            <w:vMerge w:val="restart"/>
            <w:vAlign w:val="center"/>
          </w:tcPr>
          <w:p w14:paraId="04A8871B" w14:textId="69589574" w:rsidR="00945A61" w:rsidRPr="005D6BE3" w:rsidRDefault="00945A61" w:rsidP="00945A61">
            <w:pPr>
              <w:rPr>
                <w:rFonts w:ascii="Arial" w:hAnsi="Arial" w:cs="Arial"/>
                <w:sz w:val="20"/>
                <w:szCs w:val="20"/>
              </w:rPr>
            </w:pPr>
            <w:r>
              <w:rPr>
                <w:rFonts w:ascii="Arial" w:hAnsi="Arial" w:cs="Arial"/>
                <w:sz w:val="20"/>
                <w:szCs w:val="20"/>
              </w:rPr>
              <w:t>ACES</w:t>
            </w:r>
          </w:p>
        </w:tc>
        <w:tc>
          <w:tcPr>
            <w:tcW w:w="2465" w:type="dxa"/>
            <w:vAlign w:val="center"/>
          </w:tcPr>
          <w:p w14:paraId="5053D021"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vAlign w:val="center"/>
          </w:tcPr>
          <w:p w14:paraId="3A645A1B" w14:textId="100E4A3E" w:rsidR="00945A61" w:rsidRPr="00ED0AC4" w:rsidRDefault="00945A61" w:rsidP="00945A61">
            <w:pPr>
              <w:jc w:val="center"/>
              <w:rPr>
                <w:rFonts w:ascii="Arial" w:hAnsi="Arial" w:cs="Arial"/>
                <w:sz w:val="20"/>
                <w:szCs w:val="20"/>
              </w:rPr>
            </w:pPr>
            <w:r w:rsidRPr="00ED0AC4">
              <w:rPr>
                <w:rFonts w:ascii="Arial" w:hAnsi="Arial" w:cs="Arial"/>
                <w:sz w:val="20"/>
                <w:szCs w:val="20"/>
              </w:rPr>
              <w:t xml:space="preserve">As Required by </w:t>
            </w:r>
            <w:r>
              <w:rPr>
                <w:rFonts w:ascii="Arial" w:hAnsi="Arial" w:cs="Arial"/>
                <w:sz w:val="20"/>
                <w:szCs w:val="20"/>
              </w:rPr>
              <w:t>PJM</w:t>
            </w:r>
          </w:p>
        </w:tc>
        <w:tc>
          <w:tcPr>
            <w:tcW w:w="1320" w:type="dxa"/>
            <w:vMerge w:val="restart"/>
            <w:vAlign w:val="center"/>
          </w:tcPr>
          <w:p w14:paraId="36E188AA" w14:textId="063E3B84" w:rsidR="00945A61" w:rsidRPr="00ED0AC4" w:rsidRDefault="00945A61" w:rsidP="00945A61">
            <w:pPr>
              <w:jc w:val="center"/>
              <w:rPr>
                <w:rFonts w:ascii="Arial" w:hAnsi="Arial" w:cs="Arial"/>
                <w:sz w:val="20"/>
                <w:szCs w:val="20"/>
              </w:rPr>
            </w:pPr>
            <w:r w:rsidRPr="00ED0AC4">
              <w:rPr>
                <w:rFonts w:ascii="Arial" w:hAnsi="Arial" w:cs="Arial"/>
                <w:sz w:val="20"/>
                <w:szCs w:val="20"/>
              </w:rPr>
              <w:t>1 Operating Day</w:t>
            </w:r>
          </w:p>
        </w:tc>
        <w:tc>
          <w:tcPr>
            <w:tcW w:w="1320" w:type="dxa"/>
            <w:vAlign w:val="center"/>
          </w:tcPr>
          <w:p w14:paraId="0544A6D8" w14:textId="34EA3446" w:rsidR="00945A61" w:rsidRPr="00FD5DAC" w:rsidRDefault="00945A61" w:rsidP="00945A61">
            <w:pPr>
              <w:jc w:val="center"/>
              <w:rPr>
                <w:rFonts w:ascii="Arial" w:hAnsi="Arial" w:cs="Arial"/>
                <w:sz w:val="20"/>
                <w:szCs w:val="20"/>
              </w:rPr>
            </w:pPr>
            <w:r>
              <w:rPr>
                <w:rFonts w:ascii="Arial" w:hAnsi="Arial" w:cs="Arial"/>
                <w:sz w:val="20"/>
                <w:szCs w:val="20"/>
              </w:rPr>
              <w:t>100</w:t>
            </w:r>
          </w:p>
        </w:tc>
        <w:tc>
          <w:tcPr>
            <w:tcW w:w="1339" w:type="dxa"/>
            <w:vMerge w:val="restart"/>
            <w:vAlign w:val="center"/>
          </w:tcPr>
          <w:p w14:paraId="35C17214" w14:textId="4125556B" w:rsidR="00945A61" w:rsidRPr="00ED0AC4" w:rsidRDefault="00945A61" w:rsidP="00945A61">
            <w:pPr>
              <w:jc w:val="center"/>
              <w:rPr>
                <w:rFonts w:ascii="Arial" w:hAnsi="Arial" w:cs="Arial"/>
                <w:sz w:val="20"/>
                <w:szCs w:val="20"/>
              </w:rPr>
            </w:pPr>
            <w:r>
              <w:rPr>
                <w:rFonts w:ascii="Arial" w:hAnsi="Arial" w:cs="Arial"/>
                <w:sz w:val="20"/>
                <w:szCs w:val="20"/>
              </w:rPr>
              <w:t>PJM</w:t>
            </w:r>
            <w:r w:rsidRPr="00ED0AC4">
              <w:rPr>
                <w:rFonts w:ascii="Arial" w:hAnsi="Arial" w:cs="Arial"/>
                <w:sz w:val="20"/>
                <w:szCs w:val="20"/>
              </w:rPr>
              <w:t xml:space="preserve"> Price Cap</w:t>
            </w:r>
          </w:p>
        </w:tc>
      </w:tr>
      <w:tr w:rsidR="00945A61" w:rsidRPr="009344D9" w14:paraId="7EA4CFF6" w14:textId="77777777" w:rsidTr="00704352">
        <w:trPr>
          <w:cantSplit/>
          <w:trHeight w:val="63"/>
          <w:jc w:val="center"/>
        </w:trPr>
        <w:tc>
          <w:tcPr>
            <w:tcW w:w="1580" w:type="dxa"/>
            <w:vMerge/>
            <w:vAlign w:val="center"/>
          </w:tcPr>
          <w:p w14:paraId="5C9CA56C" w14:textId="77777777" w:rsidR="00945A61" w:rsidRPr="005D6BE3" w:rsidRDefault="00945A61" w:rsidP="00945A61">
            <w:pPr>
              <w:rPr>
                <w:rFonts w:ascii="Arial" w:hAnsi="Arial" w:cs="Arial"/>
                <w:sz w:val="20"/>
                <w:szCs w:val="20"/>
              </w:rPr>
            </w:pPr>
          </w:p>
        </w:tc>
        <w:tc>
          <w:tcPr>
            <w:tcW w:w="2465" w:type="dxa"/>
            <w:vAlign w:val="center"/>
          </w:tcPr>
          <w:p w14:paraId="0082FC66"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3C199891" w14:textId="77777777" w:rsidR="00945A61" w:rsidRPr="00ED0AC4" w:rsidRDefault="00945A61" w:rsidP="00945A61">
            <w:pPr>
              <w:jc w:val="center"/>
              <w:rPr>
                <w:rFonts w:ascii="Arial" w:hAnsi="Arial" w:cs="Arial"/>
                <w:sz w:val="20"/>
                <w:szCs w:val="20"/>
              </w:rPr>
            </w:pPr>
          </w:p>
        </w:tc>
        <w:tc>
          <w:tcPr>
            <w:tcW w:w="1320" w:type="dxa"/>
            <w:vMerge/>
            <w:vAlign w:val="center"/>
          </w:tcPr>
          <w:p w14:paraId="3CFEBF67" w14:textId="77777777" w:rsidR="00945A61" w:rsidRPr="00ED0AC4" w:rsidRDefault="00945A61" w:rsidP="00945A61">
            <w:pPr>
              <w:jc w:val="center"/>
              <w:rPr>
                <w:rFonts w:ascii="Arial" w:hAnsi="Arial" w:cs="Arial"/>
                <w:sz w:val="20"/>
                <w:szCs w:val="20"/>
              </w:rPr>
            </w:pPr>
          </w:p>
        </w:tc>
        <w:tc>
          <w:tcPr>
            <w:tcW w:w="1320" w:type="dxa"/>
            <w:vAlign w:val="center"/>
          </w:tcPr>
          <w:p w14:paraId="1401B7B9" w14:textId="192E9195" w:rsidR="00945A61" w:rsidRPr="00945A61" w:rsidRDefault="00945A61" w:rsidP="00945A61">
            <w:pPr>
              <w:jc w:val="center"/>
              <w:rPr>
                <w:rFonts w:ascii="Arial" w:hAnsi="Arial" w:cs="Arial"/>
                <w:sz w:val="20"/>
                <w:szCs w:val="20"/>
              </w:rPr>
            </w:pPr>
            <w:r w:rsidRPr="00945A61">
              <w:rPr>
                <w:rFonts w:ascii="Arial" w:hAnsi="Arial" w:cs="Arial"/>
                <w:sz w:val="20"/>
                <w:szCs w:val="20"/>
              </w:rPr>
              <w:t>100</w:t>
            </w:r>
          </w:p>
        </w:tc>
        <w:tc>
          <w:tcPr>
            <w:tcW w:w="1339" w:type="dxa"/>
            <w:vMerge/>
            <w:vAlign w:val="center"/>
          </w:tcPr>
          <w:p w14:paraId="20F1FDDD" w14:textId="77777777" w:rsidR="00945A61" w:rsidRPr="00ED0AC4" w:rsidRDefault="00945A61" w:rsidP="00945A61">
            <w:pPr>
              <w:jc w:val="center"/>
              <w:rPr>
                <w:rFonts w:ascii="Arial" w:hAnsi="Arial" w:cs="Arial"/>
                <w:sz w:val="20"/>
                <w:szCs w:val="20"/>
              </w:rPr>
            </w:pPr>
          </w:p>
        </w:tc>
      </w:tr>
      <w:tr w:rsidR="00945A61" w:rsidRPr="009344D9" w14:paraId="7250188B" w14:textId="77777777" w:rsidTr="00704352">
        <w:trPr>
          <w:cantSplit/>
          <w:trHeight w:val="63"/>
          <w:jc w:val="center"/>
        </w:trPr>
        <w:tc>
          <w:tcPr>
            <w:tcW w:w="1580" w:type="dxa"/>
            <w:vMerge/>
            <w:vAlign w:val="center"/>
          </w:tcPr>
          <w:p w14:paraId="13CB17EA" w14:textId="77777777" w:rsidR="00945A61" w:rsidRPr="005D6BE3" w:rsidRDefault="00945A61" w:rsidP="00945A61">
            <w:pPr>
              <w:rPr>
                <w:rFonts w:ascii="Arial" w:hAnsi="Arial" w:cs="Arial"/>
                <w:sz w:val="20"/>
                <w:szCs w:val="20"/>
              </w:rPr>
            </w:pPr>
          </w:p>
        </w:tc>
        <w:tc>
          <w:tcPr>
            <w:tcW w:w="2465" w:type="dxa"/>
            <w:vAlign w:val="center"/>
          </w:tcPr>
          <w:p w14:paraId="7161361C"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3965C2AA" w14:textId="77777777" w:rsidR="00945A61" w:rsidRPr="00ED0AC4" w:rsidRDefault="00945A61" w:rsidP="00945A61">
            <w:pPr>
              <w:jc w:val="center"/>
              <w:rPr>
                <w:rFonts w:ascii="Arial" w:hAnsi="Arial" w:cs="Arial"/>
                <w:sz w:val="20"/>
                <w:szCs w:val="20"/>
              </w:rPr>
            </w:pPr>
          </w:p>
        </w:tc>
        <w:tc>
          <w:tcPr>
            <w:tcW w:w="1320" w:type="dxa"/>
            <w:vMerge/>
            <w:vAlign w:val="center"/>
          </w:tcPr>
          <w:p w14:paraId="0FE9BC37" w14:textId="77777777" w:rsidR="00945A61" w:rsidRPr="00ED0AC4" w:rsidRDefault="00945A61" w:rsidP="00945A61">
            <w:pPr>
              <w:jc w:val="center"/>
              <w:rPr>
                <w:rFonts w:ascii="Arial" w:hAnsi="Arial" w:cs="Arial"/>
                <w:sz w:val="20"/>
                <w:szCs w:val="20"/>
              </w:rPr>
            </w:pPr>
          </w:p>
        </w:tc>
        <w:tc>
          <w:tcPr>
            <w:tcW w:w="1320" w:type="dxa"/>
            <w:vAlign w:val="center"/>
          </w:tcPr>
          <w:p w14:paraId="14E65643" w14:textId="334F9E45" w:rsidR="00945A61" w:rsidRPr="00945A61" w:rsidRDefault="00945A61" w:rsidP="00945A61">
            <w:pPr>
              <w:jc w:val="center"/>
              <w:rPr>
                <w:rFonts w:ascii="Arial" w:hAnsi="Arial" w:cs="Arial"/>
                <w:sz w:val="20"/>
                <w:szCs w:val="20"/>
              </w:rPr>
            </w:pPr>
            <w:r w:rsidRPr="00945A61">
              <w:rPr>
                <w:rFonts w:ascii="Arial" w:hAnsi="Arial" w:cs="Arial"/>
                <w:sz w:val="20"/>
                <w:szCs w:val="20"/>
              </w:rPr>
              <w:t>100</w:t>
            </w:r>
          </w:p>
        </w:tc>
        <w:tc>
          <w:tcPr>
            <w:tcW w:w="1339" w:type="dxa"/>
            <w:vMerge/>
            <w:vAlign w:val="center"/>
          </w:tcPr>
          <w:p w14:paraId="6387F85E" w14:textId="77777777" w:rsidR="00945A61" w:rsidRPr="00ED0AC4" w:rsidRDefault="00945A61" w:rsidP="00945A61">
            <w:pPr>
              <w:jc w:val="center"/>
              <w:rPr>
                <w:rFonts w:ascii="Arial" w:hAnsi="Arial" w:cs="Arial"/>
                <w:sz w:val="20"/>
                <w:szCs w:val="20"/>
              </w:rPr>
            </w:pPr>
          </w:p>
        </w:tc>
      </w:tr>
      <w:tr w:rsidR="00945A61" w:rsidRPr="009344D9" w14:paraId="05667313" w14:textId="77777777" w:rsidTr="00704352">
        <w:trPr>
          <w:cantSplit/>
          <w:trHeight w:val="63"/>
          <w:jc w:val="center"/>
        </w:trPr>
        <w:tc>
          <w:tcPr>
            <w:tcW w:w="1580" w:type="dxa"/>
            <w:vMerge/>
            <w:vAlign w:val="center"/>
          </w:tcPr>
          <w:p w14:paraId="05CA8A01" w14:textId="77777777" w:rsidR="00945A61" w:rsidRPr="005D6BE3" w:rsidRDefault="00945A61" w:rsidP="00945A61">
            <w:pPr>
              <w:rPr>
                <w:rFonts w:ascii="Arial" w:hAnsi="Arial" w:cs="Arial"/>
                <w:sz w:val="20"/>
                <w:szCs w:val="20"/>
              </w:rPr>
            </w:pPr>
          </w:p>
        </w:tc>
        <w:tc>
          <w:tcPr>
            <w:tcW w:w="2465" w:type="dxa"/>
            <w:vAlign w:val="center"/>
          </w:tcPr>
          <w:p w14:paraId="461D056E"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62662839" w14:textId="77777777" w:rsidR="00945A61" w:rsidRPr="00ED0AC4" w:rsidRDefault="00945A61" w:rsidP="00945A61">
            <w:pPr>
              <w:jc w:val="center"/>
              <w:rPr>
                <w:rFonts w:ascii="Arial" w:hAnsi="Arial" w:cs="Arial"/>
                <w:sz w:val="20"/>
                <w:szCs w:val="20"/>
              </w:rPr>
            </w:pPr>
          </w:p>
        </w:tc>
        <w:tc>
          <w:tcPr>
            <w:tcW w:w="1320" w:type="dxa"/>
            <w:vMerge/>
            <w:vAlign w:val="center"/>
          </w:tcPr>
          <w:p w14:paraId="0421F5B1" w14:textId="77777777" w:rsidR="00945A61" w:rsidRPr="00ED0AC4" w:rsidRDefault="00945A61" w:rsidP="00945A61">
            <w:pPr>
              <w:jc w:val="center"/>
              <w:rPr>
                <w:rFonts w:ascii="Arial" w:hAnsi="Arial" w:cs="Arial"/>
                <w:sz w:val="20"/>
                <w:szCs w:val="20"/>
              </w:rPr>
            </w:pPr>
          </w:p>
        </w:tc>
        <w:tc>
          <w:tcPr>
            <w:tcW w:w="1320" w:type="dxa"/>
            <w:vAlign w:val="center"/>
          </w:tcPr>
          <w:p w14:paraId="25DB38C1" w14:textId="39A9B3D2" w:rsidR="00945A61" w:rsidRPr="00945A61" w:rsidRDefault="00945A61" w:rsidP="00945A61">
            <w:pPr>
              <w:jc w:val="center"/>
              <w:rPr>
                <w:rFonts w:ascii="Arial" w:hAnsi="Arial" w:cs="Arial"/>
                <w:sz w:val="20"/>
                <w:szCs w:val="20"/>
              </w:rPr>
            </w:pPr>
            <w:r w:rsidRPr="00945A61">
              <w:rPr>
                <w:rFonts w:ascii="Arial" w:hAnsi="Arial" w:cs="Arial"/>
                <w:sz w:val="20"/>
                <w:szCs w:val="20"/>
              </w:rPr>
              <w:t>100</w:t>
            </w:r>
          </w:p>
        </w:tc>
        <w:tc>
          <w:tcPr>
            <w:tcW w:w="1339" w:type="dxa"/>
            <w:vMerge/>
            <w:vAlign w:val="center"/>
          </w:tcPr>
          <w:p w14:paraId="661D1974" w14:textId="77777777" w:rsidR="00945A61" w:rsidRPr="00ED0AC4" w:rsidRDefault="00945A61" w:rsidP="00945A61">
            <w:pPr>
              <w:jc w:val="center"/>
              <w:rPr>
                <w:rFonts w:ascii="Arial" w:hAnsi="Arial" w:cs="Arial"/>
                <w:sz w:val="20"/>
                <w:szCs w:val="20"/>
              </w:rPr>
            </w:pPr>
          </w:p>
        </w:tc>
      </w:tr>
      <w:tr w:rsidR="00945A61" w:rsidRPr="009344D9" w14:paraId="7AFAEF48" w14:textId="77777777" w:rsidTr="00D87EDC">
        <w:trPr>
          <w:cantSplit/>
          <w:trHeight w:val="63"/>
          <w:jc w:val="center"/>
        </w:trPr>
        <w:tc>
          <w:tcPr>
            <w:tcW w:w="1580" w:type="dxa"/>
            <w:vMerge/>
            <w:vAlign w:val="center"/>
          </w:tcPr>
          <w:p w14:paraId="46596403" w14:textId="77777777" w:rsidR="00945A61" w:rsidRPr="005D6BE3" w:rsidRDefault="00945A61" w:rsidP="00945A61">
            <w:pPr>
              <w:rPr>
                <w:rFonts w:ascii="Arial" w:hAnsi="Arial" w:cs="Arial"/>
                <w:sz w:val="20"/>
                <w:szCs w:val="20"/>
              </w:rPr>
            </w:pPr>
          </w:p>
        </w:tc>
        <w:tc>
          <w:tcPr>
            <w:tcW w:w="2465" w:type="dxa"/>
            <w:tcBorders>
              <w:bottom w:val="single" w:sz="4" w:space="0" w:color="auto"/>
            </w:tcBorders>
            <w:vAlign w:val="center"/>
          </w:tcPr>
          <w:p w14:paraId="6E5EA533"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Ancillary Service Awards</w:t>
            </w:r>
          </w:p>
        </w:tc>
        <w:tc>
          <w:tcPr>
            <w:tcW w:w="1374" w:type="dxa"/>
            <w:vMerge/>
            <w:tcBorders>
              <w:bottom w:val="single" w:sz="4" w:space="0" w:color="auto"/>
            </w:tcBorders>
            <w:vAlign w:val="center"/>
          </w:tcPr>
          <w:p w14:paraId="3FF474C3" w14:textId="77777777" w:rsidR="00945A61" w:rsidRPr="00ED0AC4" w:rsidRDefault="00945A61" w:rsidP="00945A61">
            <w:pPr>
              <w:jc w:val="center"/>
              <w:rPr>
                <w:rFonts w:ascii="Arial" w:hAnsi="Arial" w:cs="Arial"/>
                <w:sz w:val="20"/>
                <w:szCs w:val="20"/>
              </w:rPr>
            </w:pPr>
          </w:p>
        </w:tc>
        <w:tc>
          <w:tcPr>
            <w:tcW w:w="1320" w:type="dxa"/>
            <w:vMerge/>
            <w:tcBorders>
              <w:bottom w:val="single" w:sz="4" w:space="0" w:color="auto"/>
            </w:tcBorders>
            <w:vAlign w:val="center"/>
          </w:tcPr>
          <w:p w14:paraId="20303196" w14:textId="77777777" w:rsidR="00945A61" w:rsidRPr="00ED0AC4" w:rsidRDefault="00945A61" w:rsidP="00945A61">
            <w:pPr>
              <w:jc w:val="center"/>
              <w:rPr>
                <w:rFonts w:ascii="Arial" w:hAnsi="Arial" w:cs="Arial"/>
                <w:sz w:val="20"/>
                <w:szCs w:val="20"/>
              </w:rPr>
            </w:pPr>
          </w:p>
        </w:tc>
        <w:tc>
          <w:tcPr>
            <w:tcW w:w="1320" w:type="dxa"/>
            <w:tcBorders>
              <w:bottom w:val="single" w:sz="4" w:space="0" w:color="auto"/>
            </w:tcBorders>
            <w:vAlign w:val="center"/>
          </w:tcPr>
          <w:p w14:paraId="73EB0BAD" w14:textId="4CC49087" w:rsidR="00945A61" w:rsidRPr="00945A61" w:rsidRDefault="00945A61" w:rsidP="00945A61">
            <w:pPr>
              <w:jc w:val="center"/>
              <w:rPr>
                <w:rFonts w:ascii="Arial" w:hAnsi="Arial" w:cs="Arial"/>
                <w:sz w:val="20"/>
                <w:szCs w:val="20"/>
              </w:rPr>
            </w:pPr>
            <w:r w:rsidRPr="00945A61">
              <w:rPr>
                <w:rFonts w:ascii="Arial" w:hAnsi="Arial" w:cs="Arial"/>
                <w:sz w:val="20"/>
                <w:szCs w:val="20"/>
              </w:rPr>
              <w:t>100</w:t>
            </w:r>
          </w:p>
        </w:tc>
        <w:tc>
          <w:tcPr>
            <w:tcW w:w="1339" w:type="dxa"/>
            <w:vMerge/>
            <w:tcBorders>
              <w:bottom w:val="single" w:sz="4" w:space="0" w:color="auto"/>
            </w:tcBorders>
            <w:vAlign w:val="center"/>
          </w:tcPr>
          <w:p w14:paraId="1B2BD0EE" w14:textId="77777777" w:rsidR="00945A61" w:rsidRPr="00ED0AC4" w:rsidRDefault="00945A61" w:rsidP="00945A61">
            <w:pPr>
              <w:jc w:val="center"/>
              <w:rPr>
                <w:rFonts w:ascii="Arial" w:hAnsi="Arial" w:cs="Arial"/>
                <w:sz w:val="20"/>
                <w:szCs w:val="20"/>
              </w:rPr>
            </w:pPr>
          </w:p>
        </w:tc>
      </w:tr>
      <w:tr w:rsidR="00945A61" w:rsidRPr="009344D9" w14:paraId="0F0CEAB6" w14:textId="77777777" w:rsidTr="00D87EDC">
        <w:trPr>
          <w:cantSplit/>
          <w:trHeight w:val="63"/>
          <w:jc w:val="center"/>
        </w:trPr>
        <w:tc>
          <w:tcPr>
            <w:tcW w:w="1580" w:type="dxa"/>
            <w:vMerge/>
            <w:vAlign w:val="center"/>
          </w:tcPr>
          <w:p w14:paraId="07BA9F89" w14:textId="77777777" w:rsidR="00945A61" w:rsidRPr="005D6BE3" w:rsidRDefault="00945A61" w:rsidP="00945A61">
            <w:pPr>
              <w:rPr>
                <w:rFonts w:ascii="Arial" w:hAnsi="Arial" w:cs="Arial"/>
                <w:sz w:val="20"/>
                <w:szCs w:val="20"/>
              </w:rPr>
            </w:pPr>
          </w:p>
        </w:tc>
        <w:tc>
          <w:tcPr>
            <w:tcW w:w="2465" w:type="dxa"/>
            <w:tcBorders>
              <w:top w:val="single" w:sz="4" w:space="0" w:color="auto"/>
              <w:bottom w:val="single" w:sz="4" w:space="0" w:color="auto"/>
              <w:right w:val="single" w:sz="4" w:space="0" w:color="auto"/>
            </w:tcBorders>
            <w:vAlign w:val="center"/>
          </w:tcPr>
          <w:p w14:paraId="1D870058"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Capacity</w:t>
            </w:r>
          </w:p>
        </w:tc>
        <w:tc>
          <w:tcPr>
            <w:tcW w:w="1374" w:type="dxa"/>
            <w:tcBorders>
              <w:top w:val="single" w:sz="4" w:space="0" w:color="auto"/>
              <w:left w:val="single" w:sz="4" w:space="0" w:color="auto"/>
              <w:bottom w:val="single" w:sz="4" w:space="0" w:color="auto"/>
              <w:right w:val="single" w:sz="4" w:space="0" w:color="auto"/>
            </w:tcBorders>
            <w:vAlign w:val="center"/>
          </w:tcPr>
          <w:p w14:paraId="5F2504F0" w14:textId="67846028" w:rsidR="00945A61" w:rsidRPr="00ED0AC4" w:rsidRDefault="00522EFC" w:rsidP="00945A61">
            <w:pPr>
              <w:jc w:val="center"/>
              <w:rPr>
                <w:rFonts w:ascii="Arial" w:hAnsi="Arial" w:cs="Arial"/>
                <w:sz w:val="20"/>
                <w:szCs w:val="20"/>
              </w:rPr>
            </w:pPr>
            <w:r>
              <w:rPr>
                <w:rFonts w:ascii="Arial" w:hAnsi="Arial" w:cs="Arial"/>
                <w:sz w:val="20"/>
                <w:szCs w:val="20"/>
              </w:rPr>
              <w:t>None</w:t>
            </w:r>
          </w:p>
        </w:tc>
        <w:tc>
          <w:tcPr>
            <w:tcW w:w="1320" w:type="dxa"/>
            <w:tcBorders>
              <w:top w:val="single" w:sz="4" w:space="0" w:color="auto"/>
              <w:left w:val="single" w:sz="4" w:space="0" w:color="auto"/>
              <w:bottom w:val="single" w:sz="4" w:space="0" w:color="auto"/>
              <w:right w:val="single" w:sz="4" w:space="0" w:color="auto"/>
            </w:tcBorders>
            <w:vAlign w:val="center"/>
          </w:tcPr>
          <w:p w14:paraId="2A3B4447" w14:textId="74B19CB0" w:rsidR="00945A61" w:rsidRPr="00ED0AC4" w:rsidRDefault="00522EFC" w:rsidP="00945A61">
            <w:pPr>
              <w:jc w:val="center"/>
              <w:rPr>
                <w:rFonts w:ascii="Arial" w:hAnsi="Arial" w:cs="Arial"/>
                <w:sz w:val="20"/>
                <w:szCs w:val="20"/>
              </w:rPr>
            </w:pPr>
            <w:r>
              <w:rPr>
                <w:rFonts w:ascii="Arial" w:hAnsi="Arial" w:cs="Arial"/>
                <w:sz w:val="20"/>
                <w:szCs w:val="20"/>
              </w:rPr>
              <w:t>None</w:t>
            </w:r>
          </w:p>
        </w:tc>
        <w:tc>
          <w:tcPr>
            <w:tcW w:w="1320" w:type="dxa"/>
            <w:tcBorders>
              <w:top w:val="single" w:sz="4" w:space="0" w:color="auto"/>
              <w:left w:val="single" w:sz="4" w:space="0" w:color="auto"/>
              <w:bottom w:val="single" w:sz="4" w:space="0" w:color="auto"/>
              <w:right w:val="single" w:sz="4" w:space="0" w:color="auto"/>
            </w:tcBorders>
            <w:vAlign w:val="center"/>
          </w:tcPr>
          <w:p w14:paraId="3EB73082" w14:textId="2C5E19C3" w:rsidR="00945A61" w:rsidRPr="00522EFC" w:rsidRDefault="00522EFC" w:rsidP="00945A61">
            <w:pPr>
              <w:jc w:val="center"/>
              <w:rPr>
                <w:rFonts w:ascii="Arial" w:hAnsi="Arial" w:cs="Arial"/>
                <w:sz w:val="20"/>
                <w:szCs w:val="20"/>
              </w:rPr>
            </w:pPr>
            <w:r w:rsidRPr="00522EFC">
              <w:rPr>
                <w:rFonts w:ascii="Arial" w:hAnsi="Arial" w:cs="Arial"/>
                <w:sz w:val="20"/>
                <w:szCs w:val="20"/>
              </w:rPr>
              <w:t>None</w:t>
            </w:r>
          </w:p>
        </w:tc>
        <w:tc>
          <w:tcPr>
            <w:tcW w:w="1339" w:type="dxa"/>
            <w:tcBorders>
              <w:top w:val="single" w:sz="4" w:space="0" w:color="auto"/>
              <w:left w:val="single" w:sz="4" w:space="0" w:color="auto"/>
              <w:bottom w:val="single" w:sz="4" w:space="0" w:color="auto"/>
              <w:right w:val="single" w:sz="4" w:space="0" w:color="auto"/>
            </w:tcBorders>
            <w:vAlign w:val="center"/>
          </w:tcPr>
          <w:p w14:paraId="14CCC777" w14:textId="6EACFDC1" w:rsidR="00945A61" w:rsidRPr="00ED0AC4" w:rsidRDefault="00522EFC" w:rsidP="00945A61">
            <w:pPr>
              <w:jc w:val="center"/>
              <w:rPr>
                <w:rFonts w:ascii="Arial" w:hAnsi="Arial" w:cs="Arial"/>
                <w:sz w:val="20"/>
                <w:szCs w:val="20"/>
              </w:rPr>
            </w:pPr>
            <w:r>
              <w:rPr>
                <w:rFonts w:ascii="Arial" w:hAnsi="Arial" w:cs="Arial"/>
                <w:sz w:val="20"/>
                <w:szCs w:val="20"/>
              </w:rPr>
              <w:t>None</w:t>
            </w:r>
          </w:p>
        </w:tc>
      </w:tr>
      <w:tr w:rsidR="00945A61" w:rsidRPr="009344D9" w14:paraId="669EC5A5" w14:textId="77777777" w:rsidTr="00D87EDC">
        <w:trPr>
          <w:cantSplit/>
          <w:trHeight w:val="63"/>
          <w:jc w:val="center"/>
        </w:trPr>
        <w:tc>
          <w:tcPr>
            <w:tcW w:w="1580" w:type="dxa"/>
            <w:vMerge/>
            <w:vAlign w:val="center"/>
          </w:tcPr>
          <w:p w14:paraId="7D9510B8" w14:textId="77777777" w:rsidR="00945A61" w:rsidRPr="005D6BE3" w:rsidRDefault="00945A61" w:rsidP="00945A61">
            <w:pPr>
              <w:rPr>
                <w:rFonts w:ascii="Arial" w:hAnsi="Arial" w:cs="Arial"/>
                <w:sz w:val="20"/>
                <w:szCs w:val="20"/>
              </w:rPr>
            </w:pPr>
          </w:p>
        </w:tc>
        <w:tc>
          <w:tcPr>
            <w:tcW w:w="2465" w:type="dxa"/>
            <w:tcBorders>
              <w:top w:val="single" w:sz="4" w:space="0" w:color="auto"/>
            </w:tcBorders>
            <w:vAlign w:val="center"/>
          </w:tcPr>
          <w:p w14:paraId="5AAF636B" w14:textId="77777777" w:rsidR="00945A61" w:rsidRPr="005D6BE3" w:rsidRDefault="00945A61" w:rsidP="00945A61">
            <w:pPr>
              <w:jc w:val="center"/>
              <w:rPr>
                <w:rFonts w:ascii="Arial" w:hAnsi="Arial" w:cs="Arial"/>
                <w:sz w:val="20"/>
                <w:szCs w:val="20"/>
              </w:rPr>
            </w:pPr>
            <w:r w:rsidRPr="005D6BE3">
              <w:rPr>
                <w:rFonts w:ascii="Arial" w:hAnsi="Arial" w:cs="Arial"/>
                <w:sz w:val="20"/>
                <w:szCs w:val="20"/>
              </w:rPr>
              <w:t>Financial Transmission Rights</w:t>
            </w:r>
          </w:p>
        </w:tc>
        <w:tc>
          <w:tcPr>
            <w:tcW w:w="1374" w:type="dxa"/>
            <w:tcBorders>
              <w:top w:val="single" w:sz="4" w:space="0" w:color="auto"/>
            </w:tcBorders>
            <w:vAlign w:val="center"/>
          </w:tcPr>
          <w:p w14:paraId="1585F463" w14:textId="315BA98A" w:rsidR="00945A61" w:rsidRPr="00ED0AC4" w:rsidRDefault="00945A61" w:rsidP="00945A61">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Pr>
                <w:rFonts w:ascii="Arial" w:hAnsi="Arial" w:cs="Arial"/>
                <w:sz w:val="20"/>
                <w:szCs w:val="20"/>
              </w:rPr>
              <w:t>1</w:t>
            </w:r>
            <w:r w:rsidRPr="00ED0AC4">
              <w:rPr>
                <w:rFonts w:ascii="Arial" w:hAnsi="Arial" w:cs="Arial"/>
                <w:sz w:val="20"/>
                <w:szCs w:val="20"/>
              </w:rPr>
              <w:t xml:space="preserve"> </w:t>
            </w:r>
            <w:r>
              <w:rPr>
                <w:rFonts w:ascii="Arial" w:hAnsi="Arial" w:cs="Arial"/>
                <w:sz w:val="20"/>
                <w:szCs w:val="20"/>
              </w:rPr>
              <w:t>Year</w:t>
            </w:r>
          </w:p>
        </w:tc>
        <w:tc>
          <w:tcPr>
            <w:tcW w:w="1320" w:type="dxa"/>
            <w:tcBorders>
              <w:top w:val="single" w:sz="4" w:space="0" w:color="auto"/>
            </w:tcBorders>
            <w:vAlign w:val="center"/>
          </w:tcPr>
          <w:p w14:paraId="4EFD3EC0" w14:textId="1766DA0D" w:rsidR="00945A61" w:rsidRPr="00ED0AC4" w:rsidRDefault="00945A61" w:rsidP="00945A61">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Pr>
                <w:rFonts w:ascii="Arial" w:hAnsi="Arial" w:cs="Arial"/>
                <w:sz w:val="20"/>
                <w:szCs w:val="20"/>
              </w:rPr>
              <w:t>1</w:t>
            </w:r>
            <w:r w:rsidRPr="00ED0AC4">
              <w:rPr>
                <w:rFonts w:ascii="Arial" w:hAnsi="Arial" w:cs="Arial"/>
                <w:sz w:val="20"/>
                <w:szCs w:val="20"/>
              </w:rPr>
              <w:t xml:space="preserve"> </w:t>
            </w:r>
            <w:r>
              <w:rPr>
                <w:rFonts w:ascii="Arial" w:hAnsi="Arial" w:cs="Arial"/>
                <w:sz w:val="20"/>
                <w:szCs w:val="20"/>
              </w:rPr>
              <w:t>Month</w:t>
            </w:r>
          </w:p>
        </w:tc>
        <w:tc>
          <w:tcPr>
            <w:tcW w:w="1320" w:type="dxa"/>
            <w:tcBorders>
              <w:top w:val="single" w:sz="4" w:space="0" w:color="auto"/>
            </w:tcBorders>
            <w:vAlign w:val="center"/>
          </w:tcPr>
          <w:p w14:paraId="645D1BD9" w14:textId="4F3F677E" w:rsidR="00945A61" w:rsidRPr="008F3077" w:rsidRDefault="00945A61" w:rsidP="00945A61">
            <w:pPr>
              <w:jc w:val="center"/>
              <w:rPr>
                <w:rFonts w:ascii="Arial" w:hAnsi="Arial" w:cs="Arial"/>
                <w:sz w:val="20"/>
                <w:szCs w:val="20"/>
              </w:rPr>
            </w:pPr>
            <w:commentRangeStart w:id="3"/>
            <w:r>
              <w:rPr>
                <w:rFonts w:ascii="Arial" w:hAnsi="Arial" w:cs="Arial"/>
                <w:sz w:val="20"/>
                <w:szCs w:val="20"/>
              </w:rPr>
              <w:t>100</w:t>
            </w:r>
            <w:commentRangeEnd w:id="3"/>
            <w:r>
              <w:rPr>
                <w:rStyle w:val="CommentReference"/>
              </w:rPr>
              <w:commentReference w:id="3"/>
            </w:r>
          </w:p>
        </w:tc>
        <w:tc>
          <w:tcPr>
            <w:tcW w:w="1339" w:type="dxa"/>
            <w:tcBorders>
              <w:top w:val="single" w:sz="4" w:space="0" w:color="auto"/>
            </w:tcBorders>
            <w:vAlign w:val="center"/>
          </w:tcPr>
          <w:p w14:paraId="63023456" w14:textId="03E7C922" w:rsidR="00945A61" w:rsidRPr="00ED0AC4" w:rsidRDefault="00945A61" w:rsidP="00945A61">
            <w:pPr>
              <w:jc w:val="center"/>
              <w:rPr>
                <w:rFonts w:ascii="Arial" w:hAnsi="Arial" w:cs="Arial"/>
                <w:sz w:val="20"/>
                <w:szCs w:val="20"/>
              </w:rPr>
            </w:pPr>
            <w:r>
              <w:rPr>
                <w:rFonts w:ascii="Arial" w:hAnsi="Arial" w:cs="Arial"/>
                <w:sz w:val="20"/>
                <w:szCs w:val="20"/>
              </w:rPr>
              <w:t>$5</w:t>
            </w:r>
          </w:p>
        </w:tc>
      </w:tr>
    </w:tbl>
    <w:p w14:paraId="315238C5" w14:textId="77777777" w:rsidR="008139A5" w:rsidRPr="009344D9" w:rsidRDefault="008139A5" w:rsidP="00DF62F4">
      <w:pPr>
        <w:rPr>
          <w:rFonts w:ascii="Arial" w:hAnsi="Arial" w:cs="Arial"/>
          <w:sz w:val="22"/>
          <w:szCs w:val="22"/>
        </w:rPr>
      </w:pPr>
    </w:p>
    <w:p w14:paraId="3EBB1B5F" w14:textId="5CE1136F" w:rsidR="008139A5" w:rsidRDefault="008139A5">
      <w:pPr>
        <w:rPr>
          <w:rFonts w:ascii="Arial" w:hAnsi="Arial" w:cs="Arial"/>
          <w:b/>
          <w:sz w:val="22"/>
          <w:szCs w:val="22"/>
        </w:rPr>
      </w:pPr>
    </w:p>
    <w:p w14:paraId="2B15DE75" w14:textId="77777777" w:rsidR="008139A5" w:rsidRPr="009344D9" w:rsidRDefault="00EE1BE0" w:rsidP="001B3F0D">
      <w:pPr>
        <w:tabs>
          <w:tab w:val="left" w:pos="360"/>
        </w:tabs>
        <w:ind w:left="360" w:hanging="360"/>
        <w:rPr>
          <w:rFonts w:ascii="Arial" w:hAnsi="Arial" w:cs="Arial"/>
          <w:b/>
          <w:sz w:val="22"/>
          <w:szCs w:val="22"/>
        </w:rPr>
      </w:pPr>
      <w:r>
        <w:rPr>
          <w:rFonts w:ascii="Arial" w:hAnsi="Arial" w:cs="Arial"/>
          <w:b/>
          <w:sz w:val="22"/>
          <w:szCs w:val="22"/>
        </w:rPr>
        <w:t>PJM</w:t>
      </w:r>
      <w:r w:rsidR="008139A5" w:rsidRPr="009344D9">
        <w:rPr>
          <w:rFonts w:ascii="Arial" w:hAnsi="Arial" w:cs="Arial"/>
          <w:b/>
          <w:sz w:val="22"/>
          <w:szCs w:val="22"/>
        </w:rPr>
        <w:t xml:space="preserve"> Trading Authority Matrix Explanations</w:t>
      </w:r>
    </w:p>
    <w:p w14:paraId="01040B45" w14:textId="77777777" w:rsidR="008139A5" w:rsidRPr="009344D9" w:rsidRDefault="008139A5" w:rsidP="001B3F0D">
      <w:pPr>
        <w:tabs>
          <w:tab w:val="left" w:pos="360"/>
        </w:tabs>
        <w:ind w:left="360" w:hanging="360"/>
        <w:rPr>
          <w:rFonts w:ascii="Arial" w:hAnsi="Arial" w:cs="Arial"/>
          <w:sz w:val="22"/>
          <w:szCs w:val="22"/>
        </w:rPr>
      </w:pPr>
    </w:p>
    <w:p w14:paraId="1331049A"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Generation Award Limits are per generating unit.</w:t>
      </w:r>
    </w:p>
    <w:p w14:paraId="5A8A33B4"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Demand Award Limits are per each load location.</w:t>
      </w:r>
    </w:p>
    <w:p w14:paraId="02EE68BB"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Virtual Transaction Award Limits are per each Bid/Offer nodal point.</w:t>
      </w:r>
    </w:p>
    <w:p w14:paraId="0F34921F"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 xml:space="preserve">Imports and Exports are by location and are each monitored separately.  </w:t>
      </w:r>
    </w:p>
    <w:p w14:paraId="6ED66DFA"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Limits for Ancillary Service Awards apply to the Regulation and Operating (Spinning and Supplemental) Reserve Market only.</w:t>
      </w:r>
    </w:p>
    <w:p w14:paraId="334601F0" w14:textId="01D54146" w:rsidR="008139A5" w:rsidRPr="009344D9" w:rsidRDefault="008139A5" w:rsidP="00A009F6">
      <w:pPr>
        <w:numPr>
          <w:ilvl w:val="0"/>
          <w:numId w:val="3"/>
        </w:numPr>
        <w:tabs>
          <w:tab w:val="left" w:pos="360"/>
          <w:tab w:val="left" w:pos="1440"/>
        </w:tabs>
        <w:rPr>
          <w:rFonts w:ascii="Arial" w:hAnsi="Arial" w:cs="Arial"/>
          <w:sz w:val="22"/>
          <w:szCs w:val="22"/>
        </w:rPr>
      </w:pPr>
      <w:r w:rsidRPr="009344D9">
        <w:rPr>
          <w:rFonts w:ascii="Arial" w:hAnsi="Arial" w:cs="Arial"/>
          <w:sz w:val="22"/>
          <w:szCs w:val="22"/>
        </w:rPr>
        <w:t xml:space="preserve">Capacity limits apply to capacity transacted via the </w:t>
      </w:r>
      <w:r w:rsidR="00EE1BE0">
        <w:rPr>
          <w:rFonts w:ascii="Arial" w:hAnsi="Arial" w:cs="Arial"/>
          <w:sz w:val="22"/>
          <w:szCs w:val="22"/>
        </w:rPr>
        <w:t>PJM</w:t>
      </w:r>
      <w:r w:rsidRPr="009344D9">
        <w:rPr>
          <w:rFonts w:ascii="Arial" w:hAnsi="Arial" w:cs="Arial"/>
          <w:sz w:val="22"/>
          <w:szCs w:val="22"/>
        </w:rPr>
        <w:t xml:space="preserve"> Capacity Auction.  </w:t>
      </w:r>
    </w:p>
    <w:p w14:paraId="1FC5203E" w14:textId="3B1BC83C"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Only Financial Transmission Rights that are bought and sold via the annual and monthly auctions are monitored per the limits above.  This excludes financial transmission rights allocated in the Annual Allocation.</w:t>
      </w:r>
    </w:p>
    <w:p w14:paraId="6872AC02" w14:textId="77777777" w:rsidR="008139A5" w:rsidRPr="009344D9" w:rsidRDefault="008139A5" w:rsidP="00A009F6">
      <w:pPr>
        <w:numPr>
          <w:ilvl w:val="0"/>
          <w:numId w:val="3"/>
        </w:numPr>
        <w:tabs>
          <w:tab w:val="left" w:pos="360"/>
          <w:tab w:val="num" w:pos="1440"/>
        </w:tabs>
        <w:rPr>
          <w:rFonts w:ascii="Arial" w:hAnsi="Arial" w:cs="Arial"/>
          <w:sz w:val="22"/>
          <w:szCs w:val="22"/>
        </w:rPr>
      </w:pPr>
      <w:r w:rsidRPr="009344D9">
        <w:rPr>
          <w:rFonts w:ascii="Arial" w:hAnsi="Arial" w:cs="Arial"/>
          <w:sz w:val="22"/>
          <w:szCs w:val="22"/>
        </w:rPr>
        <w:t>Term applies to either the calendar year or planning year.</w:t>
      </w:r>
    </w:p>
    <w:p w14:paraId="558578EC" w14:textId="77777777" w:rsidR="00D109CB" w:rsidRDefault="00D109CB" w:rsidP="00077882">
      <w:pPr>
        <w:pStyle w:val="BodyTextIndent3"/>
        <w:ind w:left="0"/>
        <w:rPr>
          <w:rFonts w:ascii="Arial" w:hAnsi="Arial" w:cs="Arial"/>
          <w:sz w:val="22"/>
          <w:szCs w:val="22"/>
        </w:rPr>
      </w:pPr>
      <w:r>
        <w:rPr>
          <w:rFonts w:ascii="Arial" w:hAnsi="Arial" w:cs="Arial"/>
          <w:sz w:val="22"/>
          <w:szCs w:val="22"/>
        </w:rPr>
        <w:t xml:space="preserve"> </w:t>
      </w:r>
    </w:p>
    <w:p w14:paraId="732E6E65" w14:textId="304364B7" w:rsidR="00D109CB" w:rsidRPr="009344D9" w:rsidRDefault="00555FEB" w:rsidP="00D055AA">
      <w:pPr>
        <w:jc w:val="center"/>
        <w:rPr>
          <w:rFonts w:ascii="Arial" w:hAnsi="Arial" w:cs="Arial"/>
          <w:b/>
          <w:sz w:val="22"/>
          <w:szCs w:val="22"/>
        </w:rPr>
      </w:pPr>
      <w:r>
        <w:rPr>
          <w:rFonts w:ascii="Arial" w:hAnsi="Arial" w:cs="Arial"/>
          <w:b/>
          <w:sz w:val="22"/>
          <w:szCs w:val="22"/>
        </w:rPr>
        <w:br w:type="page"/>
      </w:r>
      <w:r w:rsidR="00D109CB">
        <w:rPr>
          <w:rFonts w:ascii="Arial" w:hAnsi="Arial" w:cs="Arial"/>
          <w:b/>
          <w:sz w:val="22"/>
          <w:szCs w:val="22"/>
        </w:rPr>
        <w:t>MISO</w:t>
      </w:r>
      <w:r w:rsidR="00D109CB" w:rsidRPr="009344D9">
        <w:rPr>
          <w:rFonts w:ascii="Arial" w:hAnsi="Arial" w:cs="Arial"/>
          <w:b/>
          <w:sz w:val="22"/>
          <w:szCs w:val="22"/>
        </w:rPr>
        <w:t xml:space="preserve"> TRADING AUTHORITY</w:t>
      </w:r>
    </w:p>
    <w:p w14:paraId="574E14B2" w14:textId="77777777" w:rsidR="00D109CB" w:rsidRPr="009344D9" w:rsidRDefault="00D109CB" w:rsidP="00D109CB">
      <w:pPr>
        <w:ind w:firstLine="360"/>
        <w:rPr>
          <w:rFonts w:ascii="Arial" w:hAnsi="Arial" w:cs="Arial"/>
          <w:b/>
          <w:sz w:val="22"/>
          <w:szCs w:val="22"/>
          <w:u w:val="single"/>
        </w:rPr>
      </w:pPr>
    </w:p>
    <w:p w14:paraId="697CE22E" w14:textId="06C62B70" w:rsidR="00D109CB" w:rsidRPr="009344D9" w:rsidRDefault="00D109CB" w:rsidP="00B01456">
      <w:pPr>
        <w:pStyle w:val="BodyTextIndent3"/>
        <w:ind w:hanging="360"/>
        <w:rPr>
          <w:rFonts w:ascii="Arial" w:hAnsi="Arial" w:cs="Arial"/>
          <w:sz w:val="22"/>
          <w:szCs w:val="22"/>
        </w:rPr>
      </w:pPr>
      <w:r w:rsidRPr="009344D9">
        <w:rPr>
          <w:rFonts w:ascii="Arial" w:hAnsi="Arial" w:cs="Arial"/>
          <w:sz w:val="22"/>
          <w:szCs w:val="22"/>
        </w:rPr>
        <w:t xml:space="preserve">The following outlines transaction limits, definitions, and procedural requirements for </w:t>
      </w:r>
      <w:r>
        <w:rPr>
          <w:rFonts w:ascii="Arial" w:hAnsi="Arial" w:cs="Arial"/>
          <w:sz w:val="22"/>
          <w:szCs w:val="22"/>
        </w:rPr>
        <w:t>MISO</w:t>
      </w:r>
      <w:r w:rsidRPr="009344D9">
        <w:rPr>
          <w:rFonts w:ascii="Arial" w:hAnsi="Arial" w:cs="Arial"/>
          <w:sz w:val="22"/>
          <w:szCs w:val="22"/>
        </w:rPr>
        <w:t xml:space="preserve"> products.</w:t>
      </w:r>
    </w:p>
    <w:p w14:paraId="76FDDFAA" w14:textId="77777777" w:rsidR="00D109CB" w:rsidRPr="009344D9" w:rsidRDefault="00D109CB" w:rsidP="00D109CB">
      <w:pPr>
        <w:pStyle w:val="BodyTextIndent3"/>
        <w:rPr>
          <w:rFonts w:ascii="Arial" w:hAnsi="Arial" w:cs="Arial"/>
          <w:sz w:val="22"/>
          <w:szCs w:val="22"/>
        </w:rPr>
      </w:pPr>
    </w:p>
    <w:tbl>
      <w:tblPr>
        <w:tblW w:w="9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2465"/>
        <w:gridCol w:w="1374"/>
        <w:gridCol w:w="1320"/>
        <w:gridCol w:w="1320"/>
        <w:gridCol w:w="1339"/>
      </w:tblGrid>
      <w:tr w:rsidR="00D109CB" w:rsidRPr="009344D9" w14:paraId="5BC92AC1" w14:textId="77777777" w:rsidTr="00DF7D64">
        <w:trPr>
          <w:cantSplit/>
          <w:trHeight w:val="520"/>
          <w:jc w:val="center"/>
        </w:trPr>
        <w:tc>
          <w:tcPr>
            <w:tcW w:w="1580" w:type="dxa"/>
            <w:vAlign w:val="center"/>
          </w:tcPr>
          <w:p w14:paraId="047A7E9D" w14:textId="77777777" w:rsidR="00D109CB" w:rsidRPr="005D6BE3" w:rsidRDefault="00D109CB" w:rsidP="00181CE7">
            <w:pPr>
              <w:jc w:val="center"/>
              <w:rPr>
                <w:rFonts w:ascii="Arial" w:hAnsi="Arial" w:cs="Arial"/>
                <w:sz w:val="20"/>
                <w:szCs w:val="20"/>
              </w:rPr>
            </w:pPr>
          </w:p>
        </w:tc>
        <w:tc>
          <w:tcPr>
            <w:tcW w:w="2465" w:type="dxa"/>
            <w:vAlign w:val="center"/>
          </w:tcPr>
          <w:p w14:paraId="6A57F844" w14:textId="77777777" w:rsidR="00D109CB" w:rsidRPr="005D6BE3" w:rsidRDefault="00D109CB" w:rsidP="00181CE7">
            <w:pPr>
              <w:jc w:val="center"/>
              <w:rPr>
                <w:rFonts w:ascii="Arial" w:hAnsi="Arial" w:cs="Arial"/>
                <w:sz w:val="20"/>
                <w:szCs w:val="20"/>
              </w:rPr>
            </w:pPr>
          </w:p>
        </w:tc>
        <w:tc>
          <w:tcPr>
            <w:tcW w:w="5353" w:type="dxa"/>
            <w:gridSpan w:val="4"/>
            <w:vAlign w:val="center"/>
          </w:tcPr>
          <w:p w14:paraId="4BDC417D" w14:textId="5B21ABB7" w:rsidR="00D109CB" w:rsidRPr="005D6BE3" w:rsidRDefault="00D109CB" w:rsidP="00181CE7">
            <w:pPr>
              <w:jc w:val="center"/>
              <w:rPr>
                <w:rFonts w:ascii="Arial" w:hAnsi="Arial" w:cs="Arial"/>
                <w:b/>
                <w:sz w:val="20"/>
                <w:szCs w:val="20"/>
              </w:rPr>
            </w:pPr>
            <w:r>
              <w:rPr>
                <w:rFonts w:ascii="Arial" w:hAnsi="Arial" w:cs="Arial"/>
                <w:b/>
                <w:sz w:val="20"/>
                <w:szCs w:val="20"/>
              </w:rPr>
              <w:t>MISO</w:t>
            </w:r>
            <w:r w:rsidRPr="005D6BE3">
              <w:rPr>
                <w:rFonts w:ascii="Arial" w:hAnsi="Arial" w:cs="Arial"/>
                <w:b/>
                <w:sz w:val="20"/>
                <w:szCs w:val="20"/>
              </w:rPr>
              <w:t xml:space="preserve"> Per Transaction Limits</w:t>
            </w:r>
          </w:p>
        </w:tc>
      </w:tr>
      <w:tr w:rsidR="00D109CB" w:rsidRPr="009344D9" w14:paraId="12B6D5C2" w14:textId="77777777" w:rsidTr="00DF7D64">
        <w:trPr>
          <w:cantSplit/>
          <w:trHeight w:val="520"/>
          <w:jc w:val="center"/>
        </w:trPr>
        <w:tc>
          <w:tcPr>
            <w:tcW w:w="1580" w:type="dxa"/>
            <w:vAlign w:val="center"/>
          </w:tcPr>
          <w:p w14:paraId="4F7A1FDB" w14:textId="77777777" w:rsidR="00D109CB" w:rsidRPr="005D6BE3" w:rsidRDefault="00D109CB" w:rsidP="00181CE7">
            <w:pPr>
              <w:jc w:val="center"/>
              <w:rPr>
                <w:rFonts w:ascii="Arial" w:hAnsi="Arial" w:cs="Arial"/>
                <w:b/>
                <w:sz w:val="20"/>
                <w:szCs w:val="20"/>
              </w:rPr>
            </w:pPr>
            <w:r w:rsidRPr="005D6BE3">
              <w:rPr>
                <w:rFonts w:ascii="Arial" w:hAnsi="Arial" w:cs="Arial"/>
                <w:b/>
                <w:sz w:val="20"/>
                <w:szCs w:val="20"/>
              </w:rPr>
              <w:t>Title</w:t>
            </w:r>
          </w:p>
        </w:tc>
        <w:tc>
          <w:tcPr>
            <w:tcW w:w="2465" w:type="dxa"/>
            <w:vAlign w:val="center"/>
          </w:tcPr>
          <w:p w14:paraId="1B24E40F" w14:textId="77777777" w:rsidR="00D109CB" w:rsidRPr="005D6BE3" w:rsidRDefault="00D109CB" w:rsidP="00181CE7">
            <w:pPr>
              <w:jc w:val="center"/>
              <w:rPr>
                <w:rFonts w:ascii="Arial" w:hAnsi="Arial" w:cs="Arial"/>
                <w:b/>
                <w:sz w:val="20"/>
                <w:szCs w:val="20"/>
              </w:rPr>
            </w:pPr>
            <w:r w:rsidRPr="005D6BE3">
              <w:rPr>
                <w:rFonts w:ascii="Arial" w:hAnsi="Arial" w:cs="Arial"/>
                <w:b/>
                <w:sz w:val="20"/>
                <w:szCs w:val="20"/>
              </w:rPr>
              <w:t>Product</w:t>
            </w:r>
          </w:p>
        </w:tc>
        <w:tc>
          <w:tcPr>
            <w:tcW w:w="1374" w:type="dxa"/>
          </w:tcPr>
          <w:p w14:paraId="714DE292" w14:textId="77777777" w:rsidR="00D109CB" w:rsidRPr="005D6BE3" w:rsidRDefault="00D109CB" w:rsidP="00181CE7">
            <w:pPr>
              <w:tabs>
                <w:tab w:val="left" w:pos="1365"/>
              </w:tabs>
              <w:jc w:val="center"/>
              <w:rPr>
                <w:rFonts w:ascii="Arial" w:hAnsi="Arial" w:cs="Arial"/>
                <w:b/>
                <w:sz w:val="20"/>
                <w:szCs w:val="20"/>
              </w:rPr>
            </w:pPr>
            <w:r w:rsidRPr="005D6BE3">
              <w:rPr>
                <w:rFonts w:ascii="Arial" w:hAnsi="Arial" w:cs="Arial"/>
                <w:b/>
                <w:sz w:val="20"/>
                <w:szCs w:val="20"/>
              </w:rPr>
              <w:t>Delivery</w:t>
            </w:r>
          </w:p>
          <w:p w14:paraId="53F9F40C" w14:textId="77777777" w:rsidR="00D109CB" w:rsidRPr="005D6BE3" w:rsidRDefault="00D109CB" w:rsidP="00181CE7">
            <w:pPr>
              <w:tabs>
                <w:tab w:val="left" w:pos="1365"/>
              </w:tabs>
              <w:jc w:val="center"/>
              <w:rPr>
                <w:rFonts w:ascii="Arial" w:hAnsi="Arial" w:cs="Arial"/>
                <w:b/>
                <w:sz w:val="20"/>
                <w:szCs w:val="20"/>
              </w:rPr>
            </w:pPr>
            <w:r w:rsidRPr="005D6BE3">
              <w:rPr>
                <w:rFonts w:ascii="Arial" w:hAnsi="Arial" w:cs="Arial"/>
                <w:b/>
                <w:sz w:val="20"/>
                <w:szCs w:val="20"/>
              </w:rPr>
              <w:t>Lead Time</w:t>
            </w:r>
          </w:p>
        </w:tc>
        <w:tc>
          <w:tcPr>
            <w:tcW w:w="1320" w:type="dxa"/>
            <w:vAlign w:val="center"/>
          </w:tcPr>
          <w:p w14:paraId="371457B0" w14:textId="77777777" w:rsidR="00D109CB" w:rsidRPr="005D6BE3" w:rsidRDefault="00D109CB" w:rsidP="00181CE7">
            <w:pPr>
              <w:tabs>
                <w:tab w:val="left" w:pos="1365"/>
              </w:tabs>
              <w:jc w:val="center"/>
              <w:rPr>
                <w:rFonts w:ascii="Arial" w:hAnsi="Arial" w:cs="Arial"/>
                <w:b/>
                <w:sz w:val="20"/>
                <w:szCs w:val="20"/>
              </w:rPr>
            </w:pPr>
            <w:r w:rsidRPr="005D6BE3">
              <w:rPr>
                <w:rFonts w:ascii="Arial" w:hAnsi="Arial" w:cs="Arial"/>
                <w:b/>
                <w:sz w:val="20"/>
                <w:szCs w:val="20"/>
              </w:rPr>
              <w:t>Term</w:t>
            </w:r>
          </w:p>
        </w:tc>
        <w:tc>
          <w:tcPr>
            <w:tcW w:w="1320" w:type="dxa"/>
            <w:vAlign w:val="center"/>
          </w:tcPr>
          <w:p w14:paraId="2274C0EC" w14:textId="77777777" w:rsidR="00D109CB" w:rsidRPr="005D6BE3" w:rsidRDefault="00D109CB" w:rsidP="00181CE7">
            <w:pPr>
              <w:jc w:val="center"/>
              <w:rPr>
                <w:rFonts w:ascii="Arial" w:hAnsi="Arial" w:cs="Arial"/>
                <w:b/>
                <w:sz w:val="20"/>
                <w:szCs w:val="20"/>
              </w:rPr>
            </w:pPr>
            <w:r w:rsidRPr="005D6BE3">
              <w:rPr>
                <w:rFonts w:ascii="Arial" w:hAnsi="Arial" w:cs="Arial"/>
                <w:b/>
                <w:sz w:val="20"/>
                <w:szCs w:val="20"/>
              </w:rPr>
              <w:t>MW</w:t>
            </w:r>
          </w:p>
          <w:p w14:paraId="7419EA3C" w14:textId="77777777" w:rsidR="00D109CB" w:rsidRPr="005D6BE3" w:rsidRDefault="00D109CB" w:rsidP="00181CE7">
            <w:pPr>
              <w:jc w:val="center"/>
              <w:rPr>
                <w:rFonts w:ascii="Arial" w:hAnsi="Arial" w:cs="Arial"/>
                <w:b/>
                <w:sz w:val="20"/>
                <w:szCs w:val="20"/>
              </w:rPr>
            </w:pPr>
            <w:r w:rsidRPr="005D6BE3">
              <w:rPr>
                <w:rFonts w:ascii="Arial" w:hAnsi="Arial" w:cs="Arial"/>
                <w:b/>
                <w:sz w:val="20"/>
                <w:szCs w:val="20"/>
              </w:rPr>
              <w:t>Size</w:t>
            </w:r>
          </w:p>
        </w:tc>
        <w:tc>
          <w:tcPr>
            <w:tcW w:w="1339" w:type="dxa"/>
            <w:vAlign w:val="center"/>
          </w:tcPr>
          <w:p w14:paraId="213BEB19" w14:textId="77777777" w:rsidR="00D109CB" w:rsidRPr="005D6BE3" w:rsidRDefault="00D109CB" w:rsidP="00181CE7">
            <w:pPr>
              <w:jc w:val="center"/>
              <w:rPr>
                <w:rFonts w:ascii="Arial" w:hAnsi="Arial" w:cs="Arial"/>
                <w:b/>
                <w:sz w:val="20"/>
                <w:szCs w:val="20"/>
              </w:rPr>
            </w:pPr>
            <w:r w:rsidRPr="005D6BE3">
              <w:rPr>
                <w:rFonts w:ascii="Arial" w:hAnsi="Arial" w:cs="Arial"/>
                <w:b/>
                <w:sz w:val="20"/>
                <w:szCs w:val="20"/>
              </w:rPr>
              <w:t>$/MWh</w:t>
            </w:r>
          </w:p>
        </w:tc>
      </w:tr>
      <w:tr w:rsidR="00D109CB" w:rsidRPr="009344D9" w14:paraId="73DE7C09" w14:textId="77777777" w:rsidTr="00DF7D64">
        <w:trPr>
          <w:cantSplit/>
          <w:trHeight w:val="429"/>
          <w:jc w:val="center"/>
        </w:trPr>
        <w:tc>
          <w:tcPr>
            <w:tcW w:w="1580" w:type="dxa"/>
            <w:vAlign w:val="center"/>
          </w:tcPr>
          <w:p w14:paraId="442DD307" w14:textId="0D86D34B" w:rsidR="00D109CB" w:rsidRPr="005D6BE3" w:rsidRDefault="00F52352" w:rsidP="00181CE7">
            <w:pPr>
              <w:rPr>
                <w:rFonts w:ascii="Arial" w:hAnsi="Arial" w:cs="Arial"/>
                <w:sz w:val="20"/>
                <w:szCs w:val="20"/>
              </w:rPr>
            </w:pPr>
            <w:r>
              <w:rPr>
                <w:rFonts w:ascii="Arial" w:hAnsi="Arial" w:cs="Arial"/>
                <w:sz w:val="20"/>
                <w:szCs w:val="20"/>
              </w:rPr>
              <w:t>Board</w:t>
            </w:r>
          </w:p>
        </w:tc>
        <w:tc>
          <w:tcPr>
            <w:tcW w:w="2465" w:type="dxa"/>
            <w:vAlign w:val="center"/>
          </w:tcPr>
          <w:p w14:paraId="2D0596C0" w14:textId="091AB0D9" w:rsidR="00D109CB" w:rsidRPr="009A769D" w:rsidRDefault="00D109CB" w:rsidP="00D109CB">
            <w:pPr>
              <w:pStyle w:val="Heading4"/>
              <w:jc w:val="center"/>
              <w:rPr>
                <w:rFonts w:ascii="Arial" w:hAnsi="Arial" w:cs="Arial"/>
                <w:b w:val="0"/>
                <w:sz w:val="20"/>
                <w:szCs w:val="20"/>
              </w:rPr>
            </w:pPr>
            <w:r w:rsidRPr="009A769D">
              <w:rPr>
                <w:rFonts w:ascii="Arial" w:hAnsi="Arial" w:cs="Arial"/>
                <w:b w:val="0"/>
                <w:sz w:val="20"/>
                <w:szCs w:val="20"/>
              </w:rPr>
              <w:t xml:space="preserve">All </w:t>
            </w:r>
            <w:r>
              <w:rPr>
                <w:rFonts w:ascii="Arial" w:hAnsi="Arial" w:cs="Arial"/>
                <w:b w:val="0"/>
                <w:sz w:val="20"/>
                <w:szCs w:val="20"/>
              </w:rPr>
              <w:t>MISO</w:t>
            </w:r>
            <w:r w:rsidRPr="009A769D">
              <w:rPr>
                <w:rFonts w:ascii="Arial" w:hAnsi="Arial" w:cs="Arial"/>
                <w:b w:val="0"/>
                <w:sz w:val="20"/>
                <w:szCs w:val="20"/>
              </w:rPr>
              <w:t xml:space="preserve"> Products</w:t>
            </w:r>
          </w:p>
        </w:tc>
        <w:tc>
          <w:tcPr>
            <w:tcW w:w="1374" w:type="dxa"/>
            <w:vAlign w:val="center"/>
          </w:tcPr>
          <w:p w14:paraId="4A750A1B" w14:textId="77777777" w:rsidR="00D109CB" w:rsidRPr="00ED0AC4" w:rsidRDefault="00D109CB" w:rsidP="00181CE7">
            <w:pPr>
              <w:tabs>
                <w:tab w:val="left" w:pos="1365"/>
              </w:tabs>
              <w:jc w:val="center"/>
              <w:rPr>
                <w:rFonts w:ascii="Arial" w:hAnsi="Arial" w:cs="Arial"/>
                <w:sz w:val="20"/>
                <w:szCs w:val="20"/>
              </w:rPr>
            </w:pPr>
            <w:r w:rsidRPr="00ED0AC4">
              <w:rPr>
                <w:rFonts w:ascii="Arial" w:hAnsi="Arial" w:cs="Arial"/>
                <w:sz w:val="20"/>
                <w:szCs w:val="20"/>
              </w:rPr>
              <w:t>No Limit</w:t>
            </w:r>
          </w:p>
        </w:tc>
        <w:tc>
          <w:tcPr>
            <w:tcW w:w="1320" w:type="dxa"/>
            <w:vAlign w:val="center"/>
          </w:tcPr>
          <w:p w14:paraId="07119D28" w14:textId="77777777" w:rsidR="00D109CB" w:rsidRPr="00ED0AC4" w:rsidRDefault="00D109CB" w:rsidP="00181CE7">
            <w:pPr>
              <w:tabs>
                <w:tab w:val="left" w:pos="1365"/>
              </w:tabs>
              <w:jc w:val="center"/>
              <w:rPr>
                <w:rFonts w:ascii="Arial" w:hAnsi="Arial" w:cs="Arial"/>
                <w:sz w:val="20"/>
                <w:szCs w:val="20"/>
              </w:rPr>
            </w:pPr>
            <w:r w:rsidRPr="00ED0AC4">
              <w:rPr>
                <w:rFonts w:ascii="Arial" w:hAnsi="Arial" w:cs="Arial"/>
                <w:sz w:val="20"/>
                <w:szCs w:val="20"/>
              </w:rPr>
              <w:t>No Limit</w:t>
            </w:r>
          </w:p>
        </w:tc>
        <w:tc>
          <w:tcPr>
            <w:tcW w:w="1320" w:type="dxa"/>
            <w:vAlign w:val="center"/>
          </w:tcPr>
          <w:p w14:paraId="49C6B7DC"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No Max.</w:t>
            </w:r>
          </w:p>
        </w:tc>
        <w:tc>
          <w:tcPr>
            <w:tcW w:w="1339" w:type="dxa"/>
            <w:vAlign w:val="center"/>
          </w:tcPr>
          <w:p w14:paraId="678852D4"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No Max.</w:t>
            </w:r>
          </w:p>
        </w:tc>
      </w:tr>
      <w:tr w:rsidR="00D109CB" w:rsidRPr="009344D9" w14:paraId="1E83CE80" w14:textId="77777777" w:rsidTr="00DF7D64">
        <w:trPr>
          <w:cantSplit/>
          <w:trHeight w:val="66"/>
          <w:jc w:val="center"/>
        </w:trPr>
        <w:tc>
          <w:tcPr>
            <w:tcW w:w="1580" w:type="dxa"/>
            <w:vMerge w:val="restart"/>
            <w:vAlign w:val="center"/>
          </w:tcPr>
          <w:p w14:paraId="39494A20" w14:textId="77777777" w:rsidR="00D109CB" w:rsidRPr="005D6BE3" w:rsidRDefault="00D109CB" w:rsidP="00181CE7">
            <w:pPr>
              <w:rPr>
                <w:rFonts w:ascii="Arial" w:hAnsi="Arial" w:cs="Arial"/>
                <w:sz w:val="20"/>
                <w:szCs w:val="20"/>
              </w:rPr>
            </w:pPr>
            <w:r w:rsidRPr="005D6BE3">
              <w:rPr>
                <w:rFonts w:ascii="Arial" w:hAnsi="Arial" w:cs="Arial"/>
                <w:sz w:val="20"/>
                <w:szCs w:val="20"/>
              </w:rPr>
              <w:t>CEO</w:t>
            </w:r>
          </w:p>
        </w:tc>
        <w:tc>
          <w:tcPr>
            <w:tcW w:w="2465" w:type="dxa"/>
            <w:vAlign w:val="center"/>
          </w:tcPr>
          <w:p w14:paraId="4BAD73FB"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vAlign w:val="center"/>
          </w:tcPr>
          <w:p w14:paraId="58475387" w14:textId="6C342F7D" w:rsidR="00D109CB" w:rsidRPr="00ED0AC4" w:rsidRDefault="00D109CB" w:rsidP="00B35DD4">
            <w:pPr>
              <w:jc w:val="center"/>
              <w:rPr>
                <w:rFonts w:ascii="Arial" w:hAnsi="Arial" w:cs="Arial"/>
                <w:sz w:val="20"/>
                <w:szCs w:val="20"/>
              </w:rPr>
            </w:pPr>
            <w:r w:rsidRPr="00ED0AC4">
              <w:rPr>
                <w:rFonts w:ascii="Arial" w:hAnsi="Arial" w:cs="Arial"/>
                <w:sz w:val="20"/>
                <w:szCs w:val="20"/>
              </w:rPr>
              <w:t xml:space="preserve">As Required by </w:t>
            </w:r>
            <w:r w:rsidR="00B35DD4">
              <w:rPr>
                <w:rFonts w:ascii="Arial" w:hAnsi="Arial" w:cs="Arial"/>
                <w:sz w:val="20"/>
                <w:szCs w:val="20"/>
              </w:rPr>
              <w:t>MISO</w:t>
            </w:r>
          </w:p>
        </w:tc>
        <w:tc>
          <w:tcPr>
            <w:tcW w:w="1320" w:type="dxa"/>
            <w:vMerge w:val="restart"/>
            <w:vAlign w:val="center"/>
          </w:tcPr>
          <w:p w14:paraId="435C38BC"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1 Operating Day</w:t>
            </w:r>
          </w:p>
        </w:tc>
        <w:tc>
          <w:tcPr>
            <w:tcW w:w="1320" w:type="dxa"/>
            <w:vMerge w:val="restart"/>
            <w:vAlign w:val="center"/>
          </w:tcPr>
          <w:p w14:paraId="43F96435"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No Max.</w:t>
            </w:r>
          </w:p>
        </w:tc>
        <w:tc>
          <w:tcPr>
            <w:tcW w:w="1339" w:type="dxa"/>
            <w:vMerge w:val="restart"/>
            <w:vAlign w:val="center"/>
          </w:tcPr>
          <w:p w14:paraId="51860BE9"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No Max.</w:t>
            </w:r>
          </w:p>
        </w:tc>
      </w:tr>
      <w:tr w:rsidR="00D109CB" w:rsidRPr="009344D9" w14:paraId="3812C646" w14:textId="77777777" w:rsidTr="00DF7D64">
        <w:trPr>
          <w:cantSplit/>
          <w:trHeight w:val="323"/>
          <w:jc w:val="center"/>
        </w:trPr>
        <w:tc>
          <w:tcPr>
            <w:tcW w:w="1580" w:type="dxa"/>
            <w:vMerge/>
            <w:vAlign w:val="center"/>
          </w:tcPr>
          <w:p w14:paraId="4195CAB5" w14:textId="77777777" w:rsidR="00D109CB" w:rsidRPr="005D6BE3" w:rsidRDefault="00D109CB" w:rsidP="00181CE7">
            <w:pPr>
              <w:rPr>
                <w:rFonts w:ascii="Arial" w:hAnsi="Arial" w:cs="Arial"/>
                <w:sz w:val="20"/>
                <w:szCs w:val="20"/>
              </w:rPr>
            </w:pPr>
          </w:p>
        </w:tc>
        <w:tc>
          <w:tcPr>
            <w:tcW w:w="2465" w:type="dxa"/>
            <w:vAlign w:val="center"/>
          </w:tcPr>
          <w:p w14:paraId="2A8E632A"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337EFAD4" w14:textId="77777777" w:rsidR="00D109CB" w:rsidRPr="00ED0AC4" w:rsidRDefault="00D109CB" w:rsidP="00181CE7">
            <w:pPr>
              <w:jc w:val="center"/>
              <w:rPr>
                <w:rFonts w:ascii="Arial" w:hAnsi="Arial" w:cs="Arial"/>
                <w:sz w:val="20"/>
                <w:szCs w:val="20"/>
              </w:rPr>
            </w:pPr>
          </w:p>
        </w:tc>
        <w:tc>
          <w:tcPr>
            <w:tcW w:w="1320" w:type="dxa"/>
            <w:vMerge/>
            <w:vAlign w:val="center"/>
          </w:tcPr>
          <w:p w14:paraId="2969762D" w14:textId="77777777" w:rsidR="00D109CB" w:rsidRPr="00ED0AC4" w:rsidRDefault="00D109CB" w:rsidP="00181CE7">
            <w:pPr>
              <w:jc w:val="center"/>
              <w:rPr>
                <w:rFonts w:ascii="Arial" w:hAnsi="Arial" w:cs="Arial"/>
                <w:sz w:val="20"/>
                <w:szCs w:val="20"/>
              </w:rPr>
            </w:pPr>
          </w:p>
        </w:tc>
        <w:tc>
          <w:tcPr>
            <w:tcW w:w="1320" w:type="dxa"/>
            <w:vMerge/>
            <w:vAlign w:val="center"/>
          </w:tcPr>
          <w:p w14:paraId="4DE76A0C" w14:textId="77777777" w:rsidR="00D109CB" w:rsidRPr="00ED0AC4" w:rsidRDefault="00D109CB" w:rsidP="00181CE7">
            <w:pPr>
              <w:jc w:val="center"/>
              <w:rPr>
                <w:rFonts w:ascii="Arial" w:hAnsi="Arial" w:cs="Arial"/>
                <w:sz w:val="20"/>
                <w:szCs w:val="20"/>
              </w:rPr>
            </w:pPr>
          </w:p>
        </w:tc>
        <w:tc>
          <w:tcPr>
            <w:tcW w:w="1339" w:type="dxa"/>
            <w:vMerge/>
            <w:vAlign w:val="center"/>
          </w:tcPr>
          <w:p w14:paraId="41DC360F" w14:textId="77777777" w:rsidR="00D109CB" w:rsidRPr="00ED0AC4" w:rsidRDefault="00D109CB" w:rsidP="00181CE7">
            <w:pPr>
              <w:jc w:val="center"/>
              <w:rPr>
                <w:rFonts w:ascii="Arial" w:hAnsi="Arial" w:cs="Arial"/>
                <w:sz w:val="20"/>
                <w:szCs w:val="20"/>
              </w:rPr>
            </w:pPr>
          </w:p>
        </w:tc>
      </w:tr>
      <w:tr w:rsidR="00D109CB" w:rsidRPr="009344D9" w14:paraId="5D48252C" w14:textId="77777777" w:rsidTr="00DF7D64">
        <w:trPr>
          <w:cantSplit/>
          <w:trHeight w:val="63"/>
          <w:jc w:val="center"/>
        </w:trPr>
        <w:tc>
          <w:tcPr>
            <w:tcW w:w="1580" w:type="dxa"/>
            <w:vMerge/>
            <w:vAlign w:val="center"/>
          </w:tcPr>
          <w:p w14:paraId="434D49B1" w14:textId="77777777" w:rsidR="00D109CB" w:rsidRPr="005D6BE3" w:rsidRDefault="00D109CB" w:rsidP="00181CE7">
            <w:pPr>
              <w:rPr>
                <w:rFonts w:ascii="Arial" w:hAnsi="Arial" w:cs="Arial"/>
                <w:sz w:val="20"/>
                <w:szCs w:val="20"/>
              </w:rPr>
            </w:pPr>
          </w:p>
        </w:tc>
        <w:tc>
          <w:tcPr>
            <w:tcW w:w="2465" w:type="dxa"/>
            <w:vAlign w:val="center"/>
          </w:tcPr>
          <w:p w14:paraId="0710D21D"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2B59489A" w14:textId="77777777" w:rsidR="00D109CB" w:rsidRPr="00ED0AC4" w:rsidRDefault="00D109CB" w:rsidP="00181CE7">
            <w:pPr>
              <w:jc w:val="center"/>
              <w:rPr>
                <w:rFonts w:ascii="Arial" w:hAnsi="Arial" w:cs="Arial"/>
                <w:sz w:val="20"/>
                <w:szCs w:val="20"/>
              </w:rPr>
            </w:pPr>
          </w:p>
        </w:tc>
        <w:tc>
          <w:tcPr>
            <w:tcW w:w="1320" w:type="dxa"/>
            <w:vMerge/>
            <w:vAlign w:val="center"/>
          </w:tcPr>
          <w:p w14:paraId="1B42F9EA" w14:textId="77777777" w:rsidR="00D109CB" w:rsidRPr="00ED0AC4" w:rsidRDefault="00D109CB" w:rsidP="00181CE7">
            <w:pPr>
              <w:jc w:val="center"/>
              <w:rPr>
                <w:rFonts w:ascii="Arial" w:hAnsi="Arial" w:cs="Arial"/>
                <w:sz w:val="20"/>
                <w:szCs w:val="20"/>
              </w:rPr>
            </w:pPr>
          </w:p>
        </w:tc>
        <w:tc>
          <w:tcPr>
            <w:tcW w:w="1320" w:type="dxa"/>
            <w:vMerge/>
            <w:vAlign w:val="center"/>
          </w:tcPr>
          <w:p w14:paraId="737A41CC" w14:textId="77777777" w:rsidR="00D109CB" w:rsidRPr="00ED0AC4" w:rsidRDefault="00D109CB" w:rsidP="00181CE7">
            <w:pPr>
              <w:jc w:val="center"/>
              <w:rPr>
                <w:rFonts w:ascii="Arial" w:hAnsi="Arial" w:cs="Arial"/>
                <w:sz w:val="20"/>
                <w:szCs w:val="20"/>
              </w:rPr>
            </w:pPr>
          </w:p>
        </w:tc>
        <w:tc>
          <w:tcPr>
            <w:tcW w:w="1339" w:type="dxa"/>
            <w:vMerge/>
            <w:vAlign w:val="center"/>
          </w:tcPr>
          <w:p w14:paraId="343B2D5D" w14:textId="77777777" w:rsidR="00D109CB" w:rsidRPr="00ED0AC4" w:rsidRDefault="00D109CB" w:rsidP="00181CE7">
            <w:pPr>
              <w:jc w:val="center"/>
              <w:rPr>
                <w:rFonts w:ascii="Arial" w:hAnsi="Arial" w:cs="Arial"/>
                <w:sz w:val="20"/>
                <w:szCs w:val="20"/>
              </w:rPr>
            </w:pPr>
          </w:p>
        </w:tc>
      </w:tr>
      <w:tr w:rsidR="00D109CB" w:rsidRPr="009344D9" w14:paraId="207E665D" w14:textId="77777777" w:rsidTr="00181CE7">
        <w:trPr>
          <w:cantSplit/>
          <w:trHeight w:val="63"/>
          <w:jc w:val="center"/>
        </w:trPr>
        <w:tc>
          <w:tcPr>
            <w:tcW w:w="1580" w:type="dxa"/>
            <w:vMerge/>
            <w:vAlign w:val="center"/>
          </w:tcPr>
          <w:p w14:paraId="33C6E167" w14:textId="77777777" w:rsidR="00D109CB" w:rsidRPr="005D6BE3" w:rsidRDefault="00D109CB" w:rsidP="00181CE7">
            <w:pPr>
              <w:rPr>
                <w:rFonts w:ascii="Arial" w:hAnsi="Arial" w:cs="Arial"/>
                <w:sz w:val="20"/>
                <w:szCs w:val="20"/>
              </w:rPr>
            </w:pPr>
          </w:p>
        </w:tc>
        <w:tc>
          <w:tcPr>
            <w:tcW w:w="2465" w:type="dxa"/>
            <w:vAlign w:val="center"/>
          </w:tcPr>
          <w:p w14:paraId="6FC1ECC7"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7DA58F9E" w14:textId="77777777" w:rsidR="00D109CB" w:rsidRPr="00ED0AC4" w:rsidRDefault="00D109CB" w:rsidP="00181CE7">
            <w:pPr>
              <w:jc w:val="center"/>
              <w:rPr>
                <w:rFonts w:ascii="Arial" w:hAnsi="Arial" w:cs="Arial"/>
                <w:sz w:val="20"/>
                <w:szCs w:val="20"/>
              </w:rPr>
            </w:pPr>
          </w:p>
        </w:tc>
        <w:tc>
          <w:tcPr>
            <w:tcW w:w="1320" w:type="dxa"/>
            <w:vMerge/>
            <w:vAlign w:val="center"/>
          </w:tcPr>
          <w:p w14:paraId="53838E05" w14:textId="77777777" w:rsidR="00D109CB" w:rsidRPr="00ED0AC4" w:rsidRDefault="00D109CB" w:rsidP="00181CE7">
            <w:pPr>
              <w:jc w:val="center"/>
              <w:rPr>
                <w:rFonts w:ascii="Arial" w:hAnsi="Arial" w:cs="Arial"/>
                <w:sz w:val="20"/>
                <w:szCs w:val="20"/>
              </w:rPr>
            </w:pPr>
          </w:p>
        </w:tc>
        <w:tc>
          <w:tcPr>
            <w:tcW w:w="1320" w:type="dxa"/>
            <w:vMerge/>
            <w:tcMar>
              <w:left w:w="101" w:type="dxa"/>
              <w:right w:w="101" w:type="dxa"/>
            </w:tcMar>
            <w:vAlign w:val="center"/>
          </w:tcPr>
          <w:p w14:paraId="78EC25C3" w14:textId="77777777" w:rsidR="00D109CB" w:rsidRPr="00ED0AC4" w:rsidRDefault="00D109CB" w:rsidP="00181CE7">
            <w:pPr>
              <w:jc w:val="center"/>
              <w:rPr>
                <w:rFonts w:ascii="Arial" w:hAnsi="Arial" w:cs="Arial"/>
                <w:sz w:val="20"/>
                <w:szCs w:val="20"/>
              </w:rPr>
            </w:pPr>
          </w:p>
        </w:tc>
        <w:tc>
          <w:tcPr>
            <w:tcW w:w="1339" w:type="dxa"/>
            <w:vMerge/>
            <w:vAlign w:val="center"/>
          </w:tcPr>
          <w:p w14:paraId="1671A2C7" w14:textId="77777777" w:rsidR="00D109CB" w:rsidRPr="00ED0AC4" w:rsidRDefault="00D109CB" w:rsidP="00181CE7">
            <w:pPr>
              <w:jc w:val="center"/>
              <w:rPr>
                <w:rFonts w:ascii="Arial" w:hAnsi="Arial" w:cs="Arial"/>
                <w:sz w:val="20"/>
                <w:szCs w:val="20"/>
              </w:rPr>
            </w:pPr>
          </w:p>
        </w:tc>
      </w:tr>
      <w:tr w:rsidR="00D109CB" w:rsidRPr="009344D9" w14:paraId="427880FC" w14:textId="77777777" w:rsidTr="00540A45">
        <w:trPr>
          <w:cantSplit/>
          <w:trHeight w:val="332"/>
          <w:jc w:val="center"/>
        </w:trPr>
        <w:tc>
          <w:tcPr>
            <w:tcW w:w="1580" w:type="dxa"/>
            <w:vMerge/>
            <w:vAlign w:val="center"/>
          </w:tcPr>
          <w:p w14:paraId="2C29CEDC" w14:textId="77777777" w:rsidR="00D109CB" w:rsidRPr="005D6BE3" w:rsidRDefault="00D109CB" w:rsidP="00181CE7">
            <w:pPr>
              <w:rPr>
                <w:rFonts w:ascii="Arial" w:hAnsi="Arial" w:cs="Arial"/>
                <w:sz w:val="20"/>
                <w:szCs w:val="20"/>
              </w:rPr>
            </w:pPr>
          </w:p>
        </w:tc>
        <w:tc>
          <w:tcPr>
            <w:tcW w:w="2465" w:type="dxa"/>
            <w:vAlign w:val="center"/>
          </w:tcPr>
          <w:p w14:paraId="5AF195ED"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Ancillary Service Awards</w:t>
            </w:r>
          </w:p>
        </w:tc>
        <w:tc>
          <w:tcPr>
            <w:tcW w:w="1374" w:type="dxa"/>
            <w:vMerge/>
            <w:vAlign w:val="center"/>
          </w:tcPr>
          <w:p w14:paraId="0111944C" w14:textId="77777777" w:rsidR="00D109CB" w:rsidRPr="00ED0AC4" w:rsidRDefault="00D109CB" w:rsidP="00181CE7">
            <w:pPr>
              <w:jc w:val="center"/>
              <w:rPr>
                <w:rFonts w:ascii="Arial" w:hAnsi="Arial" w:cs="Arial"/>
                <w:sz w:val="20"/>
                <w:szCs w:val="20"/>
              </w:rPr>
            </w:pPr>
          </w:p>
        </w:tc>
        <w:tc>
          <w:tcPr>
            <w:tcW w:w="1320" w:type="dxa"/>
            <w:vMerge/>
            <w:vAlign w:val="center"/>
          </w:tcPr>
          <w:p w14:paraId="1A72CA01" w14:textId="77777777" w:rsidR="00D109CB" w:rsidRPr="00ED0AC4" w:rsidRDefault="00D109CB" w:rsidP="00181CE7">
            <w:pPr>
              <w:jc w:val="center"/>
              <w:rPr>
                <w:rFonts w:ascii="Arial" w:hAnsi="Arial" w:cs="Arial"/>
                <w:sz w:val="20"/>
                <w:szCs w:val="20"/>
              </w:rPr>
            </w:pPr>
          </w:p>
        </w:tc>
        <w:tc>
          <w:tcPr>
            <w:tcW w:w="1320" w:type="dxa"/>
            <w:vMerge/>
            <w:tcMar>
              <w:left w:w="101" w:type="dxa"/>
              <w:right w:w="101" w:type="dxa"/>
            </w:tcMar>
            <w:vAlign w:val="center"/>
          </w:tcPr>
          <w:p w14:paraId="40BC4A27" w14:textId="77777777" w:rsidR="00D109CB" w:rsidRPr="00ED0AC4" w:rsidRDefault="00D109CB" w:rsidP="00181CE7">
            <w:pPr>
              <w:jc w:val="center"/>
              <w:rPr>
                <w:rFonts w:ascii="Arial" w:hAnsi="Arial" w:cs="Arial"/>
                <w:sz w:val="20"/>
                <w:szCs w:val="20"/>
              </w:rPr>
            </w:pPr>
          </w:p>
        </w:tc>
        <w:tc>
          <w:tcPr>
            <w:tcW w:w="1339" w:type="dxa"/>
            <w:vMerge/>
            <w:vAlign w:val="center"/>
          </w:tcPr>
          <w:p w14:paraId="12758B95" w14:textId="77777777" w:rsidR="00D109CB" w:rsidRPr="00ED0AC4" w:rsidRDefault="00D109CB" w:rsidP="00181CE7">
            <w:pPr>
              <w:jc w:val="center"/>
              <w:rPr>
                <w:rFonts w:ascii="Arial" w:hAnsi="Arial" w:cs="Arial"/>
                <w:sz w:val="20"/>
                <w:szCs w:val="20"/>
              </w:rPr>
            </w:pPr>
          </w:p>
        </w:tc>
      </w:tr>
      <w:tr w:rsidR="00D109CB" w:rsidRPr="009344D9" w14:paraId="224563E4" w14:textId="77777777" w:rsidTr="00CF56CB">
        <w:trPr>
          <w:cantSplit/>
          <w:trHeight w:val="63"/>
          <w:jc w:val="center"/>
        </w:trPr>
        <w:tc>
          <w:tcPr>
            <w:tcW w:w="1580" w:type="dxa"/>
            <w:vMerge/>
            <w:vAlign w:val="center"/>
          </w:tcPr>
          <w:p w14:paraId="23F923AF" w14:textId="77777777" w:rsidR="00D109CB" w:rsidRPr="005D6BE3" w:rsidRDefault="00D109CB" w:rsidP="00181CE7">
            <w:pPr>
              <w:rPr>
                <w:rFonts w:ascii="Arial" w:hAnsi="Arial" w:cs="Arial"/>
                <w:sz w:val="20"/>
                <w:szCs w:val="20"/>
              </w:rPr>
            </w:pPr>
          </w:p>
        </w:tc>
        <w:tc>
          <w:tcPr>
            <w:tcW w:w="2465" w:type="dxa"/>
            <w:vAlign w:val="center"/>
          </w:tcPr>
          <w:p w14:paraId="27DAA5C6"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Capacity</w:t>
            </w:r>
          </w:p>
        </w:tc>
        <w:tc>
          <w:tcPr>
            <w:tcW w:w="1374" w:type="dxa"/>
            <w:vAlign w:val="center"/>
          </w:tcPr>
          <w:p w14:paraId="0A16756C" w14:textId="77777777" w:rsidR="00D109CB" w:rsidRPr="00ED0AC4" w:rsidRDefault="00D109CB" w:rsidP="00181CE7">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3 Years</w:t>
            </w:r>
          </w:p>
        </w:tc>
        <w:tc>
          <w:tcPr>
            <w:tcW w:w="1320" w:type="dxa"/>
            <w:vAlign w:val="center"/>
          </w:tcPr>
          <w:p w14:paraId="1AA37792" w14:textId="583D262F" w:rsidR="00D109CB" w:rsidRPr="00ED0AC4" w:rsidRDefault="00D109CB"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Years</w:t>
            </w:r>
          </w:p>
        </w:tc>
        <w:tc>
          <w:tcPr>
            <w:tcW w:w="1320" w:type="dxa"/>
            <w:tcMar>
              <w:left w:w="101" w:type="dxa"/>
              <w:right w:w="101" w:type="dxa"/>
            </w:tcMar>
            <w:vAlign w:val="center"/>
          </w:tcPr>
          <w:p w14:paraId="0C2ECC85" w14:textId="77777777" w:rsidR="00D109CB" w:rsidRDefault="00D109CB" w:rsidP="00181CE7">
            <w:pPr>
              <w:jc w:val="center"/>
            </w:pPr>
            <w:r>
              <w:rPr>
                <w:rFonts w:ascii="Arial" w:hAnsi="Arial" w:cs="Arial"/>
                <w:sz w:val="20"/>
                <w:szCs w:val="20"/>
              </w:rPr>
              <w:t>100</w:t>
            </w:r>
          </w:p>
        </w:tc>
        <w:tc>
          <w:tcPr>
            <w:tcW w:w="1339" w:type="dxa"/>
            <w:vAlign w:val="center"/>
          </w:tcPr>
          <w:p w14:paraId="7A68D1CB" w14:textId="703DD270" w:rsidR="00D109CB" w:rsidRPr="00ED0AC4" w:rsidRDefault="00D109CB" w:rsidP="00540A45">
            <w:pPr>
              <w:jc w:val="center"/>
              <w:rPr>
                <w:rFonts w:ascii="Arial" w:hAnsi="Arial" w:cs="Arial"/>
                <w:sz w:val="20"/>
                <w:szCs w:val="20"/>
              </w:rPr>
            </w:pPr>
            <w:r>
              <w:rPr>
                <w:rFonts w:ascii="Arial" w:hAnsi="Arial" w:cs="Arial"/>
                <w:sz w:val="20"/>
                <w:szCs w:val="20"/>
              </w:rPr>
              <w:t>$</w:t>
            </w:r>
            <w:r w:rsidR="00540A45">
              <w:rPr>
                <w:rFonts w:ascii="Arial" w:hAnsi="Arial" w:cs="Arial"/>
                <w:sz w:val="20"/>
                <w:szCs w:val="20"/>
              </w:rPr>
              <w:t>5</w:t>
            </w:r>
          </w:p>
        </w:tc>
      </w:tr>
      <w:tr w:rsidR="00D109CB" w:rsidRPr="009344D9" w14:paraId="41E5258B" w14:textId="77777777" w:rsidTr="00181CE7">
        <w:trPr>
          <w:cantSplit/>
          <w:trHeight w:val="63"/>
          <w:jc w:val="center"/>
        </w:trPr>
        <w:tc>
          <w:tcPr>
            <w:tcW w:w="1580" w:type="dxa"/>
            <w:vMerge/>
            <w:vAlign w:val="center"/>
          </w:tcPr>
          <w:p w14:paraId="5B15E124" w14:textId="77777777" w:rsidR="00D109CB" w:rsidRPr="005D6BE3" w:rsidRDefault="00D109CB" w:rsidP="00181CE7">
            <w:pPr>
              <w:rPr>
                <w:rFonts w:ascii="Arial" w:hAnsi="Arial" w:cs="Arial"/>
                <w:sz w:val="20"/>
                <w:szCs w:val="20"/>
              </w:rPr>
            </w:pPr>
          </w:p>
        </w:tc>
        <w:tc>
          <w:tcPr>
            <w:tcW w:w="2465" w:type="dxa"/>
            <w:vAlign w:val="center"/>
          </w:tcPr>
          <w:p w14:paraId="716B0E92"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Financial Transmission Rights</w:t>
            </w:r>
          </w:p>
        </w:tc>
        <w:tc>
          <w:tcPr>
            <w:tcW w:w="1374" w:type="dxa"/>
            <w:vAlign w:val="center"/>
          </w:tcPr>
          <w:p w14:paraId="331AF7D8" w14:textId="39C6034E" w:rsidR="00D109CB" w:rsidRPr="00ED0AC4" w:rsidRDefault="00D109CB"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3</w:t>
            </w:r>
            <w:r>
              <w:rPr>
                <w:rFonts w:ascii="Arial" w:hAnsi="Arial" w:cs="Arial"/>
                <w:sz w:val="20"/>
                <w:szCs w:val="20"/>
              </w:rPr>
              <w:t xml:space="preserve"> Years</w:t>
            </w:r>
          </w:p>
        </w:tc>
        <w:tc>
          <w:tcPr>
            <w:tcW w:w="1320" w:type="dxa"/>
            <w:vAlign w:val="center"/>
          </w:tcPr>
          <w:p w14:paraId="2CA2D63D" w14:textId="4C12A11F" w:rsidR="00D109CB" w:rsidRPr="00ED0AC4" w:rsidRDefault="00D109CB"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Year</w:t>
            </w:r>
            <w:r>
              <w:rPr>
                <w:rFonts w:ascii="Arial" w:hAnsi="Arial" w:cs="Arial"/>
                <w:sz w:val="20"/>
                <w:szCs w:val="20"/>
              </w:rPr>
              <w:t>s</w:t>
            </w:r>
          </w:p>
        </w:tc>
        <w:tc>
          <w:tcPr>
            <w:tcW w:w="1320" w:type="dxa"/>
            <w:tcMar>
              <w:left w:w="101" w:type="dxa"/>
              <w:right w:w="101" w:type="dxa"/>
            </w:tcMar>
            <w:vAlign w:val="center"/>
          </w:tcPr>
          <w:p w14:paraId="7E01A18C" w14:textId="77777777" w:rsidR="00D109CB" w:rsidRDefault="00D109CB" w:rsidP="00181CE7">
            <w:pPr>
              <w:jc w:val="center"/>
            </w:pPr>
            <w:r>
              <w:rPr>
                <w:rFonts w:ascii="Arial" w:hAnsi="Arial" w:cs="Arial"/>
                <w:sz w:val="20"/>
                <w:szCs w:val="20"/>
              </w:rPr>
              <w:t>100</w:t>
            </w:r>
          </w:p>
        </w:tc>
        <w:tc>
          <w:tcPr>
            <w:tcW w:w="1339" w:type="dxa"/>
            <w:vAlign w:val="center"/>
          </w:tcPr>
          <w:p w14:paraId="1F9F6B54" w14:textId="7CC1351A" w:rsidR="00D109CB" w:rsidRPr="00ED0AC4" w:rsidRDefault="00D109CB" w:rsidP="00E978A8">
            <w:pPr>
              <w:jc w:val="center"/>
              <w:rPr>
                <w:rFonts w:ascii="Arial" w:hAnsi="Arial" w:cs="Arial"/>
                <w:sz w:val="20"/>
                <w:szCs w:val="20"/>
              </w:rPr>
            </w:pPr>
            <w:r>
              <w:rPr>
                <w:rFonts w:ascii="Arial" w:hAnsi="Arial" w:cs="Arial"/>
                <w:sz w:val="20"/>
                <w:szCs w:val="20"/>
              </w:rPr>
              <w:t>$</w:t>
            </w:r>
            <w:r w:rsidR="00E978A8">
              <w:rPr>
                <w:rFonts w:ascii="Arial" w:hAnsi="Arial" w:cs="Arial"/>
                <w:sz w:val="20"/>
                <w:szCs w:val="20"/>
              </w:rPr>
              <w:t>10</w:t>
            </w:r>
          </w:p>
        </w:tc>
      </w:tr>
      <w:tr w:rsidR="00D109CB" w:rsidRPr="009344D9" w14:paraId="302A7A30" w14:textId="77777777" w:rsidTr="00181CE7">
        <w:trPr>
          <w:cantSplit/>
          <w:trHeight w:val="63"/>
          <w:jc w:val="center"/>
        </w:trPr>
        <w:tc>
          <w:tcPr>
            <w:tcW w:w="1580" w:type="dxa"/>
            <w:vMerge w:val="restart"/>
            <w:vAlign w:val="center"/>
          </w:tcPr>
          <w:p w14:paraId="0EDE2FE6" w14:textId="36826C5A" w:rsidR="00D109CB" w:rsidRPr="005D6BE3" w:rsidRDefault="00F52352" w:rsidP="00181CE7">
            <w:pPr>
              <w:rPr>
                <w:rFonts w:ascii="Arial" w:hAnsi="Arial" w:cs="Arial"/>
                <w:sz w:val="20"/>
                <w:szCs w:val="20"/>
              </w:rPr>
            </w:pPr>
            <w:r>
              <w:rPr>
                <w:rFonts w:ascii="Arial" w:hAnsi="Arial" w:cs="Arial"/>
                <w:sz w:val="20"/>
                <w:szCs w:val="20"/>
              </w:rPr>
              <w:t>Vice President of Market Analytics</w:t>
            </w:r>
          </w:p>
        </w:tc>
        <w:tc>
          <w:tcPr>
            <w:tcW w:w="2465" w:type="dxa"/>
            <w:vAlign w:val="center"/>
          </w:tcPr>
          <w:p w14:paraId="7CE03B54"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vAlign w:val="center"/>
          </w:tcPr>
          <w:p w14:paraId="41510F3C" w14:textId="34F452FF" w:rsidR="00D109CB" w:rsidRPr="00ED0AC4" w:rsidRDefault="00D109CB" w:rsidP="00B35DD4">
            <w:pPr>
              <w:jc w:val="center"/>
              <w:rPr>
                <w:rFonts w:ascii="Arial" w:hAnsi="Arial" w:cs="Arial"/>
                <w:sz w:val="20"/>
                <w:szCs w:val="20"/>
              </w:rPr>
            </w:pPr>
            <w:r w:rsidRPr="00ED0AC4">
              <w:rPr>
                <w:rFonts w:ascii="Arial" w:hAnsi="Arial" w:cs="Arial"/>
                <w:sz w:val="20"/>
                <w:szCs w:val="20"/>
              </w:rPr>
              <w:t xml:space="preserve">As Required by </w:t>
            </w:r>
            <w:r w:rsidR="00B35DD4">
              <w:rPr>
                <w:rFonts w:ascii="Arial" w:hAnsi="Arial" w:cs="Arial"/>
                <w:sz w:val="20"/>
                <w:szCs w:val="20"/>
              </w:rPr>
              <w:t>MISO</w:t>
            </w:r>
          </w:p>
        </w:tc>
        <w:tc>
          <w:tcPr>
            <w:tcW w:w="1320" w:type="dxa"/>
            <w:vMerge w:val="restart"/>
            <w:vAlign w:val="center"/>
          </w:tcPr>
          <w:p w14:paraId="5DC2453D" w14:textId="77777777" w:rsidR="00D109CB" w:rsidRPr="00ED0AC4" w:rsidRDefault="00D109CB" w:rsidP="00181CE7">
            <w:pPr>
              <w:jc w:val="center"/>
              <w:rPr>
                <w:rFonts w:ascii="Arial" w:hAnsi="Arial" w:cs="Arial"/>
                <w:sz w:val="20"/>
                <w:szCs w:val="20"/>
              </w:rPr>
            </w:pPr>
            <w:r w:rsidRPr="00ED0AC4">
              <w:rPr>
                <w:rFonts w:ascii="Arial" w:hAnsi="Arial" w:cs="Arial"/>
                <w:sz w:val="20"/>
                <w:szCs w:val="20"/>
              </w:rPr>
              <w:t>1 Operating Day</w:t>
            </w:r>
          </w:p>
        </w:tc>
        <w:tc>
          <w:tcPr>
            <w:tcW w:w="1320" w:type="dxa"/>
            <w:tcMar>
              <w:left w:w="101" w:type="dxa"/>
              <w:right w:w="101" w:type="dxa"/>
            </w:tcMar>
            <w:vAlign w:val="center"/>
          </w:tcPr>
          <w:p w14:paraId="00E72A34" w14:textId="52F334AC" w:rsidR="00D109CB" w:rsidRPr="00ED0AC4" w:rsidRDefault="00540A45" w:rsidP="00181CE7">
            <w:pPr>
              <w:jc w:val="center"/>
              <w:rPr>
                <w:rFonts w:ascii="Arial" w:hAnsi="Arial" w:cs="Arial"/>
                <w:sz w:val="20"/>
                <w:szCs w:val="20"/>
              </w:rPr>
            </w:pPr>
            <w:r>
              <w:rPr>
                <w:rFonts w:ascii="Arial" w:hAnsi="Arial" w:cs="Arial"/>
                <w:sz w:val="20"/>
                <w:szCs w:val="20"/>
              </w:rPr>
              <w:t>100</w:t>
            </w:r>
          </w:p>
        </w:tc>
        <w:tc>
          <w:tcPr>
            <w:tcW w:w="1339" w:type="dxa"/>
            <w:vMerge w:val="restart"/>
            <w:vAlign w:val="center"/>
          </w:tcPr>
          <w:p w14:paraId="3F4AB5BA" w14:textId="42499802" w:rsidR="00D109CB" w:rsidRPr="00ED0AC4" w:rsidRDefault="00D109CB" w:rsidP="00181CE7">
            <w:pPr>
              <w:jc w:val="center"/>
              <w:rPr>
                <w:rFonts w:ascii="Arial" w:hAnsi="Arial" w:cs="Arial"/>
                <w:sz w:val="20"/>
                <w:szCs w:val="20"/>
              </w:rPr>
            </w:pPr>
            <w:r>
              <w:rPr>
                <w:rFonts w:ascii="Arial" w:hAnsi="Arial" w:cs="Arial"/>
                <w:sz w:val="20"/>
                <w:szCs w:val="20"/>
              </w:rPr>
              <w:t>MISO</w:t>
            </w:r>
            <w:r w:rsidRPr="00ED0AC4">
              <w:rPr>
                <w:rFonts w:ascii="Arial" w:hAnsi="Arial" w:cs="Arial"/>
                <w:sz w:val="20"/>
                <w:szCs w:val="20"/>
              </w:rPr>
              <w:t xml:space="preserve"> Price Cap</w:t>
            </w:r>
          </w:p>
        </w:tc>
      </w:tr>
      <w:tr w:rsidR="00D109CB" w:rsidRPr="009344D9" w14:paraId="1CEA6FE2" w14:textId="77777777" w:rsidTr="00181CE7">
        <w:trPr>
          <w:cantSplit/>
          <w:trHeight w:val="63"/>
          <w:jc w:val="center"/>
        </w:trPr>
        <w:tc>
          <w:tcPr>
            <w:tcW w:w="1580" w:type="dxa"/>
            <w:vMerge/>
            <w:vAlign w:val="center"/>
          </w:tcPr>
          <w:p w14:paraId="689E4BAB" w14:textId="77777777" w:rsidR="00D109CB" w:rsidRPr="005D6BE3" w:rsidRDefault="00D109CB" w:rsidP="00181CE7">
            <w:pPr>
              <w:rPr>
                <w:rFonts w:ascii="Arial" w:hAnsi="Arial" w:cs="Arial"/>
                <w:sz w:val="20"/>
                <w:szCs w:val="20"/>
              </w:rPr>
            </w:pPr>
          </w:p>
        </w:tc>
        <w:tc>
          <w:tcPr>
            <w:tcW w:w="2465" w:type="dxa"/>
            <w:vAlign w:val="center"/>
          </w:tcPr>
          <w:p w14:paraId="1BC9BCDC"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255F0051" w14:textId="77777777" w:rsidR="00D109CB" w:rsidRPr="00ED0AC4" w:rsidRDefault="00D109CB" w:rsidP="00181CE7">
            <w:pPr>
              <w:jc w:val="center"/>
              <w:rPr>
                <w:rFonts w:ascii="Arial" w:hAnsi="Arial" w:cs="Arial"/>
                <w:sz w:val="20"/>
                <w:szCs w:val="20"/>
              </w:rPr>
            </w:pPr>
          </w:p>
        </w:tc>
        <w:tc>
          <w:tcPr>
            <w:tcW w:w="1320" w:type="dxa"/>
            <w:vMerge/>
            <w:vAlign w:val="center"/>
          </w:tcPr>
          <w:p w14:paraId="489BE656" w14:textId="77777777" w:rsidR="00D109CB" w:rsidRPr="00ED0AC4" w:rsidRDefault="00D109CB" w:rsidP="00181CE7">
            <w:pPr>
              <w:jc w:val="center"/>
              <w:rPr>
                <w:rFonts w:ascii="Arial" w:hAnsi="Arial" w:cs="Arial"/>
                <w:sz w:val="20"/>
                <w:szCs w:val="20"/>
              </w:rPr>
            </w:pPr>
          </w:p>
        </w:tc>
        <w:tc>
          <w:tcPr>
            <w:tcW w:w="1320" w:type="dxa"/>
            <w:tcMar>
              <w:left w:w="101" w:type="dxa"/>
              <w:right w:w="101" w:type="dxa"/>
            </w:tcMar>
            <w:vAlign w:val="center"/>
          </w:tcPr>
          <w:p w14:paraId="1FE052F3" w14:textId="691AE42A" w:rsidR="00D109CB" w:rsidRPr="00ED0AC4" w:rsidRDefault="00540A45" w:rsidP="00181CE7">
            <w:pPr>
              <w:jc w:val="center"/>
              <w:rPr>
                <w:rFonts w:ascii="Arial" w:hAnsi="Arial" w:cs="Arial"/>
                <w:sz w:val="20"/>
                <w:szCs w:val="20"/>
              </w:rPr>
            </w:pPr>
            <w:r>
              <w:rPr>
                <w:rFonts w:ascii="Arial" w:hAnsi="Arial" w:cs="Arial"/>
                <w:sz w:val="20"/>
                <w:szCs w:val="20"/>
              </w:rPr>
              <w:t>100</w:t>
            </w:r>
          </w:p>
        </w:tc>
        <w:tc>
          <w:tcPr>
            <w:tcW w:w="1339" w:type="dxa"/>
            <w:vMerge/>
            <w:vAlign w:val="center"/>
          </w:tcPr>
          <w:p w14:paraId="7BDB08B8" w14:textId="77777777" w:rsidR="00D109CB" w:rsidRPr="00ED0AC4" w:rsidRDefault="00D109CB" w:rsidP="00181CE7">
            <w:pPr>
              <w:jc w:val="center"/>
              <w:rPr>
                <w:rFonts w:ascii="Arial" w:hAnsi="Arial" w:cs="Arial"/>
                <w:sz w:val="20"/>
                <w:szCs w:val="20"/>
              </w:rPr>
            </w:pPr>
          </w:p>
        </w:tc>
      </w:tr>
      <w:tr w:rsidR="00D109CB" w:rsidRPr="009344D9" w14:paraId="04BAE013" w14:textId="77777777" w:rsidTr="00181CE7">
        <w:trPr>
          <w:cantSplit/>
          <w:trHeight w:val="63"/>
          <w:jc w:val="center"/>
        </w:trPr>
        <w:tc>
          <w:tcPr>
            <w:tcW w:w="1580" w:type="dxa"/>
            <w:vMerge/>
            <w:vAlign w:val="center"/>
          </w:tcPr>
          <w:p w14:paraId="68D30073" w14:textId="77777777" w:rsidR="00D109CB" w:rsidRPr="005D6BE3" w:rsidRDefault="00D109CB" w:rsidP="00181CE7">
            <w:pPr>
              <w:rPr>
                <w:rFonts w:ascii="Arial" w:hAnsi="Arial" w:cs="Arial"/>
                <w:sz w:val="20"/>
                <w:szCs w:val="20"/>
              </w:rPr>
            </w:pPr>
          </w:p>
        </w:tc>
        <w:tc>
          <w:tcPr>
            <w:tcW w:w="2465" w:type="dxa"/>
            <w:vAlign w:val="center"/>
          </w:tcPr>
          <w:p w14:paraId="01C52355"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02E92868" w14:textId="77777777" w:rsidR="00D109CB" w:rsidRPr="00ED0AC4" w:rsidRDefault="00D109CB" w:rsidP="00181CE7">
            <w:pPr>
              <w:jc w:val="center"/>
              <w:rPr>
                <w:rFonts w:ascii="Arial" w:hAnsi="Arial" w:cs="Arial"/>
                <w:sz w:val="20"/>
                <w:szCs w:val="20"/>
              </w:rPr>
            </w:pPr>
          </w:p>
        </w:tc>
        <w:tc>
          <w:tcPr>
            <w:tcW w:w="1320" w:type="dxa"/>
            <w:vMerge/>
            <w:vAlign w:val="center"/>
          </w:tcPr>
          <w:p w14:paraId="45BFDDEC" w14:textId="77777777" w:rsidR="00D109CB" w:rsidRPr="00ED0AC4" w:rsidRDefault="00D109CB" w:rsidP="00181CE7">
            <w:pPr>
              <w:jc w:val="center"/>
              <w:rPr>
                <w:rFonts w:ascii="Arial" w:hAnsi="Arial" w:cs="Arial"/>
                <w:sz w:val="20"/>
                <w:szCs w:val="20"/>
              </w:rPr>
            </w:pPr>
          </w:p>
        </w:tc>
        <w:tc>
          <w:tcPr>
            <w:tcW w:w="1320" w:type="dxa"/>
            <w:tcMar>
              <w:left w:w="101" w:type="dxa"/>
              <w:right w:w="101" w:type="dxa"/>
            </w:tcMar>
            <w:vAlign w:val="center"/>
          </w:tcPr>
          <w:p w14:paraId="6CB183CA" w14:textId="0E7931E4" w:rsidR="00D109CB" w:rsidRDefault="00540A45" w:rsidP="00181CE7">
            <w:pPr>
              <w:jc w:val="center"/>
            </w:pPr>
            <w:r>
              <w:rPr>
                <w:rFonts w:ascii="Arial" w:hAnsi="Arial" w:cs="Arial"/>
                <w:sz w:val="20"/>
                <w:szCs w:val="20"/>
              </w:rPr>
              <w:t>100</w:t>
            </w:r>
          </w:p>
        </w:tc>
        <w:tc>
          <w:tcPr>
            <w:tcW w:w="1339" w:type="dxa"/>
            <w:vMerge/>
            <w:vAlign w:val="center"/>
          </w:tcPr>
          <w:p w14:paraId="7119C581" w14:textId="77777777" w:rsidR="00D109CB" w:rsidRPr="00ED0AC4" w:rsidRDefault="00D109CB" w:rsidP="00181CE7">
            <w:pPr>
              <w:jc w:val="center"/>
              <w:rPr>
                <w:rFonts w:ascii="Arial" w:hAnsi="Arial" w:cs="Arial"/>
                <w:sz w:val="20"/>
                <w:szCs w:val="20"/>
              </w:rPr>
            </w:pPr>
          </w:p>
        </w:tc>
      </w:tr>
      <w:tr w:rsidR="00D109CB" w:rsidRPr="009344D9" w14:paraId="31F3191C" w14:textId="77777777" w:rsidTr="00181CE7">
        <w:trPr>
          <w:cantSplit/>
          <w:trHeight w:val="63"/>
          <w:jc w:val="center"/>
        </w:trPr>
        <w:tc>
          <w:tcPr>
            <w:tcW w:w="1580" w:type="dxa"/>
            <w:vMerge/>
            <w:vAlign w:val="center"/>
          </w:tcPr>
          <w:p w14:paraId="1032F646" w14:textId="77777777" w:rsidR="00D109CB" w:rsidRPr="005D6BE3" w:rsidRDefault="00D109CB" w:rsidP="00181CE7">
            <w:pPr>
              <w:rPr>
                <w:rFonts w:ascii="Arial" w:hAnsi="Arial" w:cs="Arial"/>
                <w:sz w:val="20"/>
                <w:szCs w:val="20"/>
              </w:rPr>
            </w:pPr>
          </w:p>
        </w:tc>
        <w:tc>
          <w:tcPr>
            <w:tcW w:w="2465" w:type="dxa"/>
            <w:vAlign w:val="center"/>
          </w:tcPr>
          <w:p w14:paraId="0E1E85D8"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44015B9A" w14:textId="77777777" w:rsidR="00D109CB" w:rsidRPr="00ED0AC4" w:rsidRDefault="00D109CB" w:rsidP="00181CE7">
            <w:pPr>
              <w:jc w:val="center"/>
              <w:rPr>
                <w:rFonts w:ascii="Arial" w:hAnsi="Arial" w:cs="Arial"/>
                <w:sz w:val="20"/>
                <w:szCs w:val="20"/>
              </w:rPr>
            </w:pPr>
          </w:p>
        </w:tc>
        <w:tc>
          <w:tcPr>
            <w:tcW w:w="1320" w:type="dxa"/>
            <w:vMerge/>
            <w:vAlign w:val="center"/>
          </w:tcPr>
          <w:p w14:paraId="0323FC44" w14:textId="77777777" w:rsidR="00D109CB" w:rsidRPr="00ED0AC4" w:rsidRDefault="00D109CB" w:rsidP="00181CE7">
            <w:pPr>
              <w:jc w:val="center"/>
              <w:rPr>
                <w:rFonts w:ascii="Arial" w:hAnsi="Arial" w:cs="Arial"/>
                <w:sz w:val="20"/>
                <w:szCs w:val="20"/>
              </w:rPr>
            </w:pPr>
          </w:p>
        </w:tc>
        <w:tc>
          <w:tcPr>
            <w:tcW w:w="1320" w:type="dxa"/>
            <w:tcMar>
              <w:left w:w="101" w:type="dxa"/>
              <w:right w:w="101" w:type="dxa"/>
            </w:tcMar>
            <w:vAlign w:val="center"/>
          </w:tcPr>
          <w:p w14:paraId="16915D99" w14:textId="1AFBA615" w:rsidR="00D109CB" w:rsidRDefault="00540A45" w:rsidP="00181CE7">
            <w:pPr>
              <w:jc w:val="center"/>
            </w:pPr>
            <w:r>
              <w:rPr>
                <w:rFonts w:ascii="Arial" w:hAnsi="Arial" w:cs="Arial"/>
                <w:sz w:val="20"/>
                <w:szCs w:val="20"/>
              </w:rPr>
              <w:t>100</w:t>
            </w:r>
          </w:p>
        </w:tc>
        <w:tc>
          <w:tcPr>
            <w:tcW w:w="1339" w:type="dxa"/>
            <w:vMerge/>
            <w:vAlign w:val="center"/>
          </w:tcPr>
          <w:p w14:paraId="61C08675" w14:textId="77777777" w:rsidR="00D109CB" w:rsidRPr="00ED0AC4" w:rsidRDefault="00D109CB" w:rsidP="00181CE7">
            <w:pPr>
              <w:jc w:val="center"/>
              <w:rPr>
                <w:rFonts w:ascii="Arial" w:hAnsi="Arial" w:cs="Arial"/>
                <w:sz w:val="20"/>
                <w:szCs w:val="20"/>
              </w:rPr>
            </w:pPr>
          </w:p>
        </w:tc>
      </w:tr>
      <w:tr w:rsidR="00D109CB" w:rsidRPr="009344D9" w14:paraId="0715B4A2" w14:textId="77777777" w:rsidTr="00181CE7">
        <w:trPr>
          <w:cantSplit/>
          <w:trHeight w:val="63"/>
          <w:jc w:val="center"/>
        </w:trPr>
        <w:tc>
          <w:tcPr>
            <w:tcW w:w="1580" w:type="dxa"/>
            <w:vMerge/>
            <w:vAlign w:val="center"/>
          </w:tcPr>
          <w:p w14:paraId="56172282" w14:textId="77777777" w:rsidR="00D109CB" w:rsidRPr="005D6BE3" w:rsidRDefault="00D109CB" w:rsidP="00181CE7">
            <w:pPr>
              <w:rPr>
                <w:rFonts w:ascii="Arial" w:hAnsi="Arial" w:cs="Arial"/>
                <w:sz w:val="20"/>
                <w:szCs w:val="20"/>
              </w:rPr>
            </w:pPr>
          </w:p>
        </w:tc>
        <w:tc>
          <w:tcPr>
            <w:tcW w:w="2465" w:type="dxa"/>
            <w:vAlign w:val="center"/>
          </w:tcPr>
          <w:p w14:paraId="5093BF2D"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Ancillary Service Awards</w:t>
            </w:r>
          </w:p>
        </w:tc>
        <w:tc>
          <w:tcPr>
            <w:tcW w:w="1374" w:type="dxa"/>
            <w:vMerge/>
            <w:vAlign w:val="center"/>
          </w:tcPr>
          <w:p w14:paraId="4F19F50B" w14:textId="77777777" w:rsidR="00D109CB" w:rsidRPr="00ED0AC4" w:rsidRDefault="00D109CB" w:rsidP="00181CE7">
            <w:pPr>
              <w:jc w:val="center"/>
              <w:rPr>
                <w:rFonts w:ascii="Arial" w:hAnsi="Arial" w:cs="Arial"/>
                <w:sz w:val="20"/>
                <w:szCs w:val="20"/>
              </w:rPr>
            </w:pPr>
          </w:p>
        </w:tc>
        <w:tc>
          <w:tcPr>
            <w:tcW w:w="1320" w:type="dxa"/>
            <w:vMerge/>
            <w:vAlign w:val="center"/>
          </w:tcPr>
          <w:p w14:paraId="31DA7CB7" w14:textId="77777777" w:rsidR="00D109CB" w:rsidRPr="00ED0AC4" w:rsidRDefault="00D109CB" w:rsidP="00181CE7">
            <w:pPr>
              <w:jc w:val="center"/>
              <w:rPr>
                <w:rFonts w:ascii="Arial" w:hAnsi="Arial" w:cs="Arial"/>
                <w:sz w:val="20"/>
                <w:szCs w:val="20"/>
              </w:rPr>
            </w:pPr>
          </w:p>
        </w:tc>
        <w:tc>
          <w:tcPr>
            <w:tcW w:w="1320" w:type="dxa"/>
            <w:tcMar>
              <w:left w:w="101" w:type="dxa"/>
              <w:right w:w="101" w:type="dxa"/>
            </w:tcMar>
            <w:vAlign w:val="center"/>
          </w:tcPr>
          <w:p w14:paraId="25EF4A87" w14:textId="28F4AE42" w:rsidR="00D109CB" w:rsidRDefault="00540A45" w:rsidP="00181CE7">
            <w:pPr>
              <w:jc w:val="center"/>
            </w:pPr>
            <w:r>
              <w:rPr>
                <w:rFonts w:ascii="Arial" w:hAnsi="Arial" w:cs="Arial"/>
                <w:sz w:val="20"/>
                <w:szCs w:val="20"/>
              </w:rPr>
              <w:t>100</w:t>
            </w:r>
          </w:p>
        </w:tc>
        <w:tc>
          <w:tcPr>
            <w:tcW w:w="1339" w:type="dxa"/>
            <w:vMerge/>
            <w:vAlign w:val="center"/>
          </w:tcPr>
          <w:p w14:paraId="680AF2E9" w14:textId="77777777" w:rsidR="00D109CB" w:rsidRPr="00ED0AC4" w:rsidRDefault="00D109CB" w:rsidP="00181CE7">
            <w:pPr>
              <w:jc w:val="center"/>
              <w:rPr>
                <w:rFonts w:ascii="Arial" w:hAnsi="Arial" w:cs="Arial"/>
                <w:sz w:val="20"/>
                <w:szCs w:val="20"/>
              </w:rPr>
            </w:pPr>
          </w:p>
        </w:tc>
      </w:tr>
      <w:tr w:rsidR="00D109CB" w:rsidRPr="009344D9" w14:paraId="44952546" w14:textId="77777777" w:rsidTr="00181CE7">
        <w:trPr>
          <w:cantSplit/>
          <w:trHeight w:val="338"/>
          <w:jc w:val="center"/>
        </w:trPr>
        <w:tc>
          <w:tcPr>
            <w:tcW w:w="1580" w:type="dxa"/>
            <w:vMerge/>
            <w:vAlign w:val="center"/>
          </w:tcPr>
          <w:p w14:paraId="66BF521D" w14:textId="77777777" w:rsidR="00D109CB" w:rsidRPr="005D6BE3" w:rsidRDefault="00D109CB" w:rsidP="00181CE7">
            <w:pPr>
              <w:rPr>
                <w:rFonts w:ascii="Arial" w:hAnsi="Arial" w:cs="Arial"/>
                <w:sz w:val="20"/>
                <w:szCs w:val="20"/>
              </w:rPr>
            </w:pPr>
          </w:p>
        </w:tc>
        <w:tc>
          <w:tcPr>
            <w:tcW w:w="2465" w:type="dxa"/>
            <w:vAlign w:val="center"/>
          </w:tcPr>
          <w:p w14:paraId="54BE0344"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Capacity</w:t>
            </w:r>
          </w:p>
        </w:tc>
        <w:tc>
          <w:tcPr>
            <w:tcW w:w="1374" w:type="dxa"/>
            <w:vAlign w:val="center"/>
          </w:tcPr>
          <w:p w14:paraId="189034A7" w14:textId="07DCF409" w:rsidR="00D109CB" w:rsidRPr="00ED0AC4" w:rsidRDefault="00D109CB" w:rsidP="00CF56CB">
            <w:pPr>
              <w:jc w:val="center"/>
              <w:rPr>
                <w:rFonts w:ascii="Arial" w:hAnsi="Arial" w:cs="Arial"/>
                <w:sz w:val="20"/>
                <w:szCs w:val="20"/>
              </w:rPr>
            </w:pPr>
            <w:r w:rsidRPr="00ED0AC4">
              <w:rPr>
                <w:rFonts w:ascii="Arial" w:hAnsi="Arial" w:cs="Arial"/>
                <w:sz w:val="20"/>
                <w:szCs w:val="20"/>
                <w:u w:val="single"/>
              </w:rPr>
              <w:t>&lt;</w:t>
            </w:r>
            <w:r>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Years</w:t>
            </w:r>
          </w:p>
        </w:tc>
        <w:tc>
          <w:tcPr>
            <w:tcW w:w="1320" w:type="dxa"/>
            <w:vAlign w:val="center"/>
          </w:tcPr>
          <w:p w14:paraId="6F40A230" w14:textId="77777777" w:rsidR="00D109CB" w:rsidRPr="00ED0AC4" w:rsidRDefault="00D109CB" w:rsidP="00181CE7">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Pr>
                <w:rFonts w:ascii="Arial" w:hAnsi="Arial" w:cs="Arial"/>
                <w:sz w:val="20"/>
                <w:szCs w:val="20"/>
              </w:rPr>
              <w:t>1</w:t>
            </w:r>
            <w:r w:rsidRPr="00ED0AC4">
              <w:rPr>
                <w:rFonts w:ascii="Arial" w:hAnsi="Arial" w:cs="Arial"/>
                <w:sz w:val="20"/>
                <w:szCs w:val="20"/>
              </w:rPr>
              <w:t xml:space="preserve"> Year</w:t>
            </w:r>
          </w:p>
        </w:tc>
        <w:tc>
          <w:tcPr>
            <w:tcW w:w="1320" w:type="dxa"/>
            <w:tcMar>
              <w:left w:w="101" w:type="dxa"/>
              <w:right w:w="101" w:type="dxa"/>
            </w:tcMar>
            <w:vAlign w:val="center"/>
          </w:tcPr>
          <w:p w14:paraId="1D9AFC22" w14:textId="05314CC9" w:rsidR="00D109CB" w:rsidRDefault="008F5153" w:rsidP="00181CE7">
            <w:pPr>
              <w:jc w:val="center"/>
            </w:pPr>
            <w:r>
              <w:rPr>
                <w:rFonts w:ascii="Arial" w:hAnsi="Arial" w:cs="Arial"/>
                <w:sz w:val="20"/>
                <w:szCs w:val="20"/>
              </w:rPr>
              <w:t>100</w:t>
            </w:r>
          </w:p>
        </w:tc>
        <w:tc>
          <w:tcPr>
            <w:tcW w:w="1339" w:type="dxa"/>
            <w:vAlign w:val="center"/>
          </w:tcPr>
          <w:p w14:paraId="5DC75F05" w14:textId="72C1D258" w:rsidR="00D109CB" w:rsidRPr="00ED0AC4" w:rsidRDefault="00540A45" w:rsidP="00181CE7">
            <w:pPr>
              <w:jc w:val="center"/>
              <w:rPr>
                <w:rFonts w:ascii="Arial" w:hAnsi="Arial" w:cs="Arial"/>
                <w:sz w:val="20"/>
                <w:szCs w:val="20"/>
              </w:rPr>
            </w:pPr>
            <w:r>
              <w:rPr>
                <w:rFonts w:ascii="Arial" w:hAnsi="Arial" w:cs="Arial"/>
                <w:sz w:val="20"/>
                <w:szCs w:val="20"/>
              </w:rPr>
              <w:t>$3</w:t>
            </w:r>
          </w:p>
        </w:tc>
      </w:tr>
      <w:tr w:rsidR="00D109CB" w:rsidRPr="009344D9" w14:paraId="755A5D8B" w14:textId="77777777" w:rsidTr="00181CE7">
        <w:trPr>
          <w:cantSplit/>
          <w:trHeight w:val="63"/>
          <w:jc w:val="center"/>
        </w:trPr>
        <w:tc>
          <w:tcPr>
            <w:tcW w:w="1580" w:type="dxa"/>
            <w:vMerge/>
            <w:vAlign w:val="center"/>
          </w:tcPr>
          <w:p w14:paraId="28C3BBD5" w14:textId="77777777" w:rsidR="00D109CB" w:rsidRPr="005D6BE3" w:rsidRDefault="00D109CB" w:rsidP="00181CE7">
            <w:pPr>
              <w:rPr>
                <w:rFonts w:ascii="Arial" w:hAnsi="Arial" w:cs="Arial"/>
                <w:sz w:val="20"/>
                <w:szCs w:val="20"/>
              </w:rPr>
            </w:pPr>
          </w:p>
        </w:tc>
        <w:tc>
          <w:tcPr>
            <w:tcW w:w="2465" w:type="dxa"/>
            <w:vAlign w:val="center"/>
          </w:tcPr>
          <w:p w14:paraId="7809A634"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Financial Transmission Rights</w:t>
            </w:r>
          </w:p>
        </w:tc>
        <w:tc>
          <w:tcPr>
            <w:tcW w:w="1374" w:type="dxa"/>
            <w:vAlign w:val="center"/>
          </w:tcPr>
          <w:p w14:paraId="253A1234" w14:textId="3EBD3DC3" w:rsidR="00D109CB" w:rsidRPr="00ED0AC4" w:rsidRDefault="00D109CB"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w:t>
            </w:r>
            <w:r w:rsidR="00CF56CB">
              <w:rPr>
                <w:rFonts w:ascii="Arial" w:hAnsi="Arial" w:cs="Arial"/>
                <w:sz w:val="20"/>
                <w:szCs w:val="20"/>
              </w:rPr>
              <w:t>2</w:t>
            </w:r>
            <w:r w:rsidRPr="00ED0AC4">
              <w:rPr>
                <w:rFonts w:ascii="Arial" w:hAnsi="Arial" w:cs="Arial"/>
                <w:sz w:val="20"/>
                <w:szCs w:val="20"/>
              </w:rPr>
              <w:t xml:space="preserve"> </w:t>
            </w:r>
            <w:r>
              <w:rPr>
                <w:rFonts w:ascii="Arial" w:hAnsi="Arial" w:cs="Arial"/>
                <w:sz w:val="20"/>
                <w:szCs w:val="20"/>
              </w:rPr>
              <w:t>Year</w:t>
            </w:r>
            <w:r w:rsidR="00CF56CB">
              <w:rPr>
                <w:rFonts w:ascii="Arial" w:hAnsi="Arial" w:cs="Arial"/>
                <w:sz w:val="20"/>
                <w:szCs w:val="20"/>
              </w:rPr>
              <w:t>s</w:t>
            </w:r>
          </w:p>
        </w:tc>
        <w:tc>
          <w:tcPr>
            <w:tcW w:w="1320" w:type="dxa"/>
            <w:vAlign w:val="center"/>
          </w:tcPr>
          <w:p w14:paraId="3FD90B5D" w14:textId="77777777" w:rsidR="00D109CB" w:rsidRPr="00ED0AC4" w:rsidRDefault="00D109CB" w:rsidP="00181CE7">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1 Year</w:t>
            </w:r>
          </w:p>
        </w:tc>
        <w:tc>
          <w:tcPr>
            <w:tcW w:w="1320" w:type="dxa"/>
            <w:tcMar>
              <w:left w:w="101" w:type="dxa"/>
              <w:right w:w="101" w:type="dxa"/>
            </w:tcMar>
            <w:vAlign w:val="center"/>
          </w:tcPr>
          <w:p w14:paraId="0495CAA7" w14:textId="53B36281" w:rsidR="00D109CB" w:rsidRDefault="008F5153" w:rsidP="00181CE7">
            <w:pPr>
              <w:jc w:val="center"/>
            </w:pPr>
            <w:r>
              <w:rPr>
                <w:rFonts w:ascii="Arial" w:hAnsi="Arial" w:cs="Arial"/>
                <w:sz w:val="20"/>
                <w:szCs w:val="20"/>
              </w:rPr>
              <w:t>100</w:t>
            </w:r>
          </w:p>
        </w:tc>
        <w:tc>
          <w:tcPr>
            <w:tcW w:w="1339" w:type="dxa"/>
            <w:vAlign w:val="center"/>
          </w:tcPr>
          <w:p w14:paraId="018C104F" w14:textId="12AABC31" w:rsidR="00D109CB" w:rsidRPr="00ED0AC4" w:rsidRDefault="00E978A8" w:rsidP="00181CE7">
            <w:pPr>
              <w:jc w:val="center"/>
              <w:rPr>
                <w:rFonts w:ascii="Arial" w:hAnsi="Arial" w:cs="Arial"/>
                <w:sz w:val="20"/>
                <w:szCs w:val="20"/>
              </w:rPr>
            </w:pPr>
            <w:r>
              <w:rPr>
                <w:rFonts w:ascii="Arial" w:hAnsi="Arial" w:cs="Arial"/>
                <w:sz w:val="20"/>
                <w:szCs w:val="20"/>
              </w:rPr>
              <w:t>$8</w:t>
            </w:r>
          </w:p>
        </w:tc>
      </w:tr>
      <w:tr w:rsidR="00540A45" w:rsidRPr="009344D9" w14:paraId="2F595E23" w14:textId="77777777" w:rsidTr="00181CE7">
        <w:trPr>
          <w:cantSplit/>
          <w:trHeight w:val="63"/>
          <w:jc w:val="center"/>
        </w:trPr>
        <w:tc>
          <w:tcPr>
            <w:tcW w:w="1580" w:type="dxa"/>
            <w:vMerge w:val="restart"/>
            <w:vAlign w:val="center"/>
          </w:tcPr>
          <w:p w14:paraId="26C39C34" w14:textId="77777777" w:rsidR="00540A45" w:rsidRPr="005D6BE3" w:rsidRDefault="00540A45" w:rsidP="00181CE7">
            <w:pPr>
              <w:rPr>
                <w:rFonts w:ascii="Arial" w:hAnsi="Arial" w:cs="Arial"/>
                <w:sz w:val="20"/>
                <w:szCs w:val="20"/>
              </w:rPr>
            </w:pPr>
            <w:r>
              <w:rPr>
                <w:rFonts w:ascii="Arial" w:hAnsi="Arial" w:cs="Arial"/>
                <w:sz w:val="20"/>
                <w:szCs w:val="20"/>
              </w:rPr>
              <w:t>ACES</w:t>
            </w:r>
          </w:p>
        </w:tc>
        <w:tc>
          <w:tcPr>
            <w:tcW w:w="2465" w:type="dxa"/>
            <w:vAlign w:val="center"/>
          </w:tcPr>
          <w:p w14:paraId="394C3BE6" w14:textId="77777777" w:rsidR="00540A45" w:rsidRPr="005D6BE3" w:rsidRDefault="00540A45" w:rsidP="00181CE7">
            <w:pPr>
              <w:jc w:val="center"/>
              <w:rPr>
                <w:rFonts w:ascii="Arial" w:hAnsi="Arial" w:cs="Arial"/>
                <w:sz w:val="20"/>
                <w:szCs w:val="20"/>
              </w:rPr>
            </w:pPr>
            <w:r w:rsidRPr="005D6BE3">
              <w:rPr>
                <w:rFonts w:ascii="Arial" w:hAnsi="Arial" w:cs="Arial"/>
                <w:sz w:val="20"/>
                <w:szCs w:val="20"/>
              </w:rPr>
              <w:t>Generation Awards</w:t>
            </w:r>
          </w:p>
        </w:tc>
        <w:tc>
          <w:tcPr>
            <w:tcW w:w="1374" w:type="dxa"/>
            <w:vMerge w:val="restart"/>
            <w:vAlign w:val="center"/>
          </w:tcPr>
          <w:p w14:paraId="3CA2CB8F" w14:textId="32A684E6" w:rsidR="00540A45" w:rsidRPr="00ED0AC4" w:rsidRDefault="00540A45" w:rsidP="00181CE7">
            <w:pPr>
              <w:jc w:val="center"/>
              <w:rPr>
                <w:rFonts w:ascii="Arial" w:hAnsi="Arial" w:cs="Arial"/>
                <w:sz w:val="20"/>
                <w:szCs w:val="20"/>
              </w:rPr>
            </w:pPr>
            <w:r w:rsidRPr="00ED0AC4">
              <w:rPr>
                <w:rFonts w:ascii="Arial" w:hAnsi="Arial" w:cs="Arial"/>
                <w:sz w:val="20"/>
                <w:szCs w:val="20"/>
              </w:rPr>
              <w:t xml:space="preserve">As Required by </w:t>
            </w:r>
            <w:r>
              <w:rPr>
                <w:rFonts w:ascii="Arial" w:hAnsi="Arial" w:cs="Arial"/>
                <w:sz w:val="20"/>
                <w:szCs w:val="20"/>
              </w:rPr>
              <w:t>MISO</w:t>
            </w:r>
          </w:p>
        </w:tc>
        <w:tc>
          <w:tcPr>
            <w:tcW w:w="1320" w:type="dxa"/>
            <w:vMerge w:val="restart"/>
            <w:vAlign w:val="center"/>
          </w:tcPr>
          <w:p w14:paraId="4C680118" w14:textId="4BA73EB8" w:rsidR="00540A45" w:rsidRPr="00ED0AC4" w:rsidRDefault="00540A45" w:rsidP="00181CE7">
            <w:pPr>
              <w:jc w:val="center"/>
              <w:rPr>
                <w:rFonts w:ascii="Arial" w:hAnsi="Arial" w:cs="Arial"/>
                <w:sz w:val="20"/>
                <w:szCs w:val="20"/>
              </w:rPr>
            </w:pPr>
            <w:r w:rsidRPr="00ED0AC4">
              <w:rPr>
                <w:rFonts w:ascii="Arial" w:hAnsi="Arial" w:cs="Arial"/>
                <w:sz w:val="20"/>
                <w:szCs w:val="20"/>
              </w:rPr>
              <w:t>1 Operating Day</w:t>
            </w:r>
          </w:p>
        </w:tc>
        <w:tc>
          <w:tcPr>
            <w:tcW w:w="1320" w:type="dxa"/>
            <w:vAlign w:val="center"/>
          </w:tcPr>
          <w:p w14:paraId="4CFECEE2" w14:textId="4FF13794" w:rsidR="00540A45" w:rsidRPr="00FD5DAC" w:rsidRDefault="00540A45" w:rsidP="00181CE7">
            <w:pPr>
              <w:jc w:val="center"/>
              <w:rPr>
                <w:rFonts w:ascii="Arial" w:hAnsi="Arial" w:cs="Arial"/>
                <w:sz w:val="20"/>
                <w:szCs w:val="20"/>
              </w:rPr>
            </w:pPr>
            <w:r>
              <w:rPr>
                <w:rFonts w:ascii="Arial" w:hAnsi="Arial" w:cs="Arial"/>
                <w:sz w:val="20"/>
                <w:szCs w:val="20"/>
              </w:rPr>
              <w:t>100</w:t>
            </w:r>
          </w:p>
        </w:tc>
        <w:tc>
          <w:tcPr>
            <w:tcW w:w="1339" w:type="dxa"/>
            <w:vMerge w:val="restart"/>
            <w:vAlign w:val="center"/>
          </w:tcPr>
          <w:p w14:paraId="665393C8" w14:textId="6A8491EE" w:rsidR="00540A45" w:rsidRPr="00ED0AC4" w:rsidRDefault="00540A45" w:rsidP="00181CE7">
            <w:pPr>
              <w:jc w:val="center"/>
              <w:rPr>
                <w:rFonts w:ascii="Arial" w:hAnsi="Arial" w:cs="Arial"/>
                <w:sz w:val="20"/>
                <w:szCs w:val="20"/>
              </w:rPr>
            </w:pPr>
            <w:r>
              <w:rPr>
                <w:rFonts w:ascii="Arial" w:hAnsi="Arial" w:cs="Arial"/>
                <w:sz w:val="20"/>
                <w:szCs w:val="20"/>
              </w:rPr>
              <w:t>MISO Price Cap</w:t>
            </w:r>
          </w:p>
        </w:tc>
      </w:tr>
      <w:tr w:rsidR="00540A45" w:rsidRPr="009344D9" w14:paraId="3C716539" w14:textId="77777777" w:rsidTr="00181CE7">
        <w:trPr>
          <w:cantSplit/>
          <w:trHeight w:val="63"/>
          <w:jc w:val="center"/>
        </w:trPr>
        <w:tc>
          <w:tcPr>
            <w:tcW w:w="1580" w:type="dxa"/>
            <w:vMerge/>
            <w:vAlign w:val="center"/>
          </w:tcPr>
          <w:p w14:paraId="127D2F92" w14:textId="77777777" w:rsidR="00540A45" w:rsidRPr="005D6BE3" w:rsidRDefault="00540A45" w:rsidP="00181CE7">
            <w:pPr>
              <w:rPr>
                <w:rFonts w:ascii="Arial" w:hAnsi="Arial" w:cs="Arial"/>
                <w:sz w:val="20"/>
                <w:szCs w:val="20"/>
              </w:rPr>
            </w:pPr>
          </w:p>
        </w:tc>
        <w:tc>
          <w:tcPr>
            <w:tcW w:w="2465" w:type="dxa"/>
            <w:vAlign w:val="center"/>
          </w:tcPr>
          <w:p w14:paraId="6796B91F" w14:textId="77777777" w:rsidR="00540A45" w:rsidRPr="005D6BE3" w:rsidRDefault="00540A45" w:rsidP="00181CE7">
            <w:pPr>
              <w:jc w:val="center"/>
              <w:rPr>
                <w:rFonts w:ascii="Arial" w:hAnsi="Arial" w:cs="Arial"/>
                <w:sz w:val="20"/>
                <w:szCs w:val="20"/>
              </w:rPr>
            </w:pPr>
            <w:r w:rsidRPr="005D6BE3">
              <w:rPr>
                <w:rFonts w:ascii="Arial" w:hAnsi="Arial" w:cs="Arial"/>
                <w:sz w:val="20"/>
                <w:szCs w:val="20"/>
              </w:rPr>
              <w:t>Demand Awards</w:t>
            </w:r>
          </w:p>
        </w:tc>
        <w:tc>
          <w:tcPr>
            <w:tcW w:w="1374" w:type="dxa"/>
            <w:vMerge/>
          </w:tcPr>
          <w:p w14:paraId="1C48C63C" w14:textId="77777777" w:rsidR="00540A45" w:rsidRPr="00ED0AC4" w:rsidRDefault="00540A45" w:rsidP="00181CE7">
            <w:pPr>
              <w:jc w:val="center"/>
              <w:rPr>
                <w:rFonts w:ascii="Arial" w:hAnsi="Arial" w:cs="Arial"/>
                <w:sz w:val="20"/>
                <w:szCs w:val="20"/>
              </w:rPr>
            </w:pPr>
          </w:p>
        </w:tc>
        <w:tc>
          <w:tcPr>
            <w:tcW w:w="1320" w:type="dxa"/>
            <w:vMerge/>
            <w:vAlign w:val="center"/>
          </w:tcPr>
          <w:p w14:paraId="2EE9BBD2" w14:textId="77777777" w:rsidR="00540A45" w:rsidRPr="00ED0AC4" w:rsidRDefault="00540A45" w:rsidP="00181CE7">
            <w:pPr>
              <w:jc w:val="center"/>
              <w:rPr>
                <w:rFonts w:ascii="Arial" w:hAnsi="Arial" w:cs="Arial"/>
                <w:sz w:val="20"/>
                <w:szCs w:val="20"/>
              </w:rPr>
            </w:pPr>
          </w:p>
        </w:tc>
        <w:tc>
          <w:tcPr>
            <w:tcW w:w="1320" w:type="dxa"/>
            <w:vAlign w:val="center"/>
          </w:tcPr>
          <w:p w14:paraId="57D740D4" w14:textId="289DD5A1" w:rsidR="00540A45" w:rsidRPr="00540A45" w:rsidRDefault="00540A45" w:rsidP="00181CE7">
            <w:pPr>
              <w:jc w:val="center"/>
              <w:rPr>
                <w:rFonts w:ascii="Arial" w:hAnsi="Arial" w:cs="Arial"/>
                <w:sz w:val="20"/>
                <w:szCs w:val="20"/>
              </w:rPr>
            </w:pPr>
            <w:r w:rsidRPr="00540A45">
              <w:rPr>
                <w:rFonts w:ascii="Arial" w:hAnsi="Arial" w:cs="Arial"/>
                <w:sz w:val="20"/>
                <w:szCs w:val="20"/>
              </w:rPr>
              <w:t>100</w:t>
            </w:r>
          </w:p>
        </w:tc>
        <w:tc>
          <w:tcPr>
            <w:tcW w:w="1339" w:type="dxa"/>
            <w:vMerge/>
            <w:vAlign w:val="center"/>
          </w:tcPr>
          <w:p w14:paraId="77DEE12D" w14:textId="77777777" w:rsidR="00540A45" w:rsidRPr="00ED0AC4" w:rsidRDefault="00540A45" w:rsidP="00181CE7">
            <w:pPr>
              <w:jc w:val="center"/>
              <w:rPr>
                <w:rFonts w:ascii="Arial" w:hAnsi="Arial" w:cs="Arial"/>
                <w:sz w:val="20"/>
                <w:szCs w:val="20"/>
              </w:rPr>
            </w:pPr>
          </w:p>
        </w:tc>
      </w:tr>
      <w:tr w:rsidR="00540A45" w:rsidRPr="009344D9" w14:paraId="4AB5480B" w14:textId="77777777" w:rsidTr="00181CE7">
        <w:trPr>
          <w:cantSplit/>
          <w:trHeight w:val="63"/>
          <w:jc w:val="center"/>
        </w:trPr>
        <w:tc>
          <w:tcPr>
            <w:tcW w:w="1580" w:type="dxa"/>
            <w:vMerge/>
            <w:vAlign w:val="center"/>
          </w:tcPr>
          <w:p w14:paraId="65450882" w14:textId="77777777" w:rsidR="00540A45" w:rsidRPr="005D6BE3" w:rsidRDefault="00540A45" w:rsidP="00181CE7">
            <w:pPr>
              <w:rPr>
                <w:rFonts w:ascii="Arial" w:hAnsi="Arial" w:cs="Arial"/>
                <w:sz w:val="20"/>
                <w:szCs w:val="20"/>
              </w:rPr>
            </w:pPr>
          </w:p>
        </w:tc>
        <w:tc>
          <w:tcPr>
            <w:tcW w:w="2465" w:type="dxa"/>
            <w:vAlign w:val="center"/>
          </w:tcPr>
          <w:p w14:paraId="24644409" w14:textId="77777777" w:rsidR="00540A45" w:rsidRPr="005D6BE3" w:rsidRDefault="00540A45" w:rsidP="00181CE7">
            <w:pPr>
              <w:jc w:val="center"/>
              <w:rPr>
                <w:rFonts w:ascii="Arial" w:hAnsi="Arial" w:cs="Arial"/>
                <w:sz w:val="20"/>
                <w:szCs w:val="20"/>
              </w:rPr>
            </w:pPr>
            <w:r w:rsidRPr="005D6BE3">
              <w:rPr>
                <w:rFonts w:ascii="Arial" w:hAnsi="Arial" w:cs="Arial"/>
                <w:sz w:val="20"/>
                <w:szCs w:val="20"/>
              </w:rPr>
              <w:t>Virtual Transaction Awards</w:t>
            </w:r>
          </w:p>
        </w:tc>
        <w:tc>
          <w:tcPr>
            <w:tcW w:w="1374" w:type="dxa"/>
            <w:vMerge/>
            <w:vAlign w:val="center"/>
          </w:tcPr>
          <w:p w14:paraId="3592DAD2" w14:textId="77777777" w:rsidR="00540A45" w:rsidRPr="00ED0AC4" w:rsidRDefault="00540A45" w:rsidP="00181CE7">
            <w:pPr>
              <w:jc w:val="center"/>
              <w:rPr>
                <w:rFonts w:ascii="Arial" w:hAnsi="Arial" w:cs="Arial"/>
                <w:sz w:val="20"/>
                <w:szCs w:val="20"/>
              </w:rPr>
            </w:pPr>
          </w:p>
        </w:tc>
        <w:tc>
          <w:tcPr>
            <w:tcW w:w="1320" w:type="dxa"/>
            <w:vMerge/>
            <w:vAlign w:val="center"/>
          </w:tcPr>
          <w:p w14:paraId="5DE1840D" w14:textId="77777777" w:rsidR="00540A45" w:rsidRPr="00ED0AC4" w:rsidRDefault="00540A45" w:rsidP="00181CE7">
            <w:pPr>
              <w:jc w:val="center"/>
              <w:rPr>
                <w:rFonts w:ascii="Arial" w:hAnsi="Arial" w:cs="Arial"/>
                <w:sz w:val="20"/>
                <w:szCs w:val="20"/>
              </w:rPr>
            </w:pPr>
          </w:p>
        </w:tc>
        <w:tc>
          <w:tcPr>
            <w:tcW w:w="1320" w:type="dxa"/>
            <w:vAlign w:val="center"/>
          </w:tcPr>
          <w:p w14:paraId="2F93D7CA" w14:textId="4D95EF26" w:rsidR="00540A45" w:rsidRPr="00540A45" w:rsidRDefault="00540A45" w:rsidP="00181CE7">
            <w:pPr>
              <w:jc w:val="center"/>
              <w:rPr>
                <w:rFonts w:ascii="Arial" w:hAnsi="Arial" w:cs="Arial"/>
                <w:sz w:val="20"/>
                <w:szCs w:val="20"/>
              </w:rPr>
            </w:pPr>
            <w:r w:rsidRPr="00540A45">
              <w:rPr>
                <w:rFonts w:ascii="Arial" w:hAnsi="Arial" w:cs="Arial"/>
                <w:sz w:val="20"/>
                <w:szCs w:val="20"/>
              </w:rPr>
              <w:t>100</w:t>
            </w:r>
          </w:p>
        </w:tc>
        <w:tc>
          <w:tcPr>
            <w:tcW w:w="1339" w:type="dxa"/>
            <w:vMerge/>
            <w:vAlign w:val="center"/>
          </w:tcPr>
          <w:p w14:paraId="55CA3DE4" w14:textId="77777777" w:rsidR="00540A45" w:rsidRPr="00ED0AC4" w:rsidRDefault="00540A45" w:rsidP="00181CE7">
            <w:pPr>
              <w:jc w:val="center"/>
              <w:rPr>
                <w:rFonts w:ascii="Arial" w:hAnsi="Arial" w:cs="Arial"/>
                <w:sz w:val="20"/>
                <w:szCs w:val="20"/>
              </w:rPr>
            </w:pPr>
          </w:p>
        </w:tc>
      </w:tr>
      <w:tr w:rsidR="00540A45" w:rsidRPr="009344D9" w14:paraId="51F2765D" w14:textId="77777777" w:rsidTr="00181CE7">
        <w:trPr>
          <w:cantSplit/>
          <w:trHeight w:val="63"/>
          <w:jc w:val="center"/>
        </w:trPr>
        <w:tc>
          <w:tcPr>
            <w:tcW w:w="1580" w:type="dxa"/>
            <w:vMerge/>
            <w:vAlign w:val="center"/>
          </w:tcPr>
          <w:p w14:paraId="27999D46" w14:textId="77777777" w:rsidR="00540A45" w:rsidRPr="005D6BE3" w:rsidRDefault="00540A45" w:rsidP="00181CE7">
            <w:pPr>
              <w:rPr>
                <w:rFonts w:ascii="Arial" w:hAnsi="Arial" w:cs="Arial"/>
                <w:sz w:val="20"/>
                <w:szCs w:val="20"/>
              </w:rPr>
            </w:pPr>
          </w:p>
        </w:tc>
        <w:tc>
          <w:tcPr>
            <w:tcW w:w="2465" w:type="dxa"/>
            <w:vAlign w:val="center"/>
          </w:tcPr>
          <w:p w14:paraId="4B3340A6" w14:textId="77777777" w:rsidR="00540A45" w:rsidRPr="005D6BE3" w:rsidRDefault="00540A45" w:rsidP="00181CE7">
            <w:pPr>
              <w:jc w:val="center"/>
              <w:rPr>
                <w:rFonts w:ascii="Arial" w:hAnsi="Arial" w:cs="Arial"/>
                <w:sz w:val="20"/>
                <w:szCs w:val="20"/>
              </w:rPr>
            </w:pPr>
            <w:r w:rsidRPr="005D6BE3">
              <w:rPr>
                <w:rFonts w:ascii="Arial" w:hAnsi="Arial" w:cs="Arial"/>
                <w:sz w:val="20"/>
                <w:szCs w:val="20"/>
              </w:rPr>
              <w:t>Imports/Exports</w:t>
            </w:r>
          </w:p>
        </w:tc>
        <w:tc>
          <w:tcPr>
            <w:tcW w:w="1374" w:type="dxa"/>
            <w:vMerge/>
            <w:vAlign w:val="center"/>
          </w:tcPr>
          <w:p w14:paraId="0843FF51" w14:textId="77777777" w:rsidR="00540A45" w:rsidRPr="00ED0AC4" w:rsidRDefault="00540A45" w:rsidP="00181CE7">
            <w:pPr>
              <w:jc w:val="center"/>
              <w:rPr>
                <w:rFonts w:ascii="Arial" w:hAnsi="Arial" w:cs="Arial"/>
                <w:sz w:val="20"/>
                <w:szCs w:val="20"/>
              </w:rPr>
            </w:pPr>
          </w:p>
        </w:tc>
        <w:tc>
          <w:tcPr>
            <w:tcW w:w="1320" w:type="dxa"/>
            <w:vMerge/>
            <w:vAlign w:val="center"/>
          </w:tcPr>
          <w:p w14:paraId="33A68631" w14:textId="77777777" w:rsidR="00540A45" w:rsidRPr="00ED0AC4" w:rsidRDefault="00540A45" w:rsidP="00181CE7">
            <w:pPr>
              <w:jc w:val="center"/>
              <w:rPr>
                <w:rFonts w:ascii="Arial" w:hAnsi="Arial" w:cs="Arial"/>
                <w:sz w:val="20"/>
                <w:szCs w:val="20"/>
              </w:rPr>
            </w:pPr>
          </w:p>
        </w:tc>
        <w:tc>
          <w:tcPr>
            <w:tcW w:w="1320" w:type="dxa"/>
            <w:vAlign w:val="center"/>
          </w:tcPr>
          <w:p w14:paraId="1676CF62" w14:textId="0202AB91" w:rsidR="00540A45" w:rsidRPr="00540A45" w:rsidRDefault="00540A45" w:rsidP="00181CE7">
            <w:pPr>
              <w:jc w:val="center"/>
              <w:rPr>
                <w:rFonts w:ascii="Arial" w:hAnsi="Arial" w:cs="Arial"/>
                <w:sz w:val="20"/>
                <w:szCs w:val="20"/>
              </w:rPr>
            </w:pPr>
            <w:r w:rsidRPr="00540A45">
              <w:rPr>
                <w:rFonts w:ascii="Arial" w:hAnsi="Arial" w:cs="Arial"/>
                <w:sz w:val="20"/>
                <w:szCs w:val="20"/>
              </w:rPr>
              <w:t>100</w:t>
            </w:r>
          </w:p>
        </w:tc>
        <w:tc>
          <w:tcPr>
            <w:tcW w:w="1339" w:type="dxa"/>
            <w:vMerge/>
            <w:vAlign w:val="center"/>
          </w:tcPr>
          <w:p w14:paraId="66FEA450" w14:textId="77777777" w:rsidR="00540A45" w:rsidRPr="00ED0AC4" w:rsidRDefault="00540A45" w:rsidP="00181CE7">
            <w:pPr>
              <w:jc w:val="center"/>
              <w:rPr>
                <w:rFonts w:ascii="Arial" w:hAnsi="Arial" w:cs="Arial"/>
                <w:sz w:val="20"/>
                <w:szCs w:val="20"/>
              </w:rPr>
            </w:pPr>
          </w:p>
        </w:tc>
      </w:tr>
      <w:tr w:rsidR="00540A45" w:rsidRPr="009344D9" w14:paraId="30B17476" w14:textId="77777777" w:rsidTr="00181CE7">
        <w:trPr>
          <w:cantSplit/>
          <w:trHeight w:val="63"/>
          <w:jc w:val="center"/>
        </w:trPr>
        <w:tc>
          <w:tcPr>
            <w:tcW w:w="1580" w:type="dxa"/>
            <w:vMerge/>
            <w:vAlign w:val="center"/>
          </w:tcPr>
          <w:p w14:paraId="5DB3BDCD" w14:textId="77777777" w:rsidR="00540A45" w:rsidRPr="005D6BE3" w:rsidRDefault="00540A45" w:rsidP="00181CE7">
            <w:pPr>
              <w:rPr>
                <w:rFonts w:ascii="Arial" w:hAnsi="Arial" w:cs="Arial"/>
                <w:sz w:val="20"/>
                <w:szCs w:val="20"/>
              </w:rPr>
            </w:pPr>
          </w:p>
        </w:tc>
        <w:tc>
          <w:tcPr>
            <w:tcW w:w="2465" w:type="dxa"/>
            <w:vAlign w:val="center"/>
          </w:tcPr>
          <w:p w14:paraId="53855084" w14:textId="77777777" w:rsidR="00540A45" w:rsidRPr="005D6BE3" w:rsidRDefault="00540A45" w:rsidP="00181CE7">
            <w:pPr>
              <w:jc w:val="center"/>
              <w:rPr>
                <w:rFonts w:ascii="Arial" w:hAnsi="Arial" w:cs="Arial"/>
                <w:sz w:val="20"/>
                <w:szCs w:val="20"/>
              </w:rPr>
            </w:pPr>
            <w:r w:rsidRPr="005D6BE3">
              <w:rPr>
                <w:rFonts w:ascii="Arial" w:hAnsi="Arial" w:cs="Arial"/>
                <w:sz w:val="20"/>
                <w:szCs w:val="20"/>
              </w:rPr>
              <w:t>Ancillary Service Awards</w:t>
            </w:r>
          </w:p>
        </w:tc>
        <w:tc>
          <w:tcPr>
            <w:tcW w:w="1374" w:type="dxa"/>
            <w:vMerge/>
            <w:vAlign w:val="center"/>
          </w:tcPr>
          <w:p w14:paraId="3C6EB923" w14:textId="77777777" w:rsidR="00540A45" w:rsidRPr="00ED0AC4" w:rsidRDefault="00540A45" w:rsidP="00181CE7">
            <w:pPr>
              <w:jc w:val="center"/>
              <w:rPr>
                <w:rFonts w:ascii="Arial" w:hAnsi="Arial" w:cs="Arial"/>
                <w:sz w:val="20"/>
                <w:szCs w:val="20"/>
              </w:rPr>
            </w:pPr>
          </w:p>
        </w:tc>
        <w:tc>
          <w:tcPr>
            <w:tcW w:w="1320" w:type="dxa"/>
            <w:vMerge/>
            <w:vAlign w:val="center"/>
          </w:tcPr>
          <w:p w14:paraId="7EC13DBE" w14:textId="77777777" w:rsidR="00540A45" w:rsidRPr="00ED0AC4" w:rsidRDefault="00540A45" w:rsidP="00181CE7">
            <w:pPr>
              <w:jc w:val="center"/>
              <w:rPr>
                <w:rFonts w:ascii="Arial" w:hAnsi="Arial" w:cs="Arial"/>
                <w:sz w:val="20"/>
                <w:szCs w:val="20"/>
              </w:rPr>
            </w:pPr>
          </w:p>
        </w:tc>
        <w:tc>
          <w:tcPr>
            <w:tcW w:w="1320" w:type="dxa"/>
            <w:vAlign w:val="center"/>
          </w:tcPr>
          <w:p w14:paraId="566A8D8B" w14:textId="4CF5A041" w:rsidR="00540A45" w:rsidRPr="00540A45" w:rsidRDefault="00540A45" w:rsidP="00181CE7">
            <w:pPr>
              <w:jc w:val="center"/>
              <w:rPr>
                <w:rFonts w:ascii="Arial" w:hAnsi="Arial" w:cs="Arial"/>
                <w:sz w:val="20"/>
                <w:szCs w:val="20"/>
              </w:rPr>
            </w:pPr>
            <w:r w:rsidRPr="00540A45">
              <w:rPr>
                <w:rFonts w:ascii="Arial" w:hAnsi="Arial" w:cs="Arial"/>
                <w:sz w:val="20"/>
                <w:szCs w:val="20"/>
              </w:rPr>
              <w:t>100</w:t>
            </w:r>
          </w:p>
        </w:tc>
        <w:tc>
          <w:tcPr>
            <w:tcW w:w="1339" w:type="dxa"/>
            <w:vMerge/>
            <w:vAlign w:val="center"/>
          </w:tcPr>
          <w:p w14:paraId="50C50083" w14:textId="77777777" w:rsidR="00540A45" w:rsidRPr="00ED0AC4" w:rsidRDefault="00540A45" w:rsidP="00181CE7">
            <w:pPr>
              <w:jc w:val="center"/>
              <w:rPr>
                <w:rFonts w:ascii="Arial" w:hAnsi="Arial" w:cs="Arial"/>
                <w:sz w:val="20"/>
                <w:szCs w:val="20"/>
              </w:rPr>
            </w:pPr>
          </w:p>
        </w:tc>
      </w:tr>
      <w:tr w:rsidR="00D109CB" w:rsidRPr="009344D9" w14:paraId="2DE46D95" w14:textId="77777777" w:rsidTr="00181CE7">
        <w:trPr>
          <w:cantSplit/>
          <w:trHeight w:val="63"/>
          <w:jc w:val="center"/>
        </w:trPr>
        <w:tc>
          <w:tcPr>
            <w:tcW w:w="1580" w:type="dxa"/>
            <w:vMerge/>
            <w:vAlign w:val="center"/>
          </w:tcPr>
          <w:p w14:paraId="22CDA8AA" w14:textId="77777777" w:rsidR="00D109CB" w:rsidRPr="005D6BE3" w:rsidRDefault="00D109CB" w:rsidP="00181CE7">
            <w:pPr>
              <w:rPr>
                <w:rFonts w:ascii="Arial" w:hAnsi="Arial" w:cs="Arial"/>
                <w:sz w:val="20"/>
                <w:szCs w:val="20"/>
              </w:rPr>
            </w:pPr>
          </w:p>
        </w:tc>
        <w:tc>
          <w:tcPr>
            <w:tcW w:w="2465" w:type="dxa"/>
            <w:vAlign w:val="center"/>
          </w:tcPr>
          <w:p w14:paraId="46CC3469"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Capacity</w:t>
            </w:r>
          </w:p>
        </w:tc>
        <w:tc>
          <w:tcPr>
            <w:tcW w:w="1374" w:type="dxa"/>
            <w:vAlign w:val="center"/>
          </w:tcPr>
          <w:p w14:paraId="230371E5" w14:textId="59F5EAC6" w:rsidR="00D109CB" w:rsidRPr="00ED0AC4" w:rsidRDefault="00D109CB" w:rsidP="00181CE7">
            <w:pPr>
              <w:jc w:val="center"/>
              <w:rPr>
                <w:rFonts w:ascii="Arial" w:hAnsi="Arial" w:cs="Arial"/>
                <w:sz w:val="20"/>
                <w:szCs w:val="20"/>
              </w:rPr>
            </w:pPr>
            <w:r>
              <w:rPr>
                <w:rFonts w:ascii="Arial" w:hAnsi="Arial" w:cs="Arial"/>
                <w:sz w:val="20"/>
                <w:szCs w:val="20"/>
              </w:rPr>
              <w:t>None</w:t>
            </w:r>
          </w:p>
        </w:tc>
        <w:tc>
          <w:tcPr>
            <w:tcW w:w="1320" w:type="dxa"/>
            <w:vAlign w:val="center"/>
          </w:tcPr>
          <w:p w14:paraId="5635182F" w14:textId="4A3C85AC" w:rsidR="00D109CB" w:rsidRPr="00ED0AC4" w:rsidRDefault="00D109CB" w:rsidP="00181CE7">
            <w:pPr>
              <w:jc w:val="center"/>
              <w:rPr>
                <w:rFonts w:ascii="Arial" w:hAnsi="Arial" w:cs="Arial"/>
                <w:sz w:val="20"/>
                <w:szCs w:val="20"/>
              </w:rPr>
            </w:pPr>
            <w:r>
              <w:rPr>
                <w:rFonts w:ascii="Arial" w:hAnsi="Arial" w:cs="Arial"/>
                <w:sz w:val="20"/>
                <w:szCs w:val="20"/>
              </w:rPr>
              <w:t>None</w:t>
            </w:r>
          </w:p>
        </w:tc>
        <w:tc>
          <w:tcPr>
            <w:tcW w:w="1320" w:type="dxa"/>
            <w:vAlign w:val="center"/>
          </w:tcPr>
          <w:p w14:paraId="4DEDB38B" w14:textId="0EE0E5DD" w:rsidR="00D109CB" w:rsidRPr="00D109CB" w:rsidRDefault="00D109CB" w:rsidP="00181CE7">
            <w:pPr>
              <w:jc w:val="center"/>
              <w:rPr>
                <w:rFonts w:ascii="Arial" w:hAnsi="Arial" w:cs="Arial"/>
                <w:sz w:val="20"/>
                <w:szCs w:val="20"/>
              </w:rPr>
            </w:pPr>
            <w:r w:rsidRPr="00D109CB">
              <w:rPr>
                <w:rFonts w:ascii="Arial" w:hAnsi="Arial" w:cs="Arial"/>
                <w:sz w:val="20"/>
                <w:szCs w:val="20"/>
              </w:rPr>
              <w:t>None</w:t>
            </w:r>
          </w:p>
        </w:tc>
        <w:tc>
          <w:tcPr>
            <w:tcW w:w="1339" w:type="dxa"/>
            <w:vAlign w:val="center"/>
          </w:tcPr>
          <w:p w14:paraId="330DA7A0" w14:textId="64DF029C" w:rsidR="00D109CB" w:rsidRPr="00ED0AC4" w:rsidRDefault="00D109CB" w:rsidP="00181CE7">
            <w:pPr>
              <w:jc w:val="center"/>
              <w:rPr>
                <w:rFonts w:ascii="Arial" w:hAnsi="Arial" w:cs="Arial"/>
                <w:sz w:val="20"/>
                <w:szCs w:val="20"/>
              </w:rPr>
            </w:pPr>
            <w:r>
              <w:rPr>
                <w:rFonts w:ascii="Arial" w:hAnsi="Arial" w:cs="Arial"/>
                <w:sz w:val="20"/>
                <w:szCs w:val="20"/>
              </w:rPr>
              <w:t>None</w:t>
            </w:r>
          </w:p>
        </w:tc>
      </w:tr>
      <w:tr w:rsidR="00D109CB" w:rsidRPr="009344D9" w14:paraId="136E8467" w14:textId="77777777" w:rsidTr="00181CE7">
        <w:trPr>
          <w:cantSplit/>
          <w:trHeight w:val="63"/>
          <w:jc w:val="center"/>
        </w:trPr>
        <w:tc>
          <w:tcPr>
            <w:tcW w:w="1580" w:type="dxa"/>
            <w:vMerge/>
            <w:vAlign w:val="center"/>
          </w:tcPr>
          <w:p w14:paraId="2F4CB968" w14:textId="77777777" w:rsidR="00D109CB" w:rsidRPr="005D6BE3" w:rsidRDefault="00D109CB" w:rsidP="00181CE7">
            <w:pPr>
              <w:rPr>
                <w:rFonts w:ascii="Arial" w:hAnsi="Arial" w:cs="Arial"/>
                <w:sz w:val="20"/>
                <w:szCs w:val="20"/>
              </w:rPr>
            </w:pPr>
          </w:p>
        </w:tc>
        <w:tc>
          <w:tcPr>
            <w:tcW w:w="2465" w:type="dxa"/>
            <w:vAlign w:val="center"/>
          </w:tcPr>
          <w:p w14:paraId="2D71A12D" w14:textId="77777777" w:rsidR="00D109CB" w:rsidRPr="005D6BE3" w:rsidRDefault="00D109CB" w:rsidP="00181CE7">
            <w:pPr>
              <w:jc w:val="center"/>
              <w:rPr>
                <w:rFonts w:ascii="Arial" w:hAnsi="Arial" w:cs="Arial"/>
                <w:sz w:val="20"/>
                <w:szCs w:val="20"/>
              </w:rPr>
            </w:pPr>
            <w:r w:rsidRPr="005D6BE3">
              <w:rPr>
                <w:rFonts w:ascii="Arial" w:hAnsi="Arial" w:cs="Arial"/>
                <w:sz w:val="20"/>
                <w:szCs w:val="20"/>
              </w:rPr>
              <w:t>Financial Transmission Rights</w:t>
            </w:r>
          </w:p>
        </w:tc>
        <w:tc>
          <w:tcPr>
            <w:tcW w:w="1374" w:type="dxa"/>
            <w:vAlign w:val="center"/>
          </w:tcPr>
          <w:p w14:paraId="7B40FF61" w14:textId="53970200" w:rsidR="00D109CB" w:rsidRPr="00ED0AC4" w:rsidRDefault="00CF56CB" w:rsidP="00181CE7">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1 Year</w:t>
            </w:r>
          </w:p>
        </w:tc>
        <w:tc>
          <w:tcPr>
            <w:tcW w:w="1320" w:type="dxa"/>
            <w:vAlign w:val="center"/>
          </w:tcPr>
          <w:p w14:paraId="079229BF" w14:textId="1B5C0260" w:rsidR="00D109CB" w:rsidRPr="00ED0AC4" w:rsidRDefault="00CF56CB" w:rsidP="00CF56CB">
            <w:pPr>
              <w:jc w:val="center"/>
              <w:rPr>
                <w:rFonts w:ascii="Arial" w:hAnsi="Arial" w:cs="Arial"/>
                <w:sz w:val="20"/>
                <w:szCs w:val="20"/>
              </w:rPr>
            </w:pPr>
            <w:r w:rsidRPr="00ED0AC4">
              <w:rPr>
                <w:rFonts w:ascii="Arial" w:hAnsi="Arial" w:cs="Arial"/>
                <w:sz w:val="20"/>
                <w:szCs w:val="20"/>
                <w:u w:val="single"/>
              </w:rPr>
              <w:t>&lt;</w:t>
            </w:r>
            <w:r w:rsidRPr="00ED0AC4">
              <w:rPr>
                <w:rFonts w:ascii="Arial" w:hAnsi="Arial" w:cs="Arial"/>
                <w:sz w:val="20"/>
                <w:szCs w:val="20"/>
              </w:rPr>
              <w:t xml:space="preserve"> 1 </w:t>
            </w:r>
            <w:r>
              <w:rPr>
                <w:rFonts w:ascii="Arial" w:hAnsi="Arial" w:cs="Arial"/>
                <w:sz w:val="20"/>
                <w:szCs w:val="20"/>
              </w:rPr>
              <w:t>Month</w:t>
            </w:r>
          </w:p>
        </w:tc>
        <w:tc>
          <w:tcPr>
            <w:tcW w:w="1320" w:type="dxa"/>
            <w:vAlign w:val="center"/>
          </w:tcPr>
          <w:p w14:paraId="0D584175" w14:textId="337CBF80" w:rsidR="00D109CB" w:rsidRPr="008F3077" w:rsidRDefault="00540A45" w:rsidP="00181CE7">
            <w:pPr>
              <w:jc w:val="center"/>
              <w:rPr>
                <w:rFonts w:ascii="Arial" w:hAnsi="Arial" w:cs="Arial"/>
                <w:sz w:val="20"/>
                <w:szCs w:val="20"/>
              </w:rPr>
            </w:pPr>
            <w:commentRangeStart w:id="4"/>
            <w:r>
              <w:rPr>
                <w:rFonts w:ascii="Arial" w:hAnsi="Arial" w:cs="Arial"/>
                <w:sz w:val="20"/>
                <w:szCs w:val="20"/>
              </w:rPr>
              <w:t>100</w:t>
            </w:r>
            <w:commentRangeEnd w:id="4"/>
            <w:r>
              <w:rPr>
                <w:rStyle w:val="CommentReference"/>
              </w:rPr>
              <w:commentReference w:id="4"/>
            </w:r>
          </w:p>
        </w:tc>
        <w:tc>
          <w:tcPr>
            <w:tcW w:w="1339" w:type="dxa"/>
            <w:vAlign w:val="center"/>
          </w:tcPr>
          <w:p w14:paraId="0DD3DA68" w14:textId="3EA68AF3" w:rsidR="00D109CB" w:rsidRPr="00ED0AC4" w:rsidRDefault="00540A45" w:rsidP="00181CE7">
            <w:pPr>
              <w:jc w:val="center"/>
              <w:rPr>
                <w:rFonts w:ascii="Arial" w:hAnsi="Arial" w:cs="Arial"/>
                <w:sz w:val="20"/>
                <w:szCs w:val="20"/>
              </w:rPr>
            </w:pPr>
            <w:r>
              <w:rPr>
                <w:rFonts w:ascii="Arial" w:hAnsi="Arial" w:cs="Arial"/>
                <w:sz w:val="20"/>
                <w:szCs w:val="20"/>
              </w:rPr>
              <w:t>$5</w:t>
            </w:r>
          </w:p>
        </w:tc>
      </w:tr>
    </w:tbl>
    <w:p w14:paraId="3FB23870" w14:textId="77777777" w:rsidR="00B01456" w:rsidRDefault="00B01456" w:rsidP="00077882">
      <w:pPr>
        <w:pStyle w:val="BodyTextIndent3"/>
        <w:ind w:left="0"/>
        <w:rPr>
          <w:rFonts w:ascii="Arial" w:hAnsi="Arial" w:cs="Arial"/>
          <w:sz w:val="22"/>
          <w:szCs w:val="22"/>
        </w:rPr>
      </w:pPr>
    </w:p>
    <w:p w14:paraId="797FFD40" w14:textId="4383C6BE" w:rsidR="00B01456" w:rsidRPr="009344D9" w:rsidRDefault="00B01456" w:rsidP="00B01456">
      <w:pPr>
        <w:tabs>
          <w:tab w:val="left" w:pos="360"/>
        </w:tabs>
        <w:ind w:left="360" w:hanging="360"/>
        <w:rPr>
          <w:rFonts w:ascii="Arial" w:hAnsi="Arial" w:cs="Arial"/>
          <w:b/>
          <w:sz w:val="22"/>
          <w:szCs w:val="22"/>
        </w:rPr>
      </w:pPr>
      <w:r>
        <w:rPr>
          <w:rFonts w:ascii="Arial" w:hAnsi="Arial" w:cs="Arial"/>
          <w:b/>
          <w:sz w:val="22"/>
          <w:szCs w:val="22"/>
        </w:rPr>
        <w:t>MISO</w:t>
      </w:r>
      <w:r w:rsidRPr="009344D9">
        <w:rPr>
          <w:rFonts w:ascii="Arial" w:hAnsi="Arial" w:cs="Arial"/>
          <w:b/>
          <w:sz w:val="22"/>
          <w:szCs w:val="22"/>
        </w:rPr>
        <w:t xml:space="preserve"> Trading Authority Matrix Explanations</w:t>
      </w:r>
    </w:p>
    <w:p w14:paraId="7D427499" w14:textId="77777777" w:rsidR="00B01456" w:rsidRDefault="00B01456" w:rsidP="00077882">
      <w:pPr>
        <w:pStyle w:val="BodyTextIndent3"/>
        <w:ind w:left="0"/>
        <w:rPr>
          <w:rFonts w:ascii="Arial" w:hAnsi="Arial" w:cs="Arial"/>
          <w:sz w:val="22"/>
          <w:szCs w:val="22"/>
        </w:rPr>
      </w:pPr>
    </w:p>
    <w:p w14:paraId="2362825C" w14:textId="77777777" w:rsidR="00B01456" w:rsidRPr="00B01456" w:rsidRDefault="00B01456" w:rsidP="00B01456">
      <w:pPr>
        <w:pStyle w:val="ListParagraph"/>
        <w:widowControl w:val="0"/>
        <w:numPr>
          <w:ilvl w:val="0"/>
          <w:numId w:val="16"/>
        </w:numPr>
        <w:tabs>
          <w:tab w:val="left" w:pos="1920"/>
        </w:tabs>
        <w:spacing w:before="28"/>
        <w:ind w:left="360" w:right="-20"/>
        <w:rPr>
          <w:rFonts w:ascii="Arial" w:hAnsi="Arial" w:cs="Arial"/>
          <w:w w:val="103"/>
          <w:sz w:val="22"/>
          <w:szCs w:val="22"/>
        </w:rPr>
      </w:pPr>
      <w:r w:rsidRPr="00B01456">
        <w:rPr>
          <w:rFonts w:ascii="Arial" w:hAnsi="Arial" w:cs="Arial"/>
          <w:sz w:val="22"/>
          <w:szCs w:val="22"/>
        </w:rPr>
        <w:t>Generation</w:t>
      </w:r>
      <w:r w:rsidRPr="00B01456">
        <w:rPr>
          <w:rFonts w:ascii="Arial" w:hAnsi="Arial" w:cs="Arial"/>
          <w:spacing w:val="33"/>
          <w:sz w:val="22"/>
          <w:szCs w:val="22"/>
        </w:rPr>
        <w:t xml:space="preserve"> </w:t>
      </w:r>
      <w:r w:rsidRPr="00B01456">
        <w:rPr>
          <w:rFonts w:ascii="Arial" w:hAnsi="Arial" w:cs="Arial"/>
          <w:spacing w:val="5"/>
          <w:sz w:val="22"/>
          <w:szCs w:val="22"/>
        </w:rPr>
        <w:t>A</w:t>
      </w:r>
      <w:r w:rsidRPr="00B01456">
        <w:rPr>
          <w:rFonts w:ascii="Arial" w:hAnsi="Arial" w:cs="Arial"/>
          <w:sz w:val="22"/>
          <w:szCs w:val="22"/>
        </w:rPr>
        <w:t>ward</w:t>
      </w:r>
      <w:r w:rsidRPr="00B01456">
        <w:rPr>
          <w:rFonts w:ascii="Arial" w:hAnsi="Arial" w:cs="Arial"/>
          <w:spacing w:val="13"/>
          <w:sz w:val="22"/>
          <w:szCs w:val="22"/>
        </w:rPr>
        <w:t xml:space="preserve"> </w:t>
      </w:r>
      <w:r w:rsidRPr="00B01456">
        <w:rPr>
          <w:rFonts w:ascii="Arial" w:hAnsi="Arial" w:cs="Arial"/>
          <w:sz w:val="22"/>
          <w:szCs w:val="22"/>
        </w:rPr>
        <w:t>Limits</w:t>
      </w:r>
      <w:r w:rsidRPr="00B01456">
        <w:rPr>
          <w:rFonts w:ascii="Arial" w:hAnsi="Arial" w:cs="Arial"/>
          <w:spacing w:val="15"/>
          <w:sz w:val="22"/>
          <w:szCs w:val="22"/>
        </w:rPr>
        <w:t xml:space="preserve"> </w:t>
      </w:r>
      <w:r w:rsidRPr="00B01456">
        <w:rPr>
          <w:rFonts w:ascii="Arial" w:hAnsi="Arial" w:cs="Arial"/>
          <w:sz w:val="22"/>
          <w:szCs w:val="22"/>
        </w:rPr>
        <w:t>are</w:t>
      </w:r>
      <w:r w:rsidRPr="00B01456">
        <w:rPr>
          <w:rFonts w:ascii="Arial" w:hAnsi="Arial" w:cs="Arial"/>
          <w:spacing w:val="9"/>
          <w:sz w:val="22"/>
          <w:szCs w:val="22"/>
        </w:rPr>
        <w:t xml:space="preserve"> </w:t>
      </w:r>
      <w:r w:rsidRPr="00B01456">
        <w:rPr>
          <w:rFonts w:ascii="Arial" w:hAnsi="Arial" w:cs="Arial"/>
          <w:sz w:val="22"/>
          <w:szCs w:val="22"/>
        </w:rPr>
        <w:t>per</w:t>
      </w:r>
      <w:r w:rsidRPr="00B01456">
        <w:rPr>
          <w:rFonts w:ascii="Arial" w:hAnsi="Arial" w:cs="Arial"/>
          <w:spacing w:val="14"/>
          <w:sz w:val="22"/>
          <w:szCs w:val="22"/>
        </w:rPr>
        <w:t xml:space="preserve"> each </w:t>
      </w:r>
      <w:r w:rsidRPr="00B01456">
        <w:rPr>
          <w:rFonts w:ascii="Arial" w:hAnsi="Arial" w:cs="Arial"/>
          <w:sz w:val="22"/>
          <w:szCs w:val="22"/>
        </w:rPr>
        <w:t>generating unit</w:t>
      </w:r>
      <w:r w:rsidRPr="00B01456">
        <w:rPr>
          <w:rFonts w:ascii="Arial" w:hAnsi="Arial" w:cs="Arial"/>
          <w:w w:val="103"/>
          <w:sz w:val="22"/>
          <w:szCs w:val="22"/>
        </w:rPr>
        <w:t>.</w:t>
      </w:r>
    </w:p>
    <w:p w14:paraId="152FC237" w14:textId="77777777" w:rsidR="00B01456" w:rsidRPr="00B01456" w:rsidRDefault="00B01456" w:rsidP="00B01456">
      <w:pPr>
        <w:widowControl w:val="0"/>
        <w:numPr>
          <w:ilvl w:val="0"/>
          <w:numId w:val="15"/>
        </w:numPr>
        <w:tabs>
          <w:tab w:val="left" w:pos="1920"/>
        </w:tabs>
        <w:spacing w:before="28" w:after="200" w:line="276" w:lineRule="auto"/>
        <w:ind w:left="360" w:right="-20"/>
        <w:contextualSpacing/>
        <w:rPr>
          <w:rFonts w:ascii="Arial" w:hAnsi="Arial" w:cs="Arial"/>
          <w:sz w:val="22"/>
          <w:szCs w:val="22"/>
        </w:rPr>
      </w:pPr>
      <w:r w:rsidRPr="00B01456">
        <w:rPr>
          <w:rFonts w:ascii="Arial" w:hAnsi="Arial" w:cs="Arial"/>
          <w:sz w:val="22"/>
          <w:szCs w:val="22"/>
        </w:rPr>
        <w:t>Demand</w:t>
      </w:r>
      <w:r w:rsidRPr="00B01456">
        <w:rPr>
          <w:rFonts w:ascii="Arial" w:hAnsi="Arial" w:cs="Arial"/>
          <w:spacing w:val="20"/>
          <w:sz w:val="22"/>
          <w:szCs w:val="22"/>
        </w:rPr>
        <w:t xml:space="preserve"> </w:t>
      </w:r>
      <w:r w:rsidRPr="00B01456">
        <w:rPr>
          <w:rFonts w:ascii="Arial" w:hAnsi="Arial" w:cs="Arial"/>
          <w:sz w:val="22"/>
          <w:szCs w:val="22"/>
        </w:rPr>
        <w:t>Award</w:t>
      </w:r>
      <w:r w:rsidRPr="00B01456">
        <w:rPr>
          <w:rFonts w:ascii="Arial" w:hAnsi="Arial" w:cs="Arial"/>
          <w:spacing w:val="26"/>
          <w:sz w:val="22"/>
          <w:szCs w:val="22"/>
        </w:rPr>
        <w:t xml:space="preserve"> </w:t>
      </w:r>
      <w:r w:rsidRPr="00B01456">
        <w:rPr>
          <w:rFonts w:ascii="Arial" w:hAnsi="Arial" w:cs="Arial"/>
          <w:sz w:val="22"/>
          <w:szCs w:val="22"/>
        </w:rPr>
        <w:t>Limits</w:t>
      </w:r>
      <w:r w:rsidRPr="00B01456">
        <w:rPr>
          <w:rFonts w:ascii="Arial" w:hAnsi="Arial" w:cs="Arial"/>
          <w:spacing w:val="10"/>
          <w:sz w:val="22"/>
          <w:szCs w:val="22"/>
        </w:rPr>
        <w:t xml:space="preserve"> </w:t>
      </w:r>
      <w:r w:rsidRPr="00B01456">
        <w:rPr>
          <w:rFonts w:ascii="Arial" w:hAnsi="Arial" w:cs="Arial"/>
          <w:sz w:val="22"/>
          <w:szCs w:val="22"/>
        </w:rPr>
        <w:t>are</w:t>
      </w:r>
      <w:r w:rsidRPr="00B01456">
        <w:rPr>
          <w:rFonts w:ascii="Arial" w:hAnsi="Arial" w:cs="Arial"/>
          <w:spacing w:val="9"/>
          <w:sz w:val="22"/>
          <w:szCs w:val="22"/>
        </w:rPr>
        <w:t xml:space="preserve"> </w:t>
      </w:r>
      <w:r w:rsidRPr="00B01456">
        <w:rPr>
          <w:rFonts w:ascii="Arial" w:hAnsi="Arial" w:cs="Arial"/>
          <w:sz w:val="22"/>
          <w:szCs w:val="22"/>
        </w:rPr>
        <w:t>per</w:t>
      </w:r>
      <w:r w:rsidRPr="00B01456">
        <w:rPr>
          <w:rFonts w:ascii="Arial" w:hAnsi="Arial" w:cs="Arial"/>
          <w:spacing w:val="14"/>
          <w:sz w:val="22"/>
          <w:szCs w:val="22"/>
        </w:rPr>
        <w:t xml:space="preserve"> </w:t>
      </w:r>
      <w:r w:rsidRPr="00B01456">
        <w:rPr>
          <w:rFonts w:ascii="Arial" w:hAnsi="Arial" w:cs="Arial"/>
          <w:sz w:val="22"/>
          <w:szCs w:val="22"/>
        </w:rPr>
        <w:t>load</w:t>
      </w:r>
      <w:r w:rsidRPr="00B01456">
        <w:rPr>
          <w:rFonts w:ascii="Arial" w:hAnsi="Arial" w:cs="Arial"/>
          <w:spacing w:val="22"/>
          <w:sz w:val="22"/>
          <w:szCs w:val="22"/>
        </w:rPr>
        <w:t xml:space="preserve"> </w:t>
      </w:r>
      <w:r w:rsidRPr="00B01456">
        <w:rPr>
          <w:rFonts w:ascii="Arial" w:hAnsi="Arial" w:cs="Arial"/>
          <w:sz w:val="22"/>
          <w:szCs w:val="22"/>
        </w:rPr>
        <w:t>nodal</w:t>
      </w:r>
      <w:r w:rsidRPr="00B01456">
        <w:rPr>
          <w:rFonts w:ascii="Arial" w:hAnsi="Arial" w:cs="Arial"/>
          <w:spacing w:val="21"/>
          <w:sz w:val="22"/>
          <w:szCs w:val="22"/>
        </w:rPr>
        <w:t xml:space="preserve"> </w:t>
      </w:r>
      <w:r w:rsidRPr="00B01456">
        <w:rPr>
          <w:rFonts w:ascii="Arial" w:hAnsi="Arial" w:cs="Arial"/>
          <w:w w:val="102"/>
          <w:sz w:val="22"/>
          <w:szCs w:val="22"/>
        </w:rPr>
        <w:t>point.</w:t>
      </w:r>
    </w:p>
    <w:p w14:paraId="643A73B2" w14:textId="77777777" w:rsidR="00B01456" w:rsidRPr="00B01456" w:rsidRDefault="00B01456" w:rsidP="00B01456">
      <w:pPr>
        <w:widowControl w:val="0"/>
        <w:numPr>
          <w:ilvl w:val="0"/>
          <w:numId w:val="15"/>
        </w:numPr>
        <w:tabs>
          <w:tab w:val="left" w:pos="1920"/>
        </w:tabs>
        <w:spacing w:before="28" w:after="200" w:line="276" w:lineRule="auto"/>
        <w:ind w:left="360" w:right="-20"/>
        <w:contextualSpacing/>
        <w:rPr>
          <w:rFonts w:ascii="Arial" w:hAnsi="Arial" w:cs="Arial"/>
          <w:sz w:val="22"/>
          <w:szCs w:val="22"/>
        </w:rPr>
      </w:pPr>
      <w:r w:rsidRPr="00B01456">
        <w:rPr>
          <w:rFonts w:ascii="Arial" w:hAnsi="Arial" w:cs="Arial"/>
          <w:w w:val="102"/>
          <w:sz w:val="22"/>
          <w:szCs w:val="22"/>
        </w:rPr>
        <w:t>Ancillary Service Award Limits apply to the regulation and operating reserve (spinning and supplemental) markets only.</w:t>
      </w:r>
    </w:p>
    <w:p w14:paraId="31756AF3" w14:textId="77777777" w:rsidR="00B01456" w:rsidRPr="00B01456" w:rsidRDefault="00B01456" w:rsidP="00B01456">
      <w:pPr>
        <w:widowControl w:val="0"/>
        <w:tabs>
          <w:tab w:val="left" w:pos="1920"/>
        </w:tabs>
        <w:spacing w:before="28"/>
        <w:ind w:left="360" w:right="-20" w:hanging="360"/>
        <w:rPr>
          <w:rFonts w:ascii="Arial" w:hAnsi="Arial" w:cs="Arial"/>
          <w:sz w:val="22"/>
          <w:szCs w:val="22"/>
        </w:rPr>
      </w:pPr>
      <w:r w:rsidRPr="00B01456">
        <w:rPr>
          <w:rFonts w:ascii="Arial" w:hAnsi="Arial" w:cs="Arial"/>
          <w:w w:val="153"/>
          <w:sz w:val="22"/>
          <w:szCs w:val="22"/>
        </w:rPr>
        <w:t>•</w:t>
      </w:r>
      <w:r w:rsidRPr="00B01456">
        <w:rPr>
          <w:rFonts w:ascii="Arial" w:hAnsi="Arial" w:cs="Arial"/>
          <w:sz w:val="22"/>
          <w:szCs w:val="22"/>
        </w:rPr>
        <w:tab/>
        <w:t>Virtual</w:t>
      </w:r>
      <w:r w:rsidRPr="00B01456">
        <w:rPr>
          <w:rFonts w:ascii="Arial" w:hAnsi="Arial" w:cs="Arial"/>
          <w:spacing w:val="21"/>
          <w:sz w:val="22"/>
          <w:szCs w:val="22"/>
        </w:rPr>
        <w:t xml:space="preserve"> </w:t>
      </w:r>
      <w:r w:rsidRPr="00B01456">
        <w:rPr>
          <w:rFonts w:ascii="Arial" w:hAnsi="Arial" w:cs="Arial"/>
          <w:sz w:val="22"/>
          <w:szCs w:val="22"/>
        </w:rPr>
        <w:t>Transaction</w:t>
      </w:r>
      <w:r w:rsidRPr="00B01456">
        <w:rPr>
          <w:rFonts w:ascii="Arial" w:hAnsi="Arial" w:cs="Arial"/>
          <w:spacing w:val="31"/>
          <w:sz w:val="22"/>
          <w:szCs w:val="22"/>
        </w:rPr>
        <w:t xml:space="preserve"> </w:t>
      </w:r>
      <w:r w:rsidRPr="00B01456">
        <w:rPr>
          <w:rFonts w:ascii="Arial" w:hAnsi="Arial" w:cs="Arial"/>
          <w:sz w:val="22"/>
          <w:szCs w:val="22"/>
        </w:rPr>
        <w:t>Award</w:t>
      </w:r>
      <w:r w:rsidRPr="00B01456">
        <w:rPr>
          <w:rFonts w:ascii="Arial" w:hAnsi="Arial" w:cs="Arial"/>
          <w:spacing w:val="20"/>
          <w:sz w:val="22"/>
          <w:szCs w:val="22"/>
        </w:rPr>
        <w:t xml:space="preserve"> </w:t>
      </w:r>
      <w:r w:rsidRPr="00B01456">
        <w:rPr>
          <w:rFonts w:ascii="Arial" w:hAnsi="Arial" w:cs="Arial"/>
          <w:sz w:val="22"/>
          <w:szCs w:val="22"/>
        </w:rPr>
        <w:t>Limits</w:t>
      </w:r>
      <w:r w:rsidRPr="00B01456">
        <w:rPr>
          <w:rFonts w:ascii="Arial" w:hAnsi="Arial" w:cs="Arial"/>
          <w:spacing w:val="21"/>
          <w:sz w:val="22"/>
          <w:szCs w:val="22"/>
        </w:rPr>
        <w:t xml:space="preserve"> </w:t>
      </w:r>
      <w:r w:rsidRPr="00B01456">
        <w:rPr>
          <w:rFonts w:ascii="Arial" w:hAnsi="Arial" w:cs="Arial"/>
          <w:sz w:val="22"/>
          <w:szCs w:val="22"/>
        </w:rPr>
        <w:t>are</w:t>
      </w:r>
      <w:r w:rsidRPr="00B01456">
        <w:rPr>
          <w:rFonts w:ascii="Arial" w:hAnsi="Arial" w:cs="Arial"/>
          <w:spacing w:val="20"/>
          <w:sz w:val="22"/>
          <w:szCs w:val="22"/>
        </w:rPr>
        <w:t xml:space="preserve"> </w:t>
      </w:r>
      <w:r w:rsidRPr="00B01456">
        <w:rPr>
          <w:rFonts w:ascii="Arial" w:hAnsi="Arial" w:cs="Arial"/>
          <w:sz w:val="22"/>
          <w:szCs w:val="22"/>
        </w:rPr>
        <w:t>per</w:t>
      </w:r>
      <w:r w:rsidRPr="00B01456">
        <w:rPr>
          <w:rFonts w:ascii="Arial" w:hAnsi="Arial" w:cs="Arial"/>
          <w:spacing w:val="6"/>
          <w:sz w:val="22"/>
          <w:szCs w:val="22"/>
        </w:rPr>
        <w:t xml:space="preserve"> </w:t>
      </w:r>
      <w:r w:rsidRPr="00B01456">
        <w:rPr>
          <w:rFonts w:ascii="Arial" w:hAnsi="Arial" w:cs="Arial"/>
          <w:sz w:val="22"/>
          <w:szCs w:val="22"/>
        </w:rPr>
        <w:t>each</w:t>
      </w:r>
      <w:r w:rsidRPr="00B01456">
        <w:rPr>
          <w:rFonts w:ascii="Arial" w:hAnsi="Arial" w:cs="Arial"/>
          <w:spacing w:val="18"/>
          <w:sz w:val="22"/>
          <w:szCs w:val="22"/>
        </w:rPr>
        <w:t xml:space="preserve"> </w:t>
      </w:r>
      <w:r w:rsidRPr="00B01456">
        <w:rPr>
          <w:rFonts w:ascii="Arial" w:hAnsi="Arial" w:cs="Arial"/>
          <w:sz w:val="22"/>
          <w:szCs w:val="22"/>
        </w:rPr>
        <w:t>Bid/Offer</w:t>
      </w:r>
      <w:r w:rsidRPr="00B01456">
        <w:rPr>
          <w:rFonts w:ascii="Arial" w:hAnsi="Arial" w:cs="Arial"/>
          <w:spacing w:val="33"/>
          <w:sz w:val="22"/>
          <w:szCs w:val="22"/>
        </w:rPr>
        <w:t xml:space="preserve"> </w:t>
      </w:r>
      <w:r w:rsidRPr="00B01456">
        <w:rPr>
          <w:rFonts w:ascii="Arial" w:hAnsi="Arial" w:cs="Arial"/>
          <w:sz w:val="22"/>
          <w:szCs w:val="22"/>
        </w:rPr>
        <w:t>nodal</w:t>
      </w:r>
      <w:r w:rsidRPr="00B01456">
        <w:rPr>
          <w:rFonts w:ascii="Arial" w:hAnsi="Arial" w:cs="Arial"/>
          <w:spacing w:val="26"/>
          <w:sz w:val="22"/>
          <w:szCs w:val="22"/>
        </w:rPr>
        <w:t xml:space="preserve"> </w:t>
      </w:r>
      <w:r w:rsidRPr="00B01456">
        <w:rPr>
          <w:rFonts w:ascii="Arial" w:hAnsi="Arial" w:cs="Arial"/>
          <w:w w:val="103"/>
          <w:sz w:val="22"/>
          <w:szCs w:val="22"/>
        </w:rPr>
        <w:t>point.</w:t>
      </w:r>
    </w:p>
    <w:p w14:paraId="0094CCB7" w14:textId="77777777" w:rsidR="00B01456" w:rsidRPr="00B01456" w:rsidRDefault="00B01456" w:rsidP="00B01456">
      <w:pPr>
        <w:widowControl w:val="0"/>
        <w:tabs>
          <w:tab w:val="left" w:pos="1920"/>
        </w:tabs>
        <w:spacing w:before="28"/>
        <w:ind w:left="360" w:right="-20" w:hanging="360"/>
        <w:rPr>
          <w:rFonts w:ascii="Arial" w:hAnsi="Arial" w:cs="Arial"/>
          <w:sz w:val="22"/>
          <w:szCs w:val="22"/>
        </w:rPr>
      </w:pPr>
      <w:r w:rsidRPr="00B01456">
        <w:rPr>
          <w:rFonts w:ascii="Arial" w:hAnsi="Arial" w:cs="Arial"/>
          <w:w w:val="153"/>
          <w:sz w:val="22"/>
          <w:szCs w:val="22"/>
        </w:rPr>
        <w:t>•</w:t>
      </w:r>
      <w:r w:rsidRPr="00B01456">
        <w:rPr>
          <w:rFonts w:ascii="Arial" w:hAnsi="Arial" w:cs="Arial"/>
          <w:sz w:val="22"/>
          <w:szCs w:val="22"/>
        </w:rPr>
        <w:tab/>
        <w:t>Imports</w:t>
      </w:r>
      <w:r w:rsidRPr="00B01456">
        <w:rPr>
          <w:rFonts w:ascii="Arial" w:hAnsi="Arial" w:cs="Arial"/>
          <w:spacing w:val="19"/>
          <w:sz w:val="22"/>
          <w:szCs w:val="22"/>
        </w:rPr>
        <w:t xml:space="preserve"> </w:t>
      </w:r>
      <w:r w:rsidRPr="00B01456">
        <w:rPr>
          <w:rFonts w:ascii="Arial" w:hAnsi="Arial" w:cs="Arial"/>
          <w:sz w:val="22"/>
          <w:szCs w:val="22"/>
        </w:rPr>
        <w:t>and</w:t>
      </w:r>
      <w:r w:rsidRPr="00B01456">
        <w:rPr>
          <w:rFonts w:ascii="Arial" w:hAnsi="Arial" w:cs="Arial"/>
          <w:spacing w:val="17"/>
          <w:sz w:val="22"/>
          <w:szCs w:val="22"/>
        </w:rPr>
        <w:t xml:space="preserve"> </w:t>
      </w:r>
      <w:r w:rsidRPr="00B01456">
        <w:rPr>
          <w:rFonts w:ascii="Arial" w:hAnsi="Arial" w:cs="Arial"/>
          <w:sz w:val="22"/>
          <w:szCs w:val="22"/>
        </w:rPr>
        <w:t>Exports</w:t>
      </w:r>
      <w:r w:rsidRPr="00B01456">
        <w:rPr>
          <w:rFonts w:ascii="Arial" w:hAnsi="Arial" w:cs="Arial"/>
          <w:spacing w:val="27"/>
          <w:sz w:val="22"/>
          <w:szCs w:val="22"/>
        </w:rPr>
        <w:t xml:space="preserve"> </w:t>
      </w:r>
      <w:r w:rsidRPr="00B01456">
        <w:rPr>
          <w:rFonts w:ascii="Arial" w:hAnsi="Arial" w:cs="Arial"/>
          <w:sz w:val="22"/>
          <w:szCs w:val="22"/>
        </w:rPr>
        <w:t>are</w:t>
      </w:r>
      <w:r w:rsidRPr="00B01456">
        <w:rPr>
          <w:rFonts w:ascii="Arial" w:hAnsi="Arial" w:cs="Arial"/>
          <w:spacing w:val="8"/>
          <w:sz w:val="22"/>
          <w:szCs w:val="22"/>
        </w:rPr>
        <w:t xml:space="preserve"> </w:t>
      </w:r>
      <w:r w:rsidRPr="00B01456">
        <w:rPr>
          <w:rFonts w:ascii="Arial" w:hAnsi="Arial" w:cs="Arial"/>
          <w:sz w:val="22"/>
          <w:szCs w:val="22"/>
        </w:rPr>
        <w:t>per</w:t>
      </w:r>
      <w:r w:rsidRPr="00B01456">
        <w:rPr>
          <w:rFonts w:ascii="Arial" w:hAnsi="Arial" w:cs="Arial"/>
          <w:spacing w:val="8"/>
          <w:sz w:val="22"/>
          <w:szCs w:val="22"/>
        </w:rPr>
        <w:t xml:space="preserve"> </w:t>
      </w:r>
      <w:r w:rsidRPr="00B01456">
        <w:rPr>
          <w:rFonts w:ascii="Arial" w:hAnsi="Arial" w:cs="Arial"/>
          <w:sz w:val="22"/>
          <w:szCs w:val="22"/>
        </w:rPr>
        <w:t>location</w:t>
      </w:r>
      <w:r w:rsidRPr="00B01456">
        <w:rPr>
          <w:rFonts w:ascii="Arial" w:hAnsi="Arial" w:cs="Arial"/>
          <w:spacing w:val="31"/>
          <w:sz w:val="22"/>
          <w:szCs w:val="22"/>
        </w:rPr>
        <w:t xml:space="preserve"> </w:t>
      </w:r>
      <w:r w:rsidRPr="00B01456">
        <w:rPr>
          <w:rFonts w:ascii="Arial" w:hAnsi="Arial" w:cs="Arial"/>
          <w:sz w:val="22"/>
          <w:szCs w:val="22"/>
        </w:rPr>
        <w:t>and</w:t>
      </w:r>
      <w:r w:rsidRPr="00B01456">
        <w:rPr>
          <w:rFonts w:ascii="Arial" w:hAnsi="Arial" w:cs="Arial"/>
          <w:spacing w:val="13"/>
          <w:sz w:val="22"/>
          <w:szCs w:val="22"/>
        </w:rPr>
        <w:t xml:space="preserve"> </w:t>
      </w:r>
      <w:r w:rsidRPr="00B01456">
        <w:rPr>
          <w:rFonts w:ascii="Arial" w:hAnsi="Arial" w:cs="Arial"/>
          <w:sz w:val="22"/>
          <w:szCs w:val="22"/>
        </w:rPr>
        <w:t>are</w:t>
      </w:r>
      <w:r w:rsidRPr="00B01456">
        <w:rPr>
          <w:rFonts w:ascii="Arial" w:hAnsi="Arial" w:cs="Arial"/>
          <w:spacing w:val="10"/>
          <w:sz w:val="22"/>
          <w:szCs w:val="22"/>
        </w:rPr>
        <w:t xml:space="preserve"> </w:t>
      </w:r>
      <w:r w:rsidRPr="00B01456">
        <w:rPr>
          <w:rFonts w:ascii="Arial" w:hAnsi="Arial" w:cs="Arial"/>
          <w:sz w:val="22"/>
          <w:szCs w:val="22"/>
        </w:rPr>
        <w:t>each</w:t>
      </w:r>
      <w:r w:rsidRPr="00B01456">
        <w:rPr>
          <w:rFonts w:ascii="Arial" w:hAnsi="Arial" w:cs="Arial"/>
          <w:spacing w:val="19"/>
          <w:sz w:val="22"/>
          <w:szCs w:val="22"/>
        </w:rPr>
        <w:t xml:space="preserve"> </w:t>
      </w:r>
      <w:r w:rsidRPr="00B01456">
        <w:rPr>
          <w:rFonts w:ascii="Arial" w:hAnsi="Arial" w:cs="Arial"/>
          <w:sz w:val="22"/>
          <w:szCs w:val="22"/>
        </w:rPr>
        <w:t>monitored</w:t>
      </w:r>
      <w:r w:rsidRPr="00B01456">
        <w:rPr>
          <w:rFonts w:ascii="Arial" w:hAnsi="Arial" w:cs="Arial"/>
          <w:spacing w:val="33"/>
          <w:sz w:val="22"/>
          <w:szCs w:val="22"/>
        </w:rPr>
        <w:t xml:space="preserve"> </w:t>
      </w:r>
      <w:r w:rsidRPr="00B01456">
        <w:rPr>
          <w:rFonts w:ascii="Arial" w:hAnsi="Arial" w:cs="Arial"/>
          <w:w w:val="103"/>
          <w:sz w:val="22"/>
          <w:szCs w:val="22"/>
        </w:rPr>
        <w:t>separately.</w:t>
      </w:r>
    </w:p>
    <w:p w14:paraId="3A08D3B3" w14:textId="77777777" w:rsidR="00EF76EA" w:rsidRDefault="00B01456" w:rsidP="00EF76EA">
      <w:pPr>
        <w:widowControl w:val="0"/>
        <w:tabs>
          <w:tab w:val="left" w:pos="1920"/>
        </w:tabs>
        <w:spacing w:before="28"/>
        <w:ind w:left="360" w:right="-20" w:hanging="360"/>
        <w:rPr>
          <w:rFonts w:ascii="Arial" w:hAnsi="Arial" w:cs="Arial"/>
          <w:sz w:val="22"/>
          <w:szCs w:val="22"/>
        </w:rPr>
      </w:pPr>
      <w:r w:rsidRPr="00B01456">
        <w:rPr>
          <w:rFonts w:ascii="Arial" w:hAnsi="Arial" w:cs="Arial"/>
          <w:w w:val="153"/>
          <w:sz w:val="22"/>
          <w:szCs w:val="22"/>
        </w:rPr>
        <w:t>•</w:t>
      </w:r>
      <w:r w:rsidRPr="00B01456">
        <w:rPr>
          <w:rFonts w:ascii="Arial" w:hAnsi="Arial" w:cs="Arial"/>
          <w:sz w:val="22"/>
          <w:szCs w:val="22"/>
        </w:rPr>
        <w:tab/>
        <w:t>Capacity</w:t>
      </w:r>
      <w:r w:rsidRPr="00B01456">
        <w:rPr>
          <w:rFonts w:ascii="Arial" w:hAnsi="Arial" w:cs="Arial"/>
          <w:spacing w:val="28"/>
          <w:sz w:val="22"/>
          <w:szCs w:val="22"/>
        </w:rPr>
        <w:t xml:space="preserve"> </w:t>
      </w:r>
      <w:r w:rsidRPr="00B01456">
        <w:rPr>
          <w:rFonts w:ascii="Arial" w:hAnsi="Arial" w:cs="Arial"/>
          <w:sz w:val="22"/>
          <w:szCs w:val="22"/>
        </w:rPr>
        <w:t>limits</w:t>
      </w:r>
      <w:r w:rsidRPr="00B01456">
        <w:rPr>
          <w:rFonts w:ascii="Arial" w:hAnsi="Arial" w:cs="Arial"/>
          <w:spacing w:val="23"/>
          <w:sz w:val="22"/>
          <w:szCs w:val="22"/>
        </w:rPr>
        <w:t xml:space="preserve"> </w:t>
      </w:r>
      <w:r w:rsidRPr="00B01456">
        <w:rPr>
          <w:rFonts w:ascii="Arial" w:hAnsi="Arial" w:cs="Arial"/>
          <w:sz w:val="22"/>
          <w:szCs w:val="22"/>
        </w:rPr>
        <w:t>apply</w:t>
      </w:r>
      <w:r w:rsidRPr="00B01456">
        <w:rPr>
          <w:rFonts w:ascii="Arial" w:hAnsi="Arial" w:cs="Arial"/>
          <w:spacing w:val="3"/>
          <w:sz w:val="22"/>
          <w:szCs w:val="22"/>
        </w:rPr>
        <w:t xml:space="preserve"> </w:t>
      </w:r>
      <w:r w:rsidRPr="00B01456">
        <w:rPr>
          <w:rFonts w:ascii="Arial" w:hAnsi="Arial" w:cs="Arial"/>
          <w:sz w:val="22"/>
          <w:szCs w:val="22"/>
        </w:rPr>
        <w:t>to</w:t>
      </w:r>
      <w:r w:rsidRPr="00B01456">
        <w:rPr>
          <w:rFonts w:ascii="Arial" w:hAnsi="Arial" w:cs="Arial"/>
          <w:spacing w:val="7"/>
          <w:sz w:val="22"/>
          <w:szCs w:val="22"/>
        </w:rPr>
        <w:t xml:space="preserve"> </w:t>
      </w:r>
      <w:r w:rsidRPr="00B01456">
        <w:rPr>
          <w:rFonts w:ascii="Arial" w:hAnsi="Arial" w:cs="Arial"/>
          <w:sz w:val="22"/>
          <w:szCs w:val="22"/>
        </w:rPr>
        <w:t>transactions</w:t>
      </w:r>
      <w:r w:rsidRPr="00B01456">
        <w:rPr>
          <w:rFonts w:ascii="Arial" w:hAnsi="Arial" w:cs="Arial"/>
          <w:spacing w:val="40"/>
          <w:sz w:val="22"/>
          <w:szCs w:val="22"/>
        </w:rPr>
        <w:t xml:space="preserve"> </w:t>
      </w:r>
      <w:r w:rsidRPr="00B01456">
        <w:rPr>
          <w:rFonts w:ascii="Arial" w:hAnsi="Arial" w:cs="Arial"/>
          <w:sz w:val="22"/>
          <w:szCs w:val="22"/>
        </w:rPr>
        <w:t>executed</w:t>
      </w:r>
      <w:r w:rsidRPr="00B01456">
        <w:rPr>
          <w:rFonts w:ascii="Arial" w:hAnsi="Arial" w:cs="Arial"/>
          <w:spacing w:val="29"/>
          <w:sz w:val="22"/>
          <w:szCs w:val="22"/>
        </w:rPr>
        <w:t xml:space="preserve"> </w:t>
      </w:r>
      <w:r w:rsidRPr="00B01456">
        <w:rPr>
          <w:rFonts w:ascii="Arial" w:hAnsi="Arial" w:cs="Arial"/>
          <w:sz w:val="22"/>
          <w:szCs w:val="22"/>
        </w:rPr>
        <w:t>via</w:t>
      </w:r>
      <w:r w:rsidRPr="00B01456">
        <w:rPr>
          <w:rFonts w:ascii="Arial" w:hAnsi="Arial" w:cs="Arial"/>
          <w:spacing w:val="8"/>
          <w:sz w:val="22"/>
          <w:szCs w:val="22"/>
        </w:rPr>
        <w:t xml:space="preserve"> </w:t>
      </w:r>
      <w:r w:rsidRPr="00B01456">
        <w:rPr>
          <w:rFonts w:ascii="Arial" w:hAnsi="Arial" w:cs="Arial"/>
          <w:sz w:val="22"/>
          <w:szCs w:val="22"/>
        </w:rPr>
        <w:t>the</w:t>
      </w:r>
      <w:r w:rsidRPr="00B01456">
        <w:rPr>
          <w:rFonts w:ascii="Arial" w:hAnsi="Arial" w:cs="Arial"/>
          <w:spacing w:val="13"/>
          <w:sz w:val="22"/>
          <w:szCs w:val="22"/>
        </w:rPr>
        <w:t xml:space="preserve"> </w:t>
      </w:r>
      <w:r w:rsidRPr="00B01456">
        <w:rPr>
          <w:rFonts w:ascii="Arial" w:hAnsi="Arial" w:cs="Arial"/>
          <w:sz w:val="22"/>
          <w:szCs w:val="22"/>
        </w:rPr>
        <w:t>MISO</w:t>
      </w:r>
      <w:r w:rsidRPr="00B01456">
        <w:rPr>
          <w:rFonts w:ascii="Arial" w:hAnsi="Arial" w:cs="Arial"/>
          <w:spacing w:val="29"/>
          <w:sz w:val="22"/>
          <w:szCs w:val="22"/>
        </w:rPr>
        <w:t xml:space="preserve"> </w:t>
      </w:r>
      <w:r w:rsidRPr="00B01456">
        <w:rPr>
          <w:rFonts w:ascii="Arial" w:hAnsi="Arial" w:cs="Arial"/>
          <w:sz w:val="22"/>
          <w:szCs w:val="22"/>
        </w:rPr>
        <w:t>Capacity Auction</w:t>
      </w:r>
      <w:r w:rsidRPr="00B01456">
        <w:rPr>
          <w:rFonts w:ascii="Arial" w:hAnsi="Arial" w:cs="Arial"/>
          <w:w w:val="105"/>
          <w:sz w:val="22"/>
          <w:szCs w:val="22"/>
        </w:rPr>
        <w:t>.</w:t>
      </w:r>
    </w:p>
    <w:p w14:paraId="258B51D1" w14:textId="77777777" w:rsidR="002C3BBE" w:rsidRPr="002C3BBE" w:rsidRDefault="00B01456" w:rsidP="002C3BBE">
      <w:pPr>
        <w:pStyle w:val="ListParagraph"/>
        <w:widowControl w:val="0"/>
        <w:numPr>
          <w:ilvl w:val="0"/>
          <w:numId w:val="16"/>
        </w:numPr>
        <w:tabs>
          <w:tab w:val="left" w:pos="1920"/>
        </w:tabs>
        <w:spacing w:before="28"/>
        <w:ind w:left="360" w:right="-20"/>
        <w:rPr>
          <w:rFonts w:ascii="Arial" w:hAnsi="Arial" w:cs="Arial"/>
          <w:sz w:val="22"/>
          <w:szCs w:val="22"/>
        </w:rPr>
      </w:pPr>
      <w:r w:rsidRPr="00EF76EA">
        <w:rPr>
          <w:rFonts w:ascii="Arial" w:hAnsi="Arial" w:cs="Arial"/>
          <w:sz w:val="22"/>
          <w:szCs w:val="22"/>
        </w:rPr>
        <w:t>Only</w:t>
      </w:r>
      <w:r w:rsidRPr="00EF76EA">
        <w:rPr>
          <w:rFonts w:ascii="Arial" w:hAnsi="Arial" w:cs="Arial"/>
          <w:spacing w:val="15"/>
          <w:sz w:val="22"/>
          <w:szCs w:val="22"/>
        </w:rPr>
        <w:t xml:space="preserve"> </w:t>
      </w:r>
      <w:r w:rsidRPr="00EF76EA">
        <w:rPr>
          <w:rFonts w:ascii="Arial" w:hAnsi="Arial" w:cs="Arial"/>
          <w:sz w:val="22"/>
          <w:szCs w:val="22"/>
        </w:rPr>
        <w:t>Financial</w:t>
      </w:r>
      <w:r w:rsidRPr="00EF76EA">
        <w:rPr>
          <w:rFonts w:ascii="Arial" w:hAnsi="Arial" w:cs="Arial"/>
          <w:spacing w:val="25"/>
          <w:sz w:val="22"/>
          <w:szCs w:val="22"/>
        </w:rPr>
        <w:t xml:space="preserve"> </w:t>
      </w:r>
      <w:r w:rsidRPr="00EF76EA">
        <w:rPr>
          <w:rFonts w:ascii="Arial" w:hAnsi="Arial" w:cs="Arial"/>
          <w:sz w:val="22"/>
          <w:szCs w:val="22"/>
        </w:rPr>
        <w:t>Transmission</w:t>
      </w:r>
      <w:r w:rsidRPr="00EF76EA">
        <w:rPr>
          <w:rFonts w:ascii="Arial" w:hAnsi="Arial" w:cs="Arial"/>
          <w:spacing w:val="31"/>
          <w:sz w:val="22"/>
          <w:szCs w:val="22"/>
        </w:rPr>
        <w:t xml:space="preserve"> </w:t>
      </w:r>
      <w:r w:rsidRPr="00EF76EA">
        <w:rPr>
          <w:rFonts w:ascii="Arial" w:hAnsi="Arial" w:cs="Arial"/>
          <w:sz w:val="22"/>
          <w:szCs w:val="22"/>
        </w:rPr>
        <w:t>Rights</w:t>
      </w:r>
      <w:r w:rsidRPr="00EF76EA">
        <w:rPr>
          <w:rFonts w:ascii="Arial" w:hAnsi="Arial" w:cs="Arial"/>
          <w:spacing w:val="17"/>
          <w:sz w:val="22"/>
          <w:szCs w:val="22"/>
        </w:rPr>
        <w:t xml:space="preserve"> </w:t>
      </w:r>
      <w:r w:rsidRPr="00EF76EA">
        <w:rPr>
          <w:rFonts w:ascii="Arial" w:hAnsi="Arial" w:cs="Arial"/>
          <w:sz w:val="22"/>
          <w:szCs w:val="22"/>
        </w:rPr>
        <w:t>that</w:t>
      </w:r>
      <w:r w:rsidRPr="00EF76EA">
        <w:rPr>
          <w:rFonts w:ascii="Arial" w:hAnsi="Arial" w:cs="Arial"/>
          <w:spacing w:val="16"/>
          <w:sz w:val="22"/>
          <w:szCs w:val="22"/>
        </w:rPr>
        <w:t xml:space="preserve"> </w:t>
      </w:r>
      <w:r w:rsidRPr="00EF76EA">
        <w:rPr>
          <w:rFonts w:ascii="Arial" w:hAnsi="Arial" w:cs="Arial"/>
          <w:sz w:val="22"/>
          <w:szCs w:val="22"/>
        </w:rPr>
        <w:t>are</w:t>
      </w:r>
      <w:r w:rsidRPr="00EF76EA">
        <w:rPr>
          <w:rFonts w:ascii="Arial" w:hAnsi="Arial" w:cs="Arial"/>
          <w:spacing w:val="9"/>
          <w:sz w:val="22"/>
          <w:szCs w:val="22"/>
        </w:rPr>
        <w:t xml:space="preserve"> </w:t>
      </w:r>
      <w:r w:rsidRPr="00EF76EA">
        <w:rPr>
          <w:rFonts w:ascii="Arial" w:hAnsi="Arial" w:cs="Arial"/>
          <w:sz w:val="22"/>
          <w:szCs w:val="22"/>
        </w:rPr>
        <w:t>bought</w:t>
      </w:r>
      <w:r w:rsidRPr="00EF76EA">
        <w:rPr>
          <w:rFonts w:ascii="Arial" w:hAnsi="Arial" w:cs="Arial"/>
          <w:spacing w:val="27"/>
          <w:sz w:val="22"/>
          <w:szCs w:val="22"/>
        </w:rPr>
        <w:t xml:space="preserve"> </w:t>
      </w:r>
      <w:r w:rsidRPr="00EF76EA">
        <w:rPr>
          <w:rFonts w:ascii="Arial" w:hAnsi="Arial" w:cs="Arial"/>
          <w:sz w:val="22"/>
          <w:szCs w:val="22"/>
        </w:rPr>
        <w:t>and</w:t>
      </w:r>
      <w:r w:rsidRPr="00EF76EA">
        <w:rPr>
          <w:rFonts w:ascii="Arial" w:hAnsi="Arial" w:cs="Arial"/>
          <w:spacing w:val="20"/>
          <w:sz w:val="22"/>
          <w:szCs w:val="22"/>
        </w:rPr>
        <w:t xml:space="preserve"> </w:t>
      </w:r>
      <w:r w:rsidRPr="00EF76EA">
        <w:rPr>
          <w:rFonts w:ascii="Arial" w:hAnsi="Arial" w:cs="Arial"/>
          <w:sz w:val="22"/>
          <w:szCs w:val="22"/>
        </w:rPr>
        <w:t>sold</w:t>
      </w:r>
      <w:r w:rsidRPr="00EF76EA">
        <w:rPr>
          <w:rFonts w:ascii="Arial" w:hAnsi="Arial" w:cs="Arial"/>
          <w:spacing w:val="17"/>
          <w:sz w:val="22"/>
          <w:szCs w:val="22"/>
        </w:rPr>
        <w:t xml:space="preserve"> </w:t>
      </w:r>
      <w:r w:rsidRPr="00EF76EA">
        <w:rPr>
          <w:rFonts w:ascii="Arial" w:hAnsi="Arial" w:cs="Arial"/>
          <w:sz w:val="22"/>
          <w:szCs w:val="22"/>
        </w:rPr>
        <w:t>via</w:t>
      </w:r>
      <w:r w:rsidRPr="00EF76EA">
        <w:rPr>
          <w:rFonts w:ascii="Arial" w:hAnsi="Arial" w:cs="Arial"/>
          <w:spacing w:val="8"/>
          <w:sz w:val="22"/>
          <w:szCs w:val="22"/>
        </w:rPr>
        <w:t xml:space="preserve"> </w:t>
      </w:r>
      <w:r w:rsidRPr="00EF76EA">
        <w:rPr>
          <w:rFonts w:ascii="Arial" w:hAnsi="Arial" w:cs="Arial"/>
          <w:sz w:val="22"/>
          <w:szCs w:val="22"/>
        </w:rPr>
        <w:t>the</w:t>
      </w:r>
      <w:r w:rsidRPr="00EF76EA">
        <w:rPr>
          <w:rFonts w:ascii="Arial" w:hAnsi="Arial" w:cs="Arial"/>
          <w:spacing w:val="7"/>
          <w:sz w:val="22"/>
          <w:szCs w:val="22"/>
        </w:rPr>
        <w:t xml:space="preserve"> annual and monthly MISO FTR </w:t>
      </w:r>
      <w:r w:rsidRPr="00EF76EA">
        <w:rPr>
          <w:rFonts w:ascii="Arial" w:hAnsi="Arial" w:cs="Arial"/>
          <w:sz w:val="22"/>
          <w:szCs w:val="22"/>
        </w:rPr>
        <w:t>auctions</w:t>
      </w:r>
      <w:r w:rsidRPr="00EF76EA">
        <w:rPr>
          <w:rFonts w:ascii="Arial" w:hAnsi="Arial" w:cs="Arial"/>
          <w:spacing w:val="41"/>
          <w:sz w:val="22"/>
          <w:szCs w:val="22"/>
        </w:rPr>
        <w:t xml:space="preserve"> </w:t>
      </w:r>
      <w:r w:rsidRPr="00EF76EA">
        <w:rPr>
          <w:rFonts w:ascii="Arial" w:hAnsi="Arial" w:cs="Arial"/>
          <w:sz w:val="22"/>
          <w:szCs w:val="22"/>
        </w:rPr>
        <w:t>are</w:t>
      </w:r>
      <w:r w:rsidRPr="00EF76EA">
        <w:rPr>
          <w:rFonts w:ascii="Arial" w:hAnsi="Arial" w:cs="Arial"/>
          <w:spacing w:val="11"/>
          <w:sz w:val="22"/>
          <w:szCs w:val="22"/>
        </w:rPr>
        <w:t xml:space="preserve"> </w:t>
      </w:r>
      <w:r w:rsidRPr="00EF76EA">
        <w:rPr>
          <w:rFonts w:ascii="Arial" w:hAnsi="Arial" w:cs="Arial"/>
          <w:sz w:val="22"/>
          <w:szCs w:val="22"/>
        </w:rPr>
        <w:t>monitored</w:t>
      </w:r>
      <w:r w:rsidRPr="00EF76EA">
        <w:rPr>
          <w:rFonts w:ascii="Arial" w:hAnsi="Arial" w:cs="Arial"/>
          <w:spacing w:val="37"/>
          <w:sz w:val="22"/>
          <w:szCs w:val="22"/>
        </w:rPr>
        <w:t xml:space="preserve"> </w:t>
      </w:r>
      <w:r w:rsidRPr="00EF76EA">
        <w:rPr>
          <w:rFonts w:ascii="Arial" w:hAnsi="Arial" w:cs="Arial"/>
          <w:sz w:val="22"/>
          <w:szCs w:val="22"/>
        </w:rPr>
        <w:t>per</w:t>
      </w:r>
      <w:r w:rsidRPr="00EF76EA">
        <w:rPr>
          <w:rFonts w:ascii="Arial" w:hAnsi="Arial" w:cs="Arial"/>
          <w:spacing w:val="9"/>
          <w:sz w:val="22"/>
          <w:szCs w:val="22"/>
        </w:rPr>
        <w:t xml:space="preserve"> </w:t>
      </w:r>
      <w:r w:rsidRPr="00EF76EA">
        <w:rPr>
          <w:rFonts w:ascii="Arial" w:hAnsi="Arial" w:cs="Arial"/>
          <w:sz w:val="22"/>
          <w:szCs w:val="22"/>
        </w:rPr>
        <w:t>the</w:t>
      </w:r>
      <w:r w:rsidRPr="00EF76EA">
        <w:rPr>
          <w:rFonts w:ascii="Arial" w:hAnsi="Arial" w:cs="Arial"/>
          <w:spacing w:val="8"/>
          <w:sz w:val="22"/>
          <w:szCs w:val="22"/>
        </w:rPr>
        <w:t xml:space="preserve"> </w:t>
      </w:r>
      <w:r w:rsidRPr="00EF76EA">
        <w:rPr>
          <w:rFonts w:ascii="Arial" w:hAnsi="Arial" w:cs="Arial"/>
          <w:sz w:val="22"/>
          <w:szCs w:val="22"/>
        </w:rPr>
        <w:t>limits</w:t>
      </w:r>
      <w:r w:rsidRPr="00EF76EA">
        <w:rPr>
          <w:rFonts w:ascii="Arial" w:hAnsi="Arial" w:cs="Arial"/>
          <w:spacing w:val="24"/>
          <w:sz w:val="22"/>
          <w:szCs w:val="22"/>
        </w:rPr>
        <w:t xml:space="preserve"> </w:t>
      </w:r>
      <w:r w:rsidRPr="00EF76EA">
        <w:rPr>
          <w:rFonts w:ascii="Arial" w:hAnsi="Arial" w:cs="Arial"/>
          <w:w w:val="104"/>
          <w:sz w:val="22"/>
          <w:szCs w:val="22"/>
        </w:rPr>
        <w:t>above.  This excludes financial transmission rights allocated in the Annual Allocation.</w:t>
      </w:r>
    </w:p>
    <w:p w14:paraId="1CEFE3AA" w14:textId="6CCE9311" w:rsidR="002C3BBE" w:rsidRPr="002C3BBE" w:rsidRDefault="002C3BBE" w:rsidP="002C3BBE">
      <w:pPr>
        <w:pStyle w:val="ListParagraph"/>
        <w:widowControl w:val="0"/>
        <w:numPr>
          <w:ilvl w:val="0"/>
          <w:numId w:val="16"/>
        </w:numPr>
        <w:tabs>
          <w:tab w:val="left" w:pos="1920"/>
        </w:tabs>
        <w:spacing w:before="28"/>
        <w:ind w:left="360" w:right="-20"/>
        <w:rPr>
          <w:rFonts w:ascii="Arial" w:hAnsi="Arial" w:cs="Arial"/>
          <w:sz w:val="22"/>
          <w:szCs w:val="22"/>
        </w:rPr>
      </w:pPr>
      <w:r w:rsidRPr="002C3BBE">
        <w:rPr>
          <w:rFonts w:ascii="Arial" w:hAnsi="Arial" w:cs="Arial"/>
          <w:sz w:val="22"/>
          <w:szCs w:val="22"/>
        </w:rPr>
        <w:t>Term applies to either the calendar year or planning year.</w:t>
      </w:r>
    </w:p>
    <w:p w14:paraId="675A4477" w14:textId="77777777" w:rsidR="00C96885" w:rsidRDefault="00C96885" w:rsidP="00C96885">
      <w:pPr>
        <w:widowControl w:val="0"/>
        <w:tabs>
          <w:tab w:val="left" w:pos="1920"/>
        </w:tabs>
        <w:spacing w:before="28"/>
        <w:ind w:right="-20"/>
        <w:rPr>
          <w:rFonts w:ascii="Arial" w:hAnsi="Arial" w:cs="Arial"/>
          <w:sz w:val="22"/>
          <w:szCs w:val="22"/>
        </w:rPr>
      </w:pPr>
    </w:p>
    <w:p w14:paraId="0EDC6AA9" w14:textId="77777777" w:rsidR="00C96885" w:rsidRDefault="00C96885">
      <w:pPr>
        <w:rPr>
          <w:rFonts w:ascii="Arial" w:hAnsi="Arial" w:cs="Arial"/>
          <w:b/>
          <w:bCs/>
          <w:sz w:val="22"/>
          <w:szCs w:val="22"/>
        </w:rPr>
      </w:pPr>
      <w:r>
        <w:rPr>
          <w:rFonts w:ascii="Arial" w:hAnsi="Arial" w:cs="Arial"/>
        </w:rPr>
        <w:br w:type="page"/>
      </w:r>
    </w:p>
    <w:p w14:paraId="4EF16EBB" w14:textId="25E9A144" w:rsidR="00C96885" w:rsidRPr="009344D9" w:rsidRDefault="00C96885" w:rsidP="00C96885">
      <w:pPr>
        <w:pStyle w:val="Heading6"/>
        <w:keepNext/>
        <w:tabs>
          <w:tab w:val="left" w:pos="360"/>
        </w:tabs>
        <w:spacing w:before="0" w:after="0"/>
        <w:jc w:val="center"/>
        <w:rPr>
          <w:rFonts w:ascii="Arial" w:hAnsi="Arial" w:cs="Arial"/>
        </w:rPr>
      </w:pPr>
      <w:r w:rsidRPr="009344D9">
        <w:rPr>
          <w:rFonts w:ascii="Arial" w:hAnsi="Arial" w:cs="Arial"/>
        </w:rPr>
        <w:t>NATURAL GAS AND TRANSPORTATION TRADING AUTHORITY</w:t>
      </w:r>
    </w:p>
    <w:p w14:paraId="1F31CF68" w14:textId="77777777" w:rsidR="00C96885" w:rsidRPr="009344D9" w:rsidRDefault="00C96885" w:rsidP="00C96885">
      <w:pPr>
        <w:pStyle w:val="BodyTextIndent3"/>
        <w:tabs>
          <w:tab w:val="left" w:pos="360"/>
        </w:tabs>
        <w:ind w:left="0"/>
        <w:rPr>
          <w:rFonts w:ascii="Arial" w:hAnsi="Arial" w:cs="Arial"/>
          <w:sz w:val="22"/>
          <w:szCs w:val="22"/>
        </w:rPr>
      </w:pPr>
    </w:p>
    <w:p w14:paraId="54EE8998" w14:textId="77777777" w:rsidR="00C96885" w:rsidRPr="009344D9" w:rsidRDefault="00C96885" w:rsidP="00C96885">
      <w:pPr>
        <w:pStyle w:val="BodyTextIndent3"/>
        <w:tabs>
          <w:tab w:val="left" w:pos="360"/>
        </w:tabs>
        <w:ind w:left="0"/>
        <w:rPr>
          <w:rFonts w:ascii="Arial" w:hAnsi="Arial" w:cs="Arial"/>
          <w:sz w:val="22"/>
          <w:szCs w:val="22"/>
        </w:rPr>
      </w:pPr>
      <w:r w:rsidRPr="009344D9">
        <w:rPr>
          <w:rFonts w:ascii="Arial" w:hAnsi="Arial" w:cs="Arial"/>
          <w:sz w:val="22"/>
          <w:szCs w:val="22"/>
        </w:rPr>
        <w:t>The following outlines transaction limits, definitions, and procedural requirements for natural gas and transportation transactions.</w:t>
      </w:r>
    </w:p>
    <w:p w14:paraId="5E216AA0" w14:textId="77777777" w:rsidR="00C96885" w:rsidRPr="009344D9" w:rsidRDefault="00C96885" w:rsidP="00C96885">
      <w:pPr>
        <w:pStyle w:val="Footer"/>
        <w:tabs>
          <w:tab w:val="clear" w:pos="4320"/>
          <w:tab w:val="clear" w:pos="8640"/>
        </w:tabs>
        <w:rPr>
          <w:rFonts w:ascii="Arial" w:hAnsi="Arial" w:cs="Arial"/>
          <w:sz w:val="22"/>
          <w:szCs w:val="22"/>
        </w:rPr>
      </w:pPr>
    </w:p>
    <w:tbl>
      <w:tblPr>
        <w:tblW w:w="11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7"/>
        <w:gridCol w:w="1448"/>
        <w:gridCol w:w="1342"/>
        <w:gridCol w:w="1148"/>
        <w:gridCol w:w="1080"/>
        <w:gridCol w:w="990"/>
        <w:gridCol w:w="1080"/>
        <w:gridCol w:w="1080"/>
        <w:gridCol w:w="1080"/>
        <w:gridCol w:w="1144"/>
      </w:tblGrid>
      <w:tr w:rsidR="00C96885" w:rsidRPr="009344D9" w14:paraId="4DBEF922" w14:textId="77777777" w:rsidTr="00F52352">
        <w:trPr>
          <w:cantSplit/>
          <w:trHeight w:val="458"/>
          <w:jc w:val="center"/>
        </w:trPr>
        <w:tc>
          <w:tcPr>
            <w:tcW w:w="1257" w:type="dxa"/>
            <w:tcBorders>
              <w:top w:val="nil"/>
              <w:left w:val="nil"/>
              <w:right w:val="nil"/>
            </w:tcBorders>
            <w:vAlign w:val="center"/>
          </w:tcPr>
          <w:p w14:paraId="4304773B" w14:textId="77777777" w:rsidR="00C96885" w:rsidRPr="00D05FFA" w:rsidRDefault="00C96885" w:rsidP="00F52352">
            <w:pPr>
              <w:jc w:val="center"/>
              <w:rPr>
                <w:rFonts w:ascii="Arial" w:hAnsi="Arial" w:cs="Arial"/>
                <w:b/>
                <w:sz w:val="18"/>
                <w:szCs w:val="18"/>
              </w:rPr>
            </w:pPr>
          </w:p>
        </w:tc>
        <w:tc>
          <w:tcPr>
            <w:tcW w:w="1448" w:type="dxa"/>
            <w:tcBorders>
              <w:top w:val="nil"/>
              <w:left w:val="nil"/>
            </w:tcBorders>
            <w:vAlign w:val="center"/>
          </w:tcPr>
          <w:p w14:paraId="1D5EFCFC" w14:textId="77777777" w:rsidR="00C96885" w:rsidRPr="00D05FFA" w:rsidRDefault="00C96885" w:rsidP="00F52352">
            <w:pPr>
              <w:jc w:val="center"/>
              <w:rPr>
                <w:rFonts w:ascii="Arial" w:hAnsi="Arial" w:cs="Arial"/>
                <w:b/>
                <w:sz w:val="18"/>
                <w:szCs w:val="18"/>
              </w:rPr>
            </w:pPr>
          </w:p>
        </w:tc>
        <w:tc>
          <w:tcPr>
            <w:tcW w:w="4560" w:type="dxa"/>
            <w:gridSpan w:val="4"/>
            <w:vAlign w:val="center"/>
          </w:tcPr>
          <w:p w14:paraId="601C0E43"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 xml:space="preserve">Per Transaction Limits </w:t>
            </w:r>
          </w:p>
        </w:tc>
        <w:tc>
          <w:tcPr>
            <w:tcW w:w="2160" w:type="dxa"/>
            <w:gridSpan w:val="2"/>
            <w:vAlign w:val="center"/>
          </w:tcPr>
          <w:p w14:paraId="2F5BFB74"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 xml:space="preserve">Per Trading Day Limits </w:t>
            </w:r>
          </w:p>
        </w:tc>
        <w:tc>
          <w:tcPr>
            <w:tcW w:w="2224" w:type="dxa"/>
            <w:gridSpan w:val="2"/>
            <w:vAlign w:val="center"/>
          </w:tcPr>
          <w:p w14:paraId="76CA662E"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Aggregate Limits</w:t>
            </w:r>
          </w:p>
        </w:tc>
      </w:tr>
      <w:tr w:rsidR="00C96885" w:rsidRPr="009344D9" w14:paraId="1CFEB6F0" w14:textId="77777777" w:rsidTr="00F52352">
        <w:trPr>
          <w:cantSplit/>
          <w:trHeight w:val="1430"/>
          <w:jc w:val="center"/>
        </w:trPr>
        <w:tc>
          <w:tcPr>
            <w:tcW w:w="1257" w:type="dxa"/>
            <w:tcBorders>
              <w:bottom w:val="double" w:sz="4" w:space="0" w:color="auto"/>
            </w:tcBorders>
            <w:vAlign w:val="center"/>
          </w:tcPr>
          <w:p w14:paraId="32686219"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Title</w:t>
            </w:r>
          </w:p>
        </w:tc>
        <w:tc>
          <w:tcPr>
            <w:tcW w:w="1448" w:type="dxa"/>
            <w:tcBorders>
              <w:bottom w:val="double" w:sz="4" w:space="0" w:color="auto"/>
            </w:tcBorders>
            <w:vAlign w:val="center"/>
          </w:tcPr>
          <w:p w14:paraId="69881D44"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Product</w:t>
            </w:r>
          </w:p>
        </w:tc>
        <w:tc>
          <w:tcPr>
            <w:tcW w:w="1342" w:type="dxa"/>
            <w:tcBorders>
              <w:bottom w:val="double" w:sz="4" w:space="0" w:color="auto"/>
            </w:tcBorders>
            <w:vAlign w:val="center"/>
          </w:tcPr>
          <w:p w14:paraId="25D79EC9" w14:textId="77777777" w:rsidR="00C96885" w:rsidRPr="00D05FFA" w:rsidRDefault="00C96885" w:rsidP="00F52352">
            <w:pPr>
              <w:tabs>
                <w:tab w:val="left" w:pos="1365"/>
              </w:tabs>
              <w:jc w:val="center"/>
              <w:rPr>
                <w:rFonts w:ascii="Arial" w:hAnsi="Arial" w:cs="Arial"/>
                <w:b/>
                <w:sz w:val="18"/>
                <w:szCs w:val="18"/>
              </w:rPr>
            </w:pPr>
            <w:r w:rsidRPr="00D05FFA">
              <w:rPr>
                <w:rFonts w:ascii="Arial" w:hAnsi="Arial" w:cs="Arial"/>
                <w:b/>
                <w:sz w:val="18"/>
                <w:szCs w:val="18"/>
              </w:rPr>
              <w:t>Term</w:t>
            </w:r>
          </w:p>
        </w:tc>
        <w:tc>
          <w:tcPr>
            <w:tcW w:w="1148" w:type="dxa"/>
            <w:tcBorders>
              <w:bottom w:val="double" w:sz="4" w:space="0" w:color="auto"/>
            </w:tcBorders>
            <w:vAlign w:val="center"/>
          </w:tcPr>
          <w:p w14:paraId="5BF339C5"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Lead Time</w:t>
            </w:r>
          </w:p>
        </w:tc>
        <w:tc>
          <w:tcPr>
            <w:tcW w:w="1080" w:type="dxa"/>
            <w:tcBorders>
              <w:bottom w:val="double" w:sz="4" w:space="0" w:color="auto"/>
            </w:tcBorders>
            <w:vAlign w:val="center"/>
          </w:tcPr>
          <w:p w14:paraId="1CFC0F9D" w14:textId="24AA3E6B" w:rsidR="00C96885" w:rsidRPr="00D05FFA" w:rsidRDefault="00C96885" w:rsidP="00F52352">
            <w:pPr>
              <w:jc w:val="center"/>
              <w:rPr>
                <w:rFonts w:ascii="Arial" w:hAnsi="Arial" w:cs="Arial"/>
                <w:b/>
                <w:sz w:val="18"/>
                <w:szCs w:val="18"/>
              </w:rPr>
            </w:pPr>
            <w:r w:rsidRPr="00E41CFB">
              <w:rPr>
                <w:rFonts w:ascii="Arial" w:hAnsi="Arial" w:cs="Arial"/>
                <w:b/>
                <w:sz w:val="18"/>
                <w:szCs w:val="18"/>
              </w:rPr>
              <w:t>MMBtu Volume per Day</w:t>
            </w:r>
          </w:p>
        </w:tc>
        <w:tc>
          <w:tcPr>
            <w:tcW w:w="990" w:type="dxa"/>
            <w:tcBorders>
              <w:bottom w:val="double" w:sz="4" w:space="0" w:color="auto"/>
            </w:tcBorders>
            <w:vAlign w:val="center"/>
          </w:tcPr>
          <w:p w14:paraId="0CEFB3BC" w14:textId="77777777" w:rsidR="00C96885" w:rsidRPr="00D05FFA" w:rsidRDefault="00C96885" w:rsidP="00F52352">
            <w:pPr>
              <w:jc w:val="center"/>
              <w:rPr>
                <w:rFonts w:ascii="Arial" w:hAnsi="Arial" w:cs="Arial"/>
                <w:b/>
                <w:sz w:val="18"/>
                <w:szCs w:val="18"/>
                <w:lang w:val="fr-FR"/>
              </w:rPr>
            </w:pPr>
            <w:r w:rsidRPr="00D05FFA">
              <w:rPr>
                <w:rFonts w:ascii="Arial" w:hAnsi="Arial" w:cs="Arial"/>
                <w:b/>
                <w:sz w:val="18"/>
                <w:szCs w:val="18"/>
                <w:lang w:val="fr-FR"/>
              </w:rPr>
              <w:t>$/</w:t>
            </w:r>
          </w:p>
          <w:p w14:paraId="62CEE187" w14:textId="77777777" w:rsidR="00C96885" w:rsidRPr="00D05FFA" w:rsidRDefault="00C96885" w:rsidP="00F52352">
            <w:pPr>
              <w:rPr>
                <w:rFonts w:ascii="Arial" w:hAnsi="Arial" w:cs="Arial"/>
                <w:b/>
                <w:sz w:val="18"/>
                <w:szCs w:val="18"/>
                <w:lang w:val="fr-FR"/>
              </w:rPr>
            </w:pPr>
            <w:r w:rsidRPr="00D05FFA">
              <w:rPr>
                <w:rFonts w:ascii="Arial" w:hAnsi="Arial" w:cs="Arial"/>
                <w:b/>
                <w:sz w:val="18"/>
                <w:szCs w:val="18"/>
                <w:lang w:val="fr-FR"/>
              </w:rPr>
              <w:t>mmBtu</w:t>
            </w:r>
          </w:p>
        </w:tc>
        <w:tc>
          <w:tcPr>
            <w:tcW w:w="1080" w:type="dxa"/>
            <w:tcBorders>
              <w:bottom w:val="double" w:sz="4" w:space="0" w:color="auto"/>
            </w:tcBorders>
            <w:vAlign w:val="center"/>
          </w:tcPr>
          <w:p w14:paraId="35AED4A8" w14:textId="2EB45AE6" w:rsidR="00C96885" w:rsidRPr="00D05FFA" w:rsidRDefault="00C96885" w:rsidP="00B50EA3">
            <w:pPr>
              <w:jc w:val="center"/>
              <w:rPr>
                <w:rFonts w:ascii="Arial" w:hAnsi="Arial" w:cs="Arial"/>
                <w:b/>
                <w:sz w:val="18"/>
                <w:szCs w:val="18"/>
              </w:rPr>
            </w:pPr>
            <w:r w:rsidRPr="00E41CFB">
              <w:rPr>
                <w:rFonts w:ascii="Arial" w:hAnsi="Arial" w:cs="Arial"/>
                <w:b/>
                <w:sz w:val="18"/>
                <w:szCs w:val="18"/>
              </w:rPr>
              <w:t>Total MMBtu Volume</w:t>
            </w:r>
          </w:p>
        </w:tc>
        <w:tc>
          <w:tcPr>
            <w:tcW w:w="1080" w:type="dxa"/>
            <w:tcBorders>
              <w:bottom w:val="double" w:sz="4" w:space="0" w:color="auto"/>
            </w:tcBorders>
            <w:vAlign w:val="center"/>
          </w:tcPr>
          <w:p w14:paraId="0F20F7FE"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Total $</w:t>
            </w:r>
          </w:p>
        </w:tc>
        <w:tc>
          <w:tcPr>
            <w:tcW w:w="1080" w:type="dxa"/>
            <w:tcBorders>
              <w:bottom w:val="double" w:sz="4" w:space="0" w:color="auto"/>
            </w:tcBorders>
            <w:vAlign w:val="center"/>
          </w:tcPr>
          <w:p w14:paraId="7ED67F45" w14:textId="0AE98F9C" w:rsidR="00C96885" w:rsidRPr="00D05FFA" w:rsidRDefault="00C96885" w:rsidP="00B50EA3">
            <w:pPr>
              <w:jc w:val="center"/>
              <w:rPr>
                <w:rFonts w:ascii="Arial" w:hAnsi="Arial" w:cs="Arial"/>
                <w:b/>
                <w:sz w:val="18"/>
                <w:szCs w:val="18"/>
              </w:rPr>
            </w:pPr>
            <w:r w:rsidRPr="00E41CFB">
              <w:rPr>
                <w:rFonts w:ascii="Arial" w:hAnsi="Arial" w:cs="Arial"/>
                <w:b/>
                <w:sz w:val="18"/>
                <w:szCs w:val="18"/>
              </w:rPr>
              <w:t>Total MMBtu Volume</w:t>
            </w:r>
          </w:p>
        </w:tc>
        <w:tc>
          <w:tcPr>
            <w:tcW w:w="1144" w:type="dxa"/>
            <w:tcBorders>
              <w:bottom w:val="double" w:sz="4" w:space="0" w:color="auto"/>
            </w:tcBorders>
            <w:vAlign w:val="center"/>
          </w:tcPr>
          <w:p w14:paraId="05DD7C85" w14:textId="77777777" w:rsidR="00C96885" w:rsidRPr="00D05FFA" w:rsidRDefault="00C96885" w:rsidP="00F52352">
            <w:pPr>
              <w:jc w:val="center"/>
              <w:rPr>
                <w:rFonts w:ascii="Arial" w:hAnsi="Arial" w:cs="Arial"/>
                <w:b/>
                <w:sz w:val="18"/>
                <w:szCs w:val="18"/>
              </w:rPr>
            </w:pPr>
            <w:r w:rsidRPr="00D05FFA">
              <w:rPr>
                <w:rFonts w:ascii="Arial" w:hAnsi="Arial" w:cs="Arial"/>
                <w:b/>
                <w:sz w:val="18"/>
                <w:szCs w:val="18"/>
              </w:rPr>
              <w:t>Total $</w:t>
            </w:r>
          </w:p>
        </w:tc>
      </w:tr>
      <w:tr w:rsidR="00C96885" w:rsidRPr="009344D9" w14:paraId="3F705911" w14:textId="77777777" w:rsidTr="00F52352">
        <w:trPr>
          <w:cantSplit/>
          <w:trHeight w:val="860"/>
          <w:jc w:val="center"/>
        </w:trPr>
        <w:tc>
          <w:tcPr>
            <w:tcW w:w="1257" w:type="dxa"/>
            <w:tcBorders>
              <w:top w:val="double" w:sz="4" w:space="0" w:color="auto"/>
            </w:tcBorders>
            <w:vAlign w:val="center"/>
          </w:tcPr>
          <w:p w14:paraId="72BCC6A3" w14:textId="77777777" w:rsidR="00C96885" w:rsidRPr="00D05FFA" w:rsidRDefault="00C96885" w:rsidP="00F52352">
            <w:pPr>
              <w:rPr>
                <w:rFonts w:ascii="Arial" w:hAnsi="Arial" w:cs="Arial"/>
                <w:sz w:val="18"/>
                <w:szCs w:val="18"/>
              </w:rPr>
            </w:pPr>
            <w:r w:rsidRPr="00D05FFA">
              <w:rPr>
                <w:rFonts w:ascii="Arial" w:hAnsi="Arial" w:cs="Arial"/>
                <w:sz w:val="18"/>
                <w:szCs w:val="18"/>
              </w:rPr>
              <w:t xml:space="preserve">Board </w:t>
            </w:r>
          </w:p>
        </w:tc>
        <w:tc>
          <w:tcPr>
            <w:tcW w:w="1448" w:type="dxa"/>
            <w:tcBorders>
              <w:top w:val="double" w:sz="4" w:space="0" w:color="auto"/>
            </w:tcBorders>
            <w:vAlign w:val="center"/>
          </w:tcPr>
          <w:p w14:paraId="4F1D56EC"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 xml:space="preserve">Physical and Financial Natural Gas </w:t>
            </w:r>
          </w:p>
        </w:tc>
        <w:tc>
          <w:tcPr>
            <w:tcW w:w="1342" w:type="dxa"/>
            <w:tcBorders>
              <w:top w:val="double" w:sz="4" w:space="0" w:color="auto"/>
            </w:tcBorders>
            <w:vAlign w:val="center"/>
          </w:tcPr>
          <w:p w14:paraId="339C7161" w14:textId="77777777" w:rsidR="00C96885" w:rsidRPr="00D05FFA" w:rsidRDefault="00C96885" w:rsidP="00F52352">
            <w:pPr>
              <w:tabs>
                <w:tab w:val="left" w:pos="1365"/>
              </w:tabs>
              <w:jc w:val="center"/>
              <w:rPr>
                <w:rFonts w:ascii="Arial" w:hAnsi="Arial" w:cs="Arial"/>
                <w:sz w:val="18"/>
                <w:szCs w:val="18"/>
              </w:rPr>
            </w:pPr>
            <w:r w:rsidRPr="00D05FFA">
              <w:rPr>
                <w:rFonts w:ascii="Arial" w:hAnsi="Arial" w:cs="Arial"/>
                <w:sz w:val="18"/>
                <w:szCs w:val="18"/>
              </w:rPr>
              <w:t>No Limit</w:t>
            </w:r>
          </w:p>
        </w:tc>
        <w:tc>
          <w:tcPr>
            <w:tcW w:w="1148" w:type="dxa"/>
            <w:tcBorders>
              <w:top w:val="double" w:sz="4" w:space="0" w:color="auto"/>
            </w:tcBorders>
            <w:vAlign w:val="center"/>
          </w:tcPr>
          <w:p w14:paraId="13B66152"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Limit</w:t>
            </w:r>
          </w:p>
        </w:tc>
        <w:tc>
          <w:tcPr>
            <w:tcW w:w="1080" w:type="dxa"/>
            <w:tcBorders>
              <w:top w:val="double" w:sz="4" w:space="0" w:color="auto"/>
            </w:tcBorders>
            <w:vAlign w:val="center"/>
          </w:tcPr>
          <w:p w14:paraId="56C03A6A"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c>
          <w:tcPr>
            <w:tcW w:w="990" w:type="dxa"/>
            <w:tcBorders>
              <w:top w:val="double" w:sz="4" w:space="0" w:color="auto"/>
            </w:tcBorders>
            <w:vAlign w:val="center"/>
          </w:tcPr>
          <w:p w14:paraId="278DD41E"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c>
          <w:tcPr>
            <w:tcW w:w="1080" w:type="dxa"/>
            <w:tcBorders>
              <w:top w:val="double" w:sz="4" w:space="0" w:color="auto"/>
            </w:tcBorders>
            <w:vAlign w:val="center"/>
          </w:tcPr>
          <w:p w14:paraId="070F540D"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c>
          <w:tcPr>
            <w:tcW w:w="1080" w:type="dxa"/>
            <w:tcBorders>
              <w:top w:val="double" w:sz="4" w:space="0" w:color="auto"/>
            </w:tcBorders>
            <w:vAlign w:val="center"/>
          </w:tcPr>
          <w:p w14:paraId="72181F55"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c>
          <w:tcPr>
            <w:tcW w:w="1080" w:type="dxa"/>
            <w:tcBorders>
              <w:top w:val="double" w:sz="4" w:space="0" w:color="auto"/>
              <w:right w:val="nil"/>
            </w:tcBorders>
            <w:vAlign w:val="center"/>
          </w:tcPr>
          <w:p w14:paraId="2276EAF4"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c>
          <w:tcPr>
            <w:tcW w:w="1144" w:type="dxa"/>
            <w:tcBorders>
              <w:top w:val="double" w:sz="4" w:space="0" w:color="auto"/>
            </w:tcBorders>
            <w:vAlign w:val="center"/>
          </w:tcPr>
          <w:p w14:paraId="47205BD8" w14:textId="77777777" w:rsidR="00C96885" w:rsidRPr="00D05FFA" w:rsidRDefault="00C96885" w:rsidP="00F52352">
            <w:pPr>
              <w:jc w:val="center"/>
              <w:rPr>
                <w:rFonts w:ascii="Arial" w:hAnsi="Arial" w:cs="Arial"/>
                <w:sz w:val="18"/>
                <w:szCs w:val="18"/>
              </w:rPr>
            </w:pPr>
            <w:r w:rsidRPr="00D05FFA">
              <w:rPr>
                <w:rFonts w:ascii="Arial" w:hAnsi="Arial" w:cs="Arial"/>
                <w:sz w:val="18"/>
                <w:szCs w:val="18"/>
              </w:rPr>
              <w:t>No Max.</w:t>
            </w:r>
          </w:p>
        </w:tc>
      </w:tr>
      <w:tr w:rsidR="00B50EA3" w:rsidRPr="009344D9" w14:paraId="05C35E01" w14:textId="77777777" w:rsidTr="00F52352">
        <w:trPr>
          <w:cantSplit/>
          <w:trHeight w:val="512"/>
          <w:jc w:val="center"/>
        </w:trPr>
        <w:tc>
          <w:tcPr>
            <w:tcW w:w="1257" w:type="dxa"/>
            <w:vMerge w:val="restart"/>
            <w:vAlign w:val="center"/>
          </w:tcPr>
          <w:p w14:paraId="5415B4B8" w14:textId="77777777" w:rsidR="00B50EA3" w:rsidRPr="00D05FFA" w:rsidRDefault="00B50EA3" w:rsidP="00F52352">
            <w:pPr>
              <w:rPr>
                <w:rFonts w:ascii="Arial" w:hAnsi="Arial" w:cs="Arial"/>
                <w:sz w:val="18"/>
                <w:szCs w:val="18"/>
              </w:rPr>
            </w:pPr>
            <w:r w:rsidRPr="00D05FFA">
              <w:rPr>
                <w:rFonts w:ascii="Arial" w:hAnsi="Arial" w:cs="Arial"/>
                <w:sz w:val="18"/>
                <w:szCs w:val="18"/>
              </w:rPr>
              <w:t>CEO</w:t>
            </w:r>
          </w:p>
        </w:tc>
        <w:tc>
          <w:tcPr>
            <w:tcW w:w="1448" w:type="dxa"/>
            <w:vMerge w:val="restart"/>
            <w:vAlign w:val="center"/>
          </w:tcPr>
          <w:p w14:paraId="5FC2E4FD" w14:textId="15B60C79" w:rsidR="00B50EA3" w:rsidRPr="00D05FFA" w:rsidRDefault="00B50EA3" w:rsidP="00F52352">
            <w:pPr>
              <w:jc w:val="center"/>
              <w:rPr>
                <w:rFonts w:ascii="Arial" w:hAnsi="Arial" w:cs="Arial"/>
                <w:sz w:val="18"/>
                <w:szCs w:val="18"/>
              </w:rPr>
            </w:pPr>
            <w:r w:rsidRPr="00D05FFA">
              <w:rPr>
                <w:rFonts w:ascii="Arial" w:hAnsi="Arial" w:cs="Arial"/>
                <w:sz w:val="18"/>
                <w:szCs w:val="18"/>
              </w:rPr>
              <w:t xml:space="preserve">Physical </w:t>
            </w:r>
            <w:r>
              <w:rPr>
                <w:rFonts w:ascii="Arial" w:hAnsi="Arial" w:cs="Arial"/>
                <w:sz w:val="18"/>
                <w:szCs w:val="18"/>
              </w:rPr>
              <w:t xml:space="preserve">and Financial </w:t>
            </w:r>
            <w:r w:rsidRPr="00D05FFA">
              <w:rPr>
                <w:rFonts w:ascii="Arial" w:hAnsi="Arial" w:cs="Arial"/>
                <w:sz w:val="18"/>
                <w:szCs w:val="18"/>
              </w:rPr>
              <w:t xml:space="preserve">Natural Gas </w:t>
            </w:r>
          </w:p>
        </w:tc>
        <w:tc>
          <w:tcPr>
            <w:tcW w:w="1342" w:type="dxa"/>
            <w:vAlign w:val="center"/>
          </w:tcPr>
          <w:p w14:paraId="52D79833" w14:textId="59B9DD51" w:rsidR="00B50EA3" w:rsidRPr="00D05FFA" w:rsidRDefault="00B50EA3" w:rsidP="008613EA">
            <w:pPr>
              <w:jc w:val="center"/>
              <w:rPr>
                <w:rFonts w:ascii="Arial" w:hAnsi="Arial" w:cs="Arial"/>
                <w:sz w:val="18"/>
                <w:szCs w:val="18"/>
              </w:rPr>
            </w:pPr>
            <w:r>
              <w:rPr>
                <w:rFonts w:ascii="Arial" w:hAnsi="Arial" w:cs="Arial"/>
                <w:sz w:val="18"/>
                <w:szCs w:val="18"/>
              </w:rPr>
              <w:t xml:space="preserve">&gt; 1 Year </w:t>
            </w:r>
            <w:r w:rsidRPr="00320DE2">
              <w:rPr>
                <w:rFonts w:ascii="Arial" w:hAnsi="Arial" w:cs="Arial"/>
                <w:sz w:val="18"/>
                <w:szCs w:val="18"/>
                <w:u w:val="single"/>
              </w:rPr>
              <w:t>&lt;</w:t>
            </w:r>
            <w:r>
              <w:rPr>
                <w:rFonts w:ascii="Arial" w:hAnsi="Arial" w:cs="Arial"/>
                <w:sz w:val="18"/>
                <w:szCs w:val="18"/>
              </w:rPr>
              <w:t xml:space="preserve"> 2 Years</w:t>
            </w:r>
          </w:p>
        </w:tc>
        <w:tc>
          <w:tcPr>
            <w:tcW w:w="1148" w:type="dxa"/>
            <w:vMerge w:val="restart"/>
            <w:vAlign w:val="center"/>
          </w:tcPr>
          <w:p w14:paraId="33F6B1A6" w14:textId="77777777" w:rsidR="00B50EA3" w:rsidRPr="00D05FFA" w:rsidRDefault="00B50EA3" w:rsidP="00F52352">
            <w:pPr>
              <w:jc w:val="center"/>
              <w:rPr>
                <w:rFonts w:ascii="Arial" w:hAnsi="Arial" w:cs="Arial"/>
                <w:sz w:val="18"/>
                <w:szCs w:val="18"/>
              </w:rPr>
            </w:pPr>
            <w:r w:rsidRPr="00320DE2">
              <w:rPr>
                <w:rFonts w:ascii="Arial" w:hAnsi="Arial" w:cs="Arial"/>
                <w:sz w:val="18"/>
                <w:szCs w:val="18"/>
                <w:u w:val="single"/>
              </w:rPr>
              <w:t>&lt;</w:t>
            </w:r>
            <w:r>
              <w:rPr>
                <w:rFonts w:ascii="Arial" w:hAnsi="Arial" w:cs="Arial"/>
                <w:sz w:val="18"/>
                <w:szCs w:val="18"/>
              </w:rPr>
              <w:t xml:space="preserve"> 3 Years</w:t>
            </w:r>
          </w:p>
        </w:tc>
        <w:tc>
          <w:tcPr>
            <w:tcW w:w="1080" w:type="dxa"/>
            <w:vAlign w:val="center"/>
          </w:tcPr>
          <w:p w14:paraId="1A09EDF8" w14:textId="77777777" w:rsidR="00B50EA3" w:rsidRPr="00D05FFA" w:rsidRDefault="00B50EA3" w:rsidP="00F52352">
            <w:pPr>
              <w:jc w:val="center"/>
              <w:rPr>
                <w:rFonts w:ascii="Arial" w:hAnsi="Arial" w:cs="Arial"/>
                <w:sz w:val="18"/>
                <w:szCs w:val="18"/>
              </w:rPr>
            </w:pPr>
            <w:r>
              <w:rPr>
                <w:rFonts w:ascii="Arial" w:hAnsi="Arial" w:cs="Arial"/>
                <w:sz w:val="18"/>
                <w:szCs w:val="18"/>
              </w:rPr>
              <w:t>10,000</w:t>
            </w:r>
          </w:p>
        </w:tc>
        <w:tc>
          <w:tcPr>
            <w:tcW w:w="990" w:type="dxa"/>
            <w:vAlign w:val="center"/>
          </w:tcPr>
          <w:p w14:paraId="09FB1392" w14:textId="2064E456" w:rsidR="00B50EA3" w:rsidRPr="00D05FFA" w:rsidRDefault="00B50EA3" w:rsidP="00B50EA3">
            <w:pPr>
              <w:jc w:val="center"/>
              <w:rPr>
                <w:rFonts w:ascii="Arial" w:hAnsi="Arial" w:cs="Arial"/>
                <w:sz w:val="18"/>
                <w:szCs w:val="18"/>
              </w:rPr>
            </w:pPr>
            <w:r>
              <w:rPr>
                <w:rFonts w:ascii="Arial" w:hAnsi="Arial" w:cs="Arial"/>
                <w:sz w:val="18"/>
                <w:szCs w:val="18"/>
              </w:rPr>
              <w:t>$8</w:t>
            </w:r>
          </w:p>
        </w:tc>
        <w:tc>
          <w:tcPr>
            <w:tcW w:w="1080" w:type="dxa"/>
            <w:vMerge w:val="restart"/>
            <w:vAlign w:val="center"/>
          </w:tcPr>
          <w:p w14:paraId="002A7EAA" w14:textId="5D890CF9" w:rsidR="00B50EA3" w:rsidRPr="00D05FFA" w:rsidRDefault="008F0692" w:rsidP="00F52352">
            <w:pPr>
              <w:jc w:val="center"/>
              <w:rPr>
                <w:rFonts w:ascii="Arial" w:hAnsi="Arial" w:cs="Arial"/>
                <w:sz w:val="18"/>
                <w:szCs w:val="18"/>
              </w:rPr>
            </w:pPr>
            <w:r>
              <w:rPr>
                <w:rFonts w:ascii="Arial" w:hAnsi="Arial" w:cs="Arial"/>
                <w:sz w:val="18"/>
                <w:szCs w:val="18"/>
              </w:rPr>
              <w:t>4,000,000</w:t>
            </w:r>
          </w:p>
        </w:tc>
        <w:tc>
          <w:tcPr>
            <w:tcW w:w="1080" w:type="dxa"/>
            <w:vMerge w:val="restart"/>
            <w:vAlign w:val="center"/>
          </w:tcPr>
          <w:p w14:paraId="794A0331" w14:textId="2D2C3B69" w:rsidR="00B50EA3" w:rsidRPr="00D05FFA" w:rsidRDefault="00B50EA3" w:rsidP="008F0692">
            <w:pPr>
              <w:jc w:val="center"/>
              <w:rPr>
                <w:rFonts w:ascii="Arial" w:hAnsi="Arial" w:cs="Arial"/>
                <w:sz w:val="18"/>
                <w:szCs w:val="18"/>
              </w:rPr>
            </w:pPr>
            <w:r>
              <w:rPr>
                <w:rFonts w:ascii="Arial" w:hAnsi="Arial" w:cs="Arial"/>
                <w:sz w:val="18"/>
                <w:szCs w:val="18"/>
              </w:rPr>
              <w:t>$</w:t>
            </w:r>
            <w:r w:rsidR="008F0692">
              <w:rPr>
                <w:rFonts w:ascii="Arial" w:hAnsi="Arial" w:cs="Arial"/>
                <w:sz w:val="18"/>
                <w:szCs w:val="18"/>
              </w:rPr>
              <w:t>30</w:t>
            </w:r>
            <w:r>
              <w:rPr>
                <w:rFonts w:ascii="Arial" w:hAnsi="Arial" w:cs="Arial"/>
                <w:sz w:val="18"/>
                <w:szCs w:val="18"/>
              </w:rPr>
              <w:t xml:space="preserve"> Million</w:t>
            </w:r>
          </w:p>
        </w:tc>
        <w:tc>
          <w:tcPr>
            <w:tcW w:w="1080" w:type="dxa"/>
            <w:vMerge w:val="restart"/>
            <w:vAlign w:val="center"/>
          </w:tcPr>
          <w:p w14:paraId="27695AED" w14:textId="64782A1F" w:rsidR="00B50EA3" w:rsidRPr="00D05FFA" w:rsidRDefault="008F0692" w:rsidP="008F0692">
            <w:pPr>
              <w:jc w:val="center"/>
              <w:rPr>
                <w:rFonts w:ascii="Arial" w:hAnsi="Arial" w:cs="Arial"/>
                <w:sz w:val="18"/>
                <w:szCs w:val="18"/>
              </w:rPr>
            </w:pPr>
            <w:r>
              <w:rPr>
                <w:rFonts w:ascii="Arial" w:hAnsi="Arial" w:cs="Arial"/>
                <w:sz w:val="18"/>
                <w:szCs w:val="18"/>
              </w:rPr>
              <w:t>7,500</w:t>
            </w:r>
            <w:r w:rsidR="00B50EA3">
              <w:rPr>
                <w:rFonts w:ascii="Arial" w:hAnsi="Arial" w:cs="Arial"/>
                <w:sz w:val="18"/>
                <w:szCs w:val="18"/>
              </w:rPr>
              <w:t>,000</w:t>
            </w:r>
          </w:p>
        </w:tc>
        <w:tc>
          <w:tcPr>
            <w:tcW w:w="1144" w:type="dxa"/>
            <w:vMerge w:val="restart"/>
            <w:vAlign w:val="center"/>
          </w:tcPr>
          <w:p w14:paraId="0FD1FC29" w14:textId="5B85302C" w:rsidR="00B50EA3" w:rsidRPr="00D05FFA" w:rsidRDefault="00B50EA3" w:rsidP="008F0692">
            <w:pPr>
              <w:jc w:val="center"/>
              <w:rPr>
                <w:rFonts w:ascii="Arial" w:hAnsi="Arial" w:cs="Arial"/>
                <w:sz w:val="18"/>
                <w:szCs w:val="18"/>
              </w:rPr>
            </w:pPr>
            <w:r>
              <w:rPr>
                <w:rFonts w:ascii="Arial" w:hAnsi="Arial" w:cs="Arial"/>
                <w:sz w:val="18"/>
                <w:szCs w:val="18"/>
              </w:rPr>
              <w:t>$</w:t>
            </w:r>
            <w:r w:rsidR="008F0692">
              <w:rPr>
                <w:rFonts w:ascii="Arial" w:hAnsi="Arial" w:cs="Arial"/>
                <w:sz w:val="18"/>
                <w:szCs w:val="18"/>
              </w:rPr>
              <w:t>50</w:t>
            </w:r>
            <w:r>
              <w:rPr>
                <w:rFonts w:ascii="Arial" w:hAnsi="Arial" w:cs="Arial"/>
                <w:sz w:val="18"/>
                <w:szCs w:val="18"/>
              </w:rPr>
              <w:t xml:space="preserve"> Million</w:t>
            </w:r>
          </w:p>
        </w:tc>
      </w:tr>
      <w:tr w:rsidR="00B50EA3" w:rsidRPr="009344D9" w14:paraId="70AE8250" w14:textId="77777777" w:rsidTr="00F52352">
        <w:trPr>
          <w:cantSplit/>
          <w:trHeight w:val="530"/>
          <w:jc w:val="center"/>
        </w:trPr>
        <w:tc>
          <w:tcPr>
            <w:tcW w:w="1257" w:type="dxa"/>
            <w:vMerge/>
            <w:vAlign w:val="center"/>
          </w:tcPr>
          <w:p w14:paraId="32FA0D2D" w14:textId="77777777" w:rsidR="00B50EA3" w:rsidRPr="00D05FFA" w:rsidRDefault="00B50EA3" w:rsidP="00F52352">
            <w:pPr>
              <w:rPr>
                <w:rFonts w:ascii="Arial" w:hAnsi="Arial" w:cs="Arial"/>
                <w:sz w:val="18"/>
                <w:szCs w:val="18"/>
              </w:rPr>
            </w:pPr>
          </w:p>
        </w:tc>
        <w:tc>
          <w:tcPr>
            <w:tcW w:w="1448" w:type="dxa"/>
            <w:vMerge/>
            <w:vAlign w:val="center"/>
          </w:tcPr>
          <w:p w14:paraId="3DD855C2" w14:textId="77777777" w:rsidR="00B50EA3" w:rsidRPr="00D05FFA" w:rsidRDefault="00B50EA3" w:rsidP="00F52352">
            <w:pPr>
              <w:jc w:val="center"/>
              <w:rPr>
                <w:rFonts w:ascii="Arial" w:hAnsi="Arial" w:cs="Arial"/>
                <w:sz w:val="18"/>
                <w:szCs w:val="18"/>
              </w:rPr>
            </w:pPr>
          </w:p>
        </w:tc>
        <w:tc>
          <w:tcPr>
            <w:tcW w:w="1342" w:type="dxa"/>
            <w:vAlign w:val="center"/>
          </w:tcPr>
          <w:p w14:paraId="2F5EC839" w14:textId="42099FB4" w:rsidR="00B50EA3" w:rsidRPr="008613EA" w:rsidRDefault="00B50EA3" w:rsidP="008613EA">
            <w:pPr>
              <w:jc w:val="center"/>
              <w:rPr>
                <w:rFonts w:ascii="Arial" w:hAnsi="Arial" w:cs="Arial"/>
                <w:sz w:val="18"/>
                <w:szCs w:val="18"/>
                <w:u w:val="single"/>
              </w:rPr>
            </w:pPr>
            <w:r>
              <w:rPr>
                <w:rFonts w:ascii="Arial" w:hAnsi="Arial" w:cs="Arial"/>
                <w:sz w:val="18"/>
                <w:szCs w:val="18"/>
              </w:rPr>
              <w:t xml:space="preserve">&gt; </w:t>
            </w:r>
            <w:r w:rsidRPr="008613EA">
              <w:rPr>
                <w:rFonts w:ascii="Arial" w:hAnsi="Arial" w:cs="Arial"/>
                <w:sz w:val="18"/>
                <w:szCs w:val="18"/>
              </w:rPr>
              <w:t>1 Month</w:t>
            </w:r>
            <w:r>
              <w:rPr>
                <w:rFonts w:ascii="Arial" w:hAnsi="Arial" w:cs="Arial"/>
                <w:sz w:val="18"/>
                <w:szCs w:val="18"/>
              </w:rPr>
              <w:t xml:space="preserve"> </w:t>
            </w:r>
            <w:r w:rsidRPr="008613EA">
              <w:rPr>
                <w:rFonts w:ascii="Arial" w:hAnsi="Arial" w:cs="Arial"/>
                <w:sz w:val="18"/>
                <w:szCs w:val="18"/>
                <w:u w:val="single"/>
              </w:rPr>
              <w:t>&lt;</w:t>
            </w:r>
            <w:r>
              <w:rPr>
                <w:rFonts w:ascii="Arial" w:hAnsi="Arial" w:cs="Arial"/>
                <w:sz w:val="18"/>
                <w:szCs w:val="18"/>
              </w:rPr>
              <w:t xml:space="preserve"> 1 Year</w:t>
            </w:r>
          </w:p>
        </w:tc>
        <w:tc>
          <w:tcPr>
            <w:tcW w:w="1148" w:type="dxa"/>
            <w:vMerge/>
            <w:vAlign w:val="center"/>
          </w:tcPr>
          <w:p w14:paraId="6233F6E4" w14:textId="35CCAE13" w:rsidR="00B50EA3" w:rsidRPr="00D05FFA" w:rsidRDefault="00B50EA3" w:rsidP="00F52352">
            <w:pPr>
              <w:jc w:val="center"/>
              <w:rPr>
                <w:rFonts w:ascii="Arial" w:hAnsi="Arial" w:cs="Arial"/>
                <w:sz w:val="18"/>
                <w:szCs w:val="18"/>
              </w:rPr>
            </w:pPr>
          </w:p>
        </w:tc>
        <w:tc>
          <w:tcPr>
            <w:tcW w:w="1080" w:type="dxa"/>
            <w:vAlign w:val="center"/>
          </w:tcPr>
          <w:p w14:paraId="7E936DE7" w14:textId="6AF1F102" w:rsidR="00B50EA3" w:rsidRPr="00D05FFA" w:rsidRDefault="00B50EA3" w:rsidP="00F52352">
            <w:pPr>
              <w:jc w:val="center"/>
              <w:rPr>
                <w:rFonts w:ascii="Arial" w:hAnsi="Arial" w:cs="Arial"/>
                <w:sz w:val="18"/>
                <w:szCs w:val="18"/>
              </w:rPr>
            </w:pPr>
            <w:r>
              <w:rPr>
                <w:rFonts w:ascii="Arial" w:hAnsi="Arial" w:cs="Arial"/>
                <w:sz w:val="18"/>
                <w:szCs w:val="18"/>
              </w:rPr>
              <w:t>20,000</w:t>
            </w:r>
          </w:p>
        </w:tc>
        <w:tc>
          <w:tcPr>
            <w:tcW w:w="990" w:type="dxa"/>
            <w:vAlign w:val="center"/>
          </w:tcPr>
          <w:p w14:paraId="78EC3864" w14:textId="14D13513" w:rsidR="00B50EA3" w:rsidRPr="00D05FFA" w:rsidRDefault="00B50EA3" w:rsidP="00F52352">
            <w:pPr>
              <w:jc w:val="center"/>
              <w:rPr>
                <w:rFonts w:ascii="Arial" w:hAnsi="Arial" w:cs="Arial"/>
                <w:sz w:val="18"/>
                <w:szCs w:val="18"/>
              </w:rPr>
            </w:pPr>
            <w:r>
              <w:rPr>
                <w:rFonts w:ascii="Arial" w:hAnsi="Arial" w:cs="Arial"/>
                <w:sz w:val="18"/>
                <w:szCs w:val="18"/>
              </w:rPr>
              <w:t>$10</w:t>
            </w:r>
          </w:p>
        </w:tc>
        <w:tc>
          <w:tcPr>
            <w:tcW w:w="1080" w:type="dxa"/>
            <w:vMerge/>
            <w:vAlign w:val="center"/>
          </w:tcPr>
          <w:p w14:paraId="193C4FBD" w14:textId="77777777" w:rsidR="00B50EA3" w:rsidRPr="00D05FFA" w:rsidRDefault="00B50EA3" w:rsidP="00F52352">
            <w:pPr>
              <w:jc w:val="center"/>
              <w:rPr>
                <w:rFonts w:ascii="Arial" w:hAnsi="Arial" w:cs="Arial"/>
                <w:sz w:val="18"/>
                <w:szCs w:val="18"/>
              </w:rPr>
            </w:pPr>
          </w:p>
        </w:tc>
        <w:tc>
          <w:tcPr>
            <w:tcW w:w="1080" w:type="dxa"/>
            <w:vMerge/>
            <w:vAlign w:val="center"/>
          </w:tcPr>
          <w:p w14:paraId="39CBBF6E" w14:textId="77777777" w:rsidR="00B50EA3" w:rsidRPr="00D05FFA" w:rsidRDefault="00B50EA3" w:rsidP="00F52352">
            <w:pPr>
              <w:jc w:val="center"/>
              <w:rPr>
                <w:rFonts w:ascii="Arial" w:hAnsi="Arial" w:cs="Arial"/>
                <w:sz w:val="18"/>
                <w:szCs w:val="18"/>
              </w:rPr>
            </w:pPr>
          </w:p>
        </w:tc>
        <w:tc>
          <w:tcPr>
            <w:tcW w:w="1080" w:type="dxa"/>
            <w:vMerge/>
            <w:vAlign w:val="center"/>
          </w:tcPr>
          <w:p w14:paraId="587BBA86" w14:textId="77777777" w:rsidR="00B50EA3" w:rsidRPr="00D05FFA" w:rsidRDefault="00B50EA3" w:rsidP="00F52352">
            <w:pPr>
              <w:jc w:val="center"/>
              <w:rPr>
                <w:rFonts w:ascii="Arial" w:hAnsi="Arial" w:cs="Arial"/>
                <w:sz w:val="18"/>
                <w:szCs w:val="18"/>
              </w:rPr>
            </w:pPr>
          </w:p>
        </w:tc>
        <w:tc>
          <w:tcPr>
            <w:tcW w:w="1144" w:type="dxa"/>
            <w:vMerge/>
            <w:vAlign w:val="center"/>
          </w:tcPr>
          <w:p w14:paraId="1DAF7F2C" w14:textId="77777777" w:rsidR="00B50EA3" w:rsidRPr="00D05FFA" w:rsidRDefault="00B50EA3" w:rsidP="00F52352">
            <w:pPr>
              <w:jc w:val="center"/>
              <w:rPr>
                <w:rFonts w:ascii="Arial" w:hAnsi="Arial" w:cs="Arial"/>
                <w:sz w:val="18"/>
                <w:szCs w:val="18"/>
              </w:rPr>
            </w:pPr>
          </w:p>
        </w:tc>
      </w:tr>
      <w:tr w:rsidR="00B50EA3" w:rsidRPr="009344D9" w14:paraId="4514AB6E" w14:textId="77777777" w:rsidTr="00F52352">
        <w:trPr>
          <w:cantSplit/>
          <w:trHeight w:val="530"/>
          <w:jc w:val="center"/>
        </w:trPr>
        <w:tc>
          <w:tcPr>
            <w:tcW w:w="1257" w:type="dxa"/>
            <w:vMerge/>
            <w:vAlign w:val="center"/>
          </w:tcPr>
          <w:p w14:paraId="365F4D54" w14:textId="77777777" w:rsidR="00B50EA3" w:rsidRPr="00D05FFA" w:rsidRDefault="00B50EA3" w:rsidP="00F52352">
            <w:pPr>
              <w:rPr>
                <w:rFonts w:ascii="Arial" w:hAnsi="Arial" w:cs="Arial"/>
                <w:sz w:val="18"/>
                <w:szCs w:val="18"/>
              </w:rPr>
            </w:pPr>
          </w:p>
        </w:tc>
        <w:tc>
          <w:tcPr>
            <w:tcW w:w="1448" w:type="dxa"/>
            <w:vMerge/>
            <w:vAlign w:val="center"/>
          </w:tcPr>
          <w:p w14:paraId="01265068" w14:textId="77777777" w:rsidR="00B50EA3" w:rsidRPr="00D05FFA" w:rsidRDefault="00B50EA3" w:rsidP="00F52352">
            <w:pPr>
              <w:jc w:val="center"/>
              <w:rPr>
                <w:rFonts w:ascii="Arial" w:hAnsi="Arial" w:cs="Arial"/>
                <w:sz w:val="18"/>
                <w:szCs w:val="18"/>
              </w:rPr>
            </w:pPr>
          </w:p>
        </w:tc>
        <w:tc>
          <w:tcPr>
            <w:tcW w:w="1342" w:type="dxa"/>
            <w:vAlign w:val="center"/>
          </w:tcPr>
          <w:p w14:paraId="35E764CC" w14:textId="4CFA8199" w:rsidR="00B50EA3" w:rsidRDefault="00B50EA3" w:rsidP="008613EA">
            <w:pPr>
              <w:jc w:val="center"/>
              <w:rPr>
                <w:rFonts w:ascii="Arial" w:hAnsi="Arial" w:cs="Arial"/>
                <w:sz w:val="18"/>
                <w:szCs w:val="18"/>
              </w:rPr>
            </w:pPr>
            <w:r w:rsidRPr="008613EA">
              <w:rPr>
                <w:rFonts w:ascii="Arial" w:hAnsi="Arial" w:cs="Arial"/>
                <w:sz w:val="18"/>
                <w:szCs w:val="18"/>
                <w:u w:val="single"/>
              </w:rPr>
              <w:t>&lt;</w:t>
            </w:r>
            <w:r>
              <w:rPr>
                <w:rFonts w:ascii="Arial" w:hAnsi="Arial" w:cs="Arial"/>
                <w:sz w:val="18"/>
                <w:szCs w:val="18"/>
              </w:rPr>
              <w:t xml:space="preserve"> 1 Month</w:t>
            </w:r>
          </w:p>
        </w:tc>
        <w:tc>
          <w:tcPr>
            <w:tcW w:w="1148" w:type="dxa"/>
            <w:vAlign w:val="center"/>
          </w:tcPr>
          <w:p w14:paraId="0912B6BD" w14:textId="04038F79" w:rsidR="00B50EA3" w:rsidRPr="00077882" w:rsidRDefault="00B50EA3" w:rsidP="00F52352">
            <w:pPr>
              <w:jc w:val="center"/>
              <w:rPr>
                <w:rFonts w:ascii="Arial" w:hAnsi="Arial" w:cs="Arial"/>
                <w:sz w:val="18"/>
                <w:szCs w:val="18"/>
                <w:u w:val="single"/>
              </w:rPr>
            </w:pPr>
            <w:r>
              <w:rPr>
                <w:rFonts w:ascii="Arial" w:hAnsi="Arial" w:cs="Arial"/>
                <w:sz w:val="18"/>
                <w:szCs w:val="18"/>
                <w:u w:val="single"/>
              </w:rPr>
              <w:t>&lt;</w:t>
            </w:r>
            <w:r w:rsidRPr="00EE2E32">
              <w:rPr>
                <w:rFonts w:ascii="Arial" w:hAnsi="Arial" w:cs="Arial"/>
                <w:sz w:val="18"/>
                <w:szCs w:val="18"/>
              </w:rPr>
              <w:t xml:space="preserve"> 1 Year</w:t>
            </w:r>
          </w:p>
        </w:tc>
        <w:tc>
          <w:tcPr>
            <w:tcW w:w="1080" w:type="dxa"/>
            <w:vAlign w:val="center"/>
          </w:tcPr>
          <w:p w14:paraId="2DF91A52" w14:textId="7C5E9346" w:rsidR="00B50EA3" w:rsidRPr="00D05FFA" w:rsidRDefault="00B50EA3" w:rsidP="00F52352">
            <w:pPr>
              <w:jc w:val="center"/>
              <w:rPr>
                <w:rFonts w:ascii="Arial" w:hAnsi="Arial" w:cs="Arial"/>
                <w:sz w:val="18"/>
                <w:szCs w:val="18"/>
              </w:rPr>
            </w:pPr>
            <w:r>
              <w:rPr>
                <w:rFonts w:ascii="Arial" w:hAnsi="Arial" w:cs="Arial"/>
                <w:sz w:val="18"/>
                <w:szCs w:val="18"/>
              </w:rPr>
              <w:t>No Max.</w:t>
            </w:r>
          </w:p>
        </w:tc>
        <w:tc>
          <w:tcPr>
            <w:tcW w:w="990" w:type="dxa"/>
            <w:vAlign w:val="center"/>
          </w:tcPr>
          <w:p w14:paraId="48739554" w14:textId="6F546DA4" w:rsidR="00B50EA3" w:rsidRPr="00D05FFA" w:rsidRDefault="00B50EA3" w:rsidP="00F52352">
            <w:pPr>
              <w:jc w:val="center"/>
              <w:rPr>
                <w:rFonts w:ascii="Arial" w:hAnsi="Arial" w:cs="Arial"/>
                <w:sz w:val="18"/>
                <w:szCs w:val="18"/>
              </w:rPr>
            </w:pPr>
            <w:r>
              <w:rPr>
                <w:rFonts w:ascii="Arial" w:hAnsi="Arial" w:cs="Arial"/>
                <w:sz w:val="18"/>
                <w:szCs w:val="18"/>
              </w:rPr>
              <w:t>No Max.</w:t>
            </w:r>
          </w:p>
        </w:tc>
        <w:tc>
          <w:tcPr>
            <w:tcW w:w="1080" w:type="dxa"/>
            <w:vMerge/>
            <w:vAlign w:val="center"/>
          </w:tcPr>
          <w:p w14:paraId="153493AE" w14:textId="77777777" w:rsidR="00B50EA3" w:rsidRPr="00D05FFA" w:rsidRDefault="00B50EA3" w:rsidP="00F52352">
            <w:pPr>
              <w:jc w:val="center"/>
              <w:rPr>
                <w:rFonts w:ascii="Arial" w:hAnsi="Arial" w:cs="Arial"/>
                <w:sz w:val="18"/>
                <w:szCs w:val="18"/>
              </w:rPr>
            </w:pPr>
          </w:p>
        </w:tc>
        <w:tc>
          <w:tcPr>
            <w:tcW w:w="1080" w:type="dxa"/>
            <w:vMerge/>
            <w:vAlign w:val="center"/>
          </w:tcPr>
          <w:p w14:paraId="1D123DB9" w14:textId="77777777" w:rsidR="00B50EA3" w:rsidRPr="00D05FFA" w:rsidRDefault="00B50EA3" w:rsidP="00F52352">
            <w:pPr>
              <w:jc w:val="center"/>
              <w:rPr>
                <w:rFonts w:ascii="Arial" w:hAnsi="Arial" w:cs="Arial"/>
                <w:sz w:val="18"/>
                <w:szCs w:val="18"/>
              </w:rPr>
            </w:pPr>
          </w:p>
        </w:tc>
        <w:tc>
          <w:tcPr>
            <w:tcW w:w="1080" w:type="dxa"/>
            <w:vMerge/>
            <w:vAlign w:val="center"/>
          </w:tcPr>
          <w:p w14:paraId="5FD6AEEF" w14:textId="77777777" w:rsidR="00B50EA3" w:rsidRPr="00D05FFA" w:rsidRDefault="00B50EA3" w:rsidP="00F52352">
            <w:pPr>
              <w:jc w:val="center"/>
              <w:rPr>
                <w:rFonts w:ascii="Arial" w:hAnsi="Arial" w:cs="Arial"/>
                <w:sz w:val="18"/>
                <w:szCs w:val="18"/>
              </w:rPr>
            </w:pPr>
          </w:p>
        </w:tc>
        <w:tc>
          <w:tcPr>
            <w:tcW w:w="1144" w:type="dxa"/>
            <w:vMerge/>
            <w:vAlign w:val="center"/>
          </w:tcPr>
          <w:p w14:paraId="4A01E0AA" w14:textId="77777777" w:rsidR="00B50EA3" w:rsidRPr="00D05FFA" w:rsidRDefault="00B50EA3" w:rsidP="00F52352">
            <w:pPr>
              <w:jc w:val="center"/>
              <w:rPr>
                <w:rFonts w:ascii="Arial" w:hAnsi="Arial" w:cs="Arial"/>
                <w:sz w:val="18"/>
                <w:szCs w:val="18"/>
              </w:rPr>
            </w:pPr>
          </w:p>
        </w:tc>
      </w:tr>
      <w:tr w:rsidR="00B50EA3" w:rsidRPr="009344D9" w14:paraId="48924512" w14:textId="77777777" w:rsidTr="00F52352">
        <w:trPr>
          <w:cantSplit/>
          <w:trHeight w:val="638"/>
          <w:jc w:val="center"/>
        </w:trPr>
        <w:tc>
          <w:tcPr>
            <w:tcW w:w="1257" w:type="dxa"/>
            <w:vMerge w:val="restart"/>
            <w:vAlign w:val="center"/>
          </w:tcPr>
          <w:p w14:paraId="73F319C3" w14:textId="4AEE612C" w:rsidR="00B50EA3" w:rsidRPr="00D05FFA" w:rsidRDefault="00B50EA3" w:rsidP="00F52352">
            <w:pPr>
              <w:rPr>
                <w:rFonts w:ascii="Arial" w:hAnsi="Arial" w:cs="Arial"/>
                <w:sz w:val="18"/>
                <w:szCs w:val="18"/>
              </w:rPr>
            </w:pPr>
            <w:r>
              <w:rPr>
                <w:rFonts w:ascii="Arial" w:hAnsi="Arial" w:cs="Arial"/>
                <w:sz w:val="18"/>
                <w:szCs w:val="18"/>
              </w:rPr>
              <w:t>Vice President of Market Analytics</w:t>
            </w:r>
          </w:p>
        </w:tc>
        <w:tc>
          <w:tcPr>
            <w:tcW w:w="1448" w:type="dxa"/>
            <w:vMerge w:val="restart"/>
            <w:vAlign w:val="center"/>
          </w:tcPr>
          <w:p w14:paraId="50303BFC" w14:textId="34D37878" w:rsidR="00B50EA3" w:rsidRPr="00D05FFA" w:rsidRDefault="00B50EA3" w:rsidP="00F52352">
            <w:pPr>
              <w:jc w:val="center"/>
              <w:rPr>
                <w:rFonts w:ascii="Arial" w:hAnsi="Arial" w:cs="Arial"/>
                <w:sz w:val="18"/>
                <w:szCs w:val="18"/>
              </w:rPr>
            </w:pPr>
            <w:r w:rsidRPr="00D05FFA">
              <w:rPr>
                <w:rFonts w:ascii="Arial" w:hAnsi="Arial" w:cs="Arial"/>
                <w:sz w:val="18"/>
                <w:szCs w:val="18"/>
              </w:rPr>
              <w:t xml:space="preserve">Physical </w:t>
            </w:r>
            <w:r>
              <w:rPr>
                <w:rFonts w:ascii="Arial" w:hAnsi="Arial" w:cs="Arial"/>
                <w:sz w:val="18"/>
                <w:szCs w:val="18"/>
              </w:rPr>
              <w:t xml:space="preserve">and Financial </w:t>
            </w:r>
            <w:r w:rsidRPr="00D05FFA">
              <w:rPr>
                <w:rFonts w:ascii="Arial" w:hAnsi="Arial" w:cs="Arial"/>
                <w:sz w:val="18"/>
                <w:szCs w:val="18"/>
              </w:rPr>
              <w:t>Natural Gas</w:t>
            </w:r>
          </w:p>
        </w:tc>
        <w:tc>
          <w:tcPr>
            <w:tcW w:w="1342" w:type="dxa"/>
            <w:vAlign w:val="center"/>
          </w:tcPr>
          <w:p w14:paraId="657A0CFC" w14:textId="7D4672E4" w:rsidR="00B50EA3" w:rsidRPr="00D05FFA" w:rsidRDefault="00B50EA3" w:rsidP="00F52352">
            <w:pPr>
              <w:jc w:val="center"/>
              <w:rPr>
                <w:rFonts w:ascii="Arial" w:hAnsi="Arial" w:cs="Arial"/>
                <w:sz w:val="18"/>
                <w:szCs w:val="18"/>
              </w:rPr>
            </w:pPr>
            <w:r>
              <w:rPr>
                <w:rFonts w:ascii="Arial" w:hAnsi="Arial" w:cs="Arial"/>
                <w:sz w:val="18"/>
                <w:szCs w:val="18"/>
              </w:rPr>
              <w:t xml:space="preserve">&gt; </w:t>
            </w:r>
            <w:r w:rsidRPr="008613EA">
              <w:rPr>
                <w:rFonts w:ascii="Arial" w:hAnsi="Arial" w:cs="Arial"/>
                <w:sz w:val="18"/>
                <w:szCs w:val="18"/>
              </w:rPr>
              <w:t>1 Month</w:t>
            </w:r>
            <w:r>
              <w:rPr>
                <w:rFonts w:ascii="Arial" w:hAnsi="Arial" w:cs="Arial"/>
                <w:sz w:val="18"/>
                <w:szCs w:val="18"/>
              </w:rPr>
              <w:t xml:space="preserve"> </w:t>
            </w:r>
            <w:r w:rsidRPr="008613EA">
              <w:rPr>
                <w:rFonts w:ascii="Arial" w:hAnsi="Arial" w:cs="Arial"/>
                <w:sz w:val="18"/>
                <w:szCs w:val="18"/>
                <w:u w:val="single"/>
              </w:rPr>
              <w:t>&lt;</w:t>
            </w:r>
            <w:r>
              <w:rPr>
                <w:rFonts w:ascii="Arial" w:hAnsi="Arial" w:cs="Arial"/>
                <w:sz w:val="18"/>
                <w:szCs w:val="18"/>
              </w:rPr>
              <w:t xml:space="preserve"> 1 Year</w:t>
            </w:r>
          </w:p>
        </w:tc>
        <w:tc>
          <w:tcPr>
            <w:tcW w:w="1148" w:type="dxa"/>
            <w:vMerge w:val="restart"/>
            <w:vAlign w:val="center"/>
          </w:tcPr>
          <w:p w14:paraId="1651029B" w14:textId="37A7F3E7" w:rsidR="00B50EA3" w:rsidRPr="00D05FFA" w:rsidRDefault="00B50EA3" w:rsidP="00F52352">
            <w:pPr>
              <w:jc w:val="center"/>
              <w:rPr>
                <w:rFonts w:ascii="Arial" w:hAnsi="Arial" w:cs="Arial"/>
                <w:sz w:val="18"/>
                <w:szCs w:val="18"/>
              </w:rPr>
            </w:pPr>
            <w:r w:rsidRPr="00077882">
              <w:rPr>
                <w:rFonts w:ascii="Arial" w:hAnsi="Arial" w:cs="Arial"/>
                <w:sz w:val="18"/>
                <w:szCs w:val="18"/>
                <w:u w:val="single"/>
              </w:rPr>
              <w:t>&lt;</w:t>
            </w:r>
            <w:r w:rsidRPr="00077882">
              <w:rPr>
                <w:rFonts w:ascii="Arial" w:hAnsi="Arial" w:cs="Arial"/>
                <w:sz w:val="18"/>
                <w:szCs w:val="18"/>
              </w:rPr>
              <w:t xml:space="preserve"> 1 Year</w:t>
            </w:r>
          </w:p>
        </w:tc>
        <w:tc>
          <w:tcPr>
            <w:tcW w:w="1080" w:type="dxa"/>
            <w:vAlign w:val="center"/>
          </w:tcPr>
          <w:p w14:paraId="3CDDACBB" w14:textId="2AA8DF1B" w:rsidR="00B50EA3" w:rsidRPr="00B50EA3" w:rsidRDefault="00B50EA3" w:rsidP="00F52352">
            <w:pPr>
              <w:jc w:val="center"/>
              <w:rPr>
                <w:rFonts w:ascii="Arial" w:hAnsi="Arial" w:cs="Arial"/>
                <w:sz w:val="18"/>
                <w:szCs w:val="18"/>
              </w:rPr>
            </w:pPr>
            <w:r w:rsidRPr="00B50EA3">
              <w:rPr>
                <w:rFonts w:ascii="Arial" w:hAnsi="Arial" w:cs="Arial"/>
                <w:sz w:val="18"/>
                <w:szCs w:val="18"/>
              </w:rPr>
              <w:t>10,000</w:t>
            </w:r>
          </w:p>
        </w:tc>
        <w:tc>
          <w:tcPr>
            <w:tcW w:w="990" w:type="dxa"/>
            <w:vAlign w:val="center"/>
          </w:tcPr>
          <w:p w14:paraId="1F385328" w14:textId="23816D00" w:rsidR="00B50EA3" w:rsidRPr="00B50EA3" w:rsidRDefault="00B50EA3" w:rsidP="00F52352">
            <w:pPr>
              <w:jc w:val="center"/>
              <w:rPr>
                <w:rFonts w:ascii="Arial" w:hAnsi="Arial" w:cs="Arial"/>
                <w:sz w:val="18"/>
                <w:szCs w:val="18"/>
              </w:rPr>
            </w:pPr>
            <w:r w:rsidRPr="00B50EA3">
              <w:rPr>
                <w:rFonts w:ascii="Arial" w:hAnsi="Arial" w:cs="Arial"/>
                <w:sz w:val="18"/>
                <w:szCs w:val="18"/>
              </w:rPr>
              <w:t>$8</w:t>
            </w:r>
          </w:p>
        </w:tc>
        <w:tc>
          <w:tcPr>
            <w:tcW w:w="1080" w:type="dxa"/>
            <w:vMerge w:val="restart"/>
            <w:vAlign w:val="center"/>
          </w:tcPr>
          <w:p w14:paraId="4EDAFB79" w14:textId="28E3816C" w:rsidR="00B50EA3" w:rsidRPr="008F0692" w:rsidRDefault="008F0692" w:rsidP="00F52352">
            <w:pPr>
              <w:jc w:val="center"/>
              <w:rPr>
                <w:rFonts w:ascii="Arial" w:hAnsi="Arial" w:cs="Arial"/>
                <w:sz w:val="18"/>
                <w:szCs w:val="18"/>
              </w:rPr>
            </w:pPr>
            <w:r>
              <w:rPr>
                <w:rFonts w:ascii="Arial" w:hAnsi="Arial" w:cs="Arial"/>
                <w:sz w:val="18"/>
                <w:szCs w:val="18"/>
              </w:rPr>
              <w:t>2</w:t>
            </w:r>
            <w:r w:rsidRPr="008F0692">
              <w:rPr>
                <w:rFonts w:ascii="Arial" w:hAnsi="Arial" w:cs="Arial"/>
                <w:sz w:val="18"/>
                <w:szCs w:val="18"/>
              </w:rPr>
              <w:t>,000,000</w:t>
            </w:r>
          </w:p>
        </w:tc>
        <w:tc>
          <w:tcPr>
            <w:tcW w:w="1080" w:type="dxa"/>
            <w:vMerge w:val="restart"/>
            <w:vAlign w:val="center"/>
          </w:tcPr>
          <w:p w14:paraId="41EE37E9" w14:textId="67D9E94C" w:rsidR="00B50EA3" w:rsidRPr="008F0692" w:rsidRDefault="008F0692" w:rsidP="008F0692">
            <w:pPr>
              <w:jc w:val="center"/>
              <w:rPr>
                <w:rFonts w:ascii="Arial" w:hAnsi="Arial" w:cs="Arial"/>
                <w:sz w:val="18"/>
                <w:szCs w:val="18"/>
              </w:rPr>
            </w:pPr>
            <w:r>
              <w:rPr>
                <w:rFonts w:ascii="Arial" w:hAnsi="Arial" w:cs="Arial"/>
                <w:sz w:val="18"/>
                <w:szCs w:val="18"/>
              </w:rPr>
              <w:t>$15</w:t>
            </w:r>
            <w:r w:rsidRPr="008F0692">
              <w:rPr>
                <w:rFonts w:ascii="Arial" w:hAnsi="Arial" w:cs="Arial"/>
                <w:sz w:val="18"/>
                <w:szCs w:val="18"/>
              </w:rPr>
              <w:t xml:space="preserve"> Million</w:t>
            </w:r>
          </w:p>
        </w:tc>
        <w:tc>
          <w:tcPr>
            <w:tcW w:w="1080" w:type="dxa"/>
            <w:vMerge w:val="restart"/>
            <w:vAlign w:val="center"/>
          </w:tcPr>
          <w:p w14:paraId="6AE3AF26" w14:textId="54C0F75C" w:rsidR="00B50EA3" w:rsidRPr="008F0692" w:rsidRDefault="008F0692" w:rsidP="00F52352">
            <w:pPr>
              <w:jc w:val="center"/>
              <w:rPr>
                <w:rFonts w:ascii="Arial" w:hAnsi="Arial" w:cs="Arial"/>
                <w:sz w:val="18"/>
                <w:szCs w:val="18"/>
              </w:rPr>
            </w:pPr>
            <w:r>
              <w:rPr>
                <w:rFonts w:ascii="Arial" w:hAnsi="Arial" w:cs="Arial"/>
                <w:sz w:val="18"/>
                <w:szCs w:val="18"/>
              </w:rPr>
              <w:t>4</w:t>
            </w:r>
            <w:r w:rsidRPr="008F0692">
              <w:rPr>
                <w:rFonts w:ascii="Arial" w:hAnsi="Arial" w:cs="Arial"/>
                <w:sz w:val="18"/>
                <w:szCs w:val="18"/>
              </w:rPr>
              <w:t>,000,000</w:t>
            </w:r>
          </w:p>
        </w:tc>
        <w:tc>
          <w:tcPr>
            <w:tcW w:w="1144" w:type="dxa"/>
            <w:vMerge w:val="restart"/>
            <w:vAlign w:val="center"/>
          </w:tcPr>
          <w:p w14:paraId="3BC325EA" w14:textId="1C84F79C" w:rsidR="00B50EA3" w:rsidRPr="008F0692" w:rsidRDefault="008F0692" w:rsidP="008F0692">
            <w:pPr>
              <w:jc w:val="center"/>
              <w:rPr>
                <w:rFonts w:ascii="Arial" w:hAnsi="Arial" w:cs="Arial"/>
                <w:sz w:val="18"/>
                <w:szCs w:val="18"/>
              </w:rPr>
            </w:pPr>
            <w:r w:rsidRPr="008F0692">
              <w:rPr>
                <w:rFonts w:ascii="Arial" w:hAnsi="Arial" w:cs="Arial"/>
                <w:sz w:val="18"/>
                <w:szCs w:val="18"/>
              </w:rPr>
              <w:t>$</w:t>
            </w:r>
            <w:r>
              <w:rPr>
                <w:rFonts w:ascii="Arial" w:hAnsi="Arial" w:cs="Arial"/>
                <w:sz w:val="18"/>
                <w:szCs w:val="18"/>
              </w:rPr>
              <w:t>3</w:t>
            </w:r>
            <w:r w:rsidRPr="008F0692">
              <w:rPr>
                <w:rFonts w:ascii="Arial" w:hAnsi="Arial" w:cs="Arial"/>
                <w:sz w:val="18"/>
                <w:szCs w:val="18"/>
              </w:rPr>
              <w:t>0 Million</w:t>
            </w:r>
          </w:p>
        </w:tc>
      </w:tr>
      <w:tr w:rsidR="00B50EA3" w:rsidRPr="009344D9" w14:paraId="42ED8C90" w14:textId="77777777" w:rsidTr="00B50EA3">
        <w:trPr>
          <w:cantSplit/>
          <w:trHeight w:val="638"/>
          <w:jc w:val="center"/>
        </w:trPr>
        <w:tc>
          <w:tcPr>
            <w:tcW w:w="1257" w:type="dxa"/>
            <w:vMerge/>
            <w:vAlign w:val="center"/>
          </w:tcPr>
          <w:p w14:paraId="2E708CD2" w14:textId="77777777" w:rsidR="00B50EA3" w:rsidRPr="00D05FFA" w:rsidRDefault="00B50EA3" w:rsidP="00F52352">
            <w:pPr>
              <w:rPr>
                <w:rFonts w:ascii="Arial" w:hAnsi="Arial" w:cs="Arial"/>
                <w:sz w:val="18"/>
                <w:szCs w:val="18"/>
              </w:rPr>
            </w:pPr>
          </w:p>
        </w:tc>
        <w:tc>
          <w:tcPr>
            <w:tcW w:w="1448" w:type="dxa"/>
            <w:vMerge/>
            <w:vAlign w:val="center"/>
          </w:tcPr>
          <w:p w14:paraId="2ED7207E" w14:textId="6E6F07BB" w:rsidR="00B50EA3" w:rsidRPr="00D05FFA" w:rsidRDefault="00B50EA3" w:rsidP="00F52352">
            <w:pPr>
              <w:jc w:val="center"/>
              <w:rPr>
                <w:rFonts w:ascii="Arial" w:hAnsi="Arial" w:cs="Arial"/>
                <w:sz w:val="18"/>
                <w:szCs w:val="18"/>
              </w:rPr>
            </w:pPr>
          </w:p>
        </w:tc>
        <w:tc>
          <w:tcPr>
            <w:tcW w:w="1342" w:type="dxa"/>
            <w:vAlign w:val="center"/>
          </w:tcPr>
          <w:p w14:paraId="0E065133" w14:textId="533E5B7D" w:rsidR="00B50EA3" w:rsidRPr="00077882" w:rsidRDefault="00B50EA3" w:rsidP="00B50EA3">
            <w:pPr>
              <w:jc w:val="center"/>
              <w:rPr>
                <w:rFonts w:ascii="Arial" w:hAnsi="Arial" w:cs="Arial"/>
                <w:sz w:val="18"/>
                <w:szCs w:val="18"/>
                <w:u w:val="single"/>
              </w:rPr>
            </w:pPr>
            <w:r w:rsidRPr="00077882">
              <w:rPr>
                <w:rFonts w:ascii="Arial" w:hAnsi="Arial" w:cs="Arial"/>
                <w:sz w:val="18"/>
                <w:szCs w:val="18"/>
              </w:rPr>
              <w:t xml:space="preserve">&gt; 1 </w:t>
            </w:r>
            <w:r>
              <w:rPr>
                <w:rFonts w:ascii="Arial" w:hAnsi="Arial" w:cs="Arial"/>
                <w:sz w:val="18"/>
                <w:szCs w:val="18"/>
              </w:rPr>
              <w:t>Week</w:t>
            </w:r>
            <w:r w:rsidRPr="00077882">
              <w:rPr>
                <w:rFonts w:ascii="Arial" w:hAnsi="Arial" w:cs="Arial"/>
                <w:sz w:val="18"/>
                <w:szCs w:val="18"/>
              </w:rPr>
              <w:t xml:space="preserve"> </w:t>
            </w:r>
            <w:r w:rsidRPr="00077882">
              <w:rPr>
                <w:rFonts w:ascii="Arial" w:hAnsi="Arial" w:cs="Arial"/>
                <w:sz w:val="18"/>
                <w:szCs w:val="18"/>
                <w:u w:val="single"/>
              </w:rPr>
              <w:t>&lt;</w:t>
            </w:r>
            <w:r w:rsidRPr="00077882">
              <w:rPr>
                <w:rFonts w:ascii="Arial" w:hAnsi="Arial" w:cs="Arial"/>
                <w:sz w:val="18"/>
                <w:szCs w:val="18"/>
              </w:rPr>
              <w:t xml:space="preserve"> 1 </w:t>
            </w:r>
            <w:r>
              <w:rPr>
                <w:rFonts w:ascii="Arial" w:hAnsi="Arial" w:cs="Arial"/>
                <w:sz w:val="18"/>
                <w:szCs w:val="18"/>
              </w:rPr>
              <w:t>Month</w:t>
            </w:r>
          </w:p>
        </w:tc>
        <w:tc>
          <w:tcPr>
            <w:tcW w:w="1148" w:type="dxa"/>
            <w:vMerge/>
            <w:vAlign w:val="center"/>
          </w:tcPr>
          <w:p w14:paraId="2365D9AF" w14:textId="7039795B" w:rsidR="00B50EA3" w:rsidRPr="00077882" w:rsidRDefault="00B50EA3" w:rsidP="00F52352">
            <w:pPr>
              <w:jc w:val="center"/>
              <w:rPr>
                <w:rFonts w:ascii="Arial" w:hAnsi="Arial" w:cs="Arial"/>
                <w:sz w:val="18"/>
                <w:szCs w:val="18"/>
                <w:u w:val="single"/>
              </w:rPr>
            </w:pPr>
          </w:p>
        </w:tc>
        <w:tc>
          <w:tcPr>
            <w:tcW w:w="1080" w:type="dxa"/>
            <w:vAlign w:val="center"/>
          </w:tcPr>
          <w:p w14:paraId="155CE558" w14:textId="23F3DA36" w:rsidR="00B50EA3" w:rsidRPr="00B50EA3" w:rsidRDefault="00B50EA3" w:rsidP="00F52352">
            <w:pPr>
              <w:jc w:val="center"/>
              <w:rPr>
                <w:rFonts w:ascii="Arial" w:hAnsi="Arial" w:cs="Arial"/>
                <w:sz w:val="18"/>
                <w:szCs w:val="18"/>
              </w:rPr>
            </w:pPr>
            <w:r w:rsidRPr="00B50EA3">
              <w:rPr>
                <w:rFonts w:ascii="Arial" w:hAnsi="Arial" w:cs="Arial"/>
                <w:sz w:val="18"/>
                <w:szCs w:val="18"/>
              </w:rPr>
              <w:t>20,000</w:t>
            </w:r>
          </w:p>
        </w:tc>
        <w:tc>
          <w:tcPr>
            <w:tcW w:w="990" w:type="dxa"/>
            <w:vAlign w:val="center"/>
          </w:tcPr>
          <w:p w14:paraId="27D7217C" w14:textId="79B3A625" w:rsidR="00B50EA3" w:rsidRPr="00B50EA3" w:rsidRDefault="00B50EA3" w:rsidP="00F52352">
            <w:pPr>
              <w:jc w:val="center"/>
              <w:rPr>
                <w:rFonts w:ascii="Arial" w:hAnsi="Arial" w:cs="Arial"/>
                <w:sz w:val="18"/>
                <w:szCs w:val="18"/>
              </w:rPr>
            </w:pPr>
            <w:r w:rsidRPr="00B50EA3">
              <w:rPr>
                <w:rFonts w:ascii="Arial" w:hAnsi="Arial" w:cs="Arial"/>
                <w:sz w:val="18"/>
                <w:szCs w:val="18"/>
              </w:rPr>
              <w:t>$10</w:t>
            </w:r>
          </w:p>
        </w:tc>
        <w:tc>
          <w:tcPr>
            <w:tcW w:w="1080" w:type="dxa"/>
            <w:vMerge/>
            <w:vAlign w:val="center"/>
          </w:tcPr>
          <w:p w14:paraId="032C5496" w14:textId="50128284" w:rsidR="00B50EA3" w:rsidRPr="00D05FFA" w:rsidRDefault="00B50EA3" w:rsidP="00F52352">
            <w:pPr>
              <w:jc w:val="center"/>
              <w:rPr>
                <w:rFonts w:ascii="Arial" w:hAnsi="Arial" w:cs="Arial"/>
                <w:sz w:val="18"/>
                <w:szCs w:val="18"/>
              </w:rPr>
            </w:pPr>
          </w:p>
        </w:tc>
        <w:tc>
          <w:tcPr>
            <w:tcW w:w="1080" w:type="dxa"/>
            <w:vMerge/>
            <w:vAlign w:val="center"/>
          </w:tcPr>
          <w:p w14:paraId="56B5BD5B" w14:textId="5E9688FF" w:rsidR="00B50EA3" w:rsidRDefault="00B50EA3" w:rsidP="00F52352">
            <w:pPr>
              <w:jc w:val="center"/>
            </w:pPr>
          </w:p>
        </w:tc>
        <w:tc>
          <w:tcPr>
            <w:tcW w:w="1080" w:type="dxa"/>
            <w:vMerge/>
            <w:vAlign w:val="center"/>
          </w:tcPr>
          <w:p w14:paraId="152E351D" w14:textId="49F1DC20" w:rsidR="00B50EA3" w:rsidRDefault="00B50EA3" w:rsidP="00F52352">
            <w:pPr>
              <w:jc w:val="center"/>
            </w:pPr>
          </w:p>
        </w:tc>
        <w:tc>
          <w:tcPr>
            <w:tcW w:w="1144" w:type="dxa"/>
            <w:vMerge/>
            <w:vAlign w:val="center"/>
          </w:tcPr>
          <w:p w14:paraId="28B856FA" w14:textId="34A57121" w:rsidR="00B50EA3" w:rsidRDefault="00B50EA3" w:rsidP="00F52352">
            <w:pPr>
              <w:jc w:val="center"/>
            </w:pPr>
          </w:p>
        </w:tc>
      </w:tr>
      <w:tr w:rsidR="00B50EA3" w:rsidRPr="009344D9" w14:paraId="53C287E4" w14:textId="77777777" w:rsidTr="00B50EA3">
        <w:trPr>
          <w:cantSplit/>
          <w:trHeight w:val="440"/>
          <w:jc w:val="center"/>
        </w:trPr>
        <w:tc>
          <w:tcPr>
            <w:tcW w:w="1257" w:type="dxa"/>
            <w:vMerge/>
            <w:vAlign w:val="center"/>
          </w:tcPr>
          <w:p w14:paraId="2E363EB0" w14:textId="77777777" w:rsidR="00B50EA3" w:rsidRPr="00D05FFA" w:rsidRDefault="00B50EA3" w:rsidP="00F52352">
            <w:pPr>
              <w:rPr>
                <w:rFonts w:ascii="Arial" w:hAnsi="Arial" w:cs="Arial"/>
                <w:sz w:val="18"/>
                <w:szCs w:val="18"/>
              </w:rPr>
            </w:pPr>
          </w:p>
        </w:tc>
        <w:tc>
          <w:tcPr>
            <w:tcW w:w="1448" w:type="dxa"/>
            <w:vMerge/>
            <w:vAlign w:val="center"/>
          </w:tcPr>
          <w:p w14:paraId="720FBFA0" w14:textId="77777777" w:rsidR="00B50EA3" w:rsidRPr="00D05FFA" w:rsidRDefault="00B50EA3" w:rsidP="00F52352">
            <w:pPr>
              <w:jc w:val="center"/>
              <w:rPr>
                <w:rFonts w:ascii="Arial" w:hAnsi="Arial" w:cs="Arial"/>
                <w:sz w:val="18"/>
                <w:szCs w:val="18"/>
              </w:rPr>
            </w:pPr>
          </w:p>
        </w:tc>
        <w:tc>
          <w:tcPr>
            <w:tcW w:w="1342" w:type="dxa"/>
            <w:vAlign w:val="center"/>
          </w:tcPr>
          <w:p w14:paraId="61374739" w14:textId="12774E4C" w:rsidR="00B50EA3" w:rsidRPr="00D05FFA" w:rsidRDefault="00B50EA3" w:rsidP="00B50EA3">
            <w:pPr>
              <w:jc w:val="center"/>
              <w:rPr>
                <w:rFonts w:ascii="Arial" w:hAnsi="Arial" w:cs="Arial"/>
                <w:sz w:val="18"/>
                <w:szCs w:val="18"/>
              </w:rPr>
            </w:pPr>
            <w:r w:rsidRPr="00077882">
              <w:rPr>
                <w:rFonts w:ascii="Arial" w:hAnsi="Arial" w:cs="Arial"/>
                <w:sz w:val="18"/>
                <w:szCs w:val="18"/>
                <w:u w:val="single"/>
              </w:rPr>
              <w:t>&lt;</w:t>
            </w:r>
            <w:r>
              <w:rPr>
                <w:rFonts w:ascii="Arial" w:hAnsi="Arial" w:cs="Arial"/>
                <w:sz w:val="18"/>
                <w:szCs w:val="18"/>
              </w:rPr>
              <w:t xml:space="preserve"> 1Week</w:t>
            </w:r>
          </w:p>
        </w:tc>
        <w:tc>
          <w:tcPr>
            <w:tcW w:w="1148" w:type="dxa"/>
            <w:vAlign w:val="center"/>
          </w:tcPr>
          <w:p w14:paraId="20B43757" w14:textId="61FED05F" w:rsidR="00B50EA3" w:rsidRPr="00D05FFA" w:rsidRDefault="00B50EA3" w:rsidP="00B50EA3">
            <w:pPr>
              <w:jc w:val="center"/>
              <w:rPr>
                <w:rFonts w:ascii="Arial" w:hAnsi="Arial" w:cs="Arial"/>
                <w:sz w:val="18"/>
                <w:szCs w:val="18"/>
              </w:rPr>
            </w:pPr>
            <w:r w:rsidRPr="00077882">
              <w:rPr>
                <w:rFonts w:ascii="Arial" w:hAnsi="Arial" w:cs="Arial"/>
                <w:sz w:val="18"/>
                <w:szCs w:val="18"/>
                <w:u w:val="single"/>
              </w:rPr>
              <w:t>&lt;</w:t>
            </w:r>
            <w:r>
              <w:rPr>
                <w:rFonts w:ascii="Arial" w:hAnsi="Arial" w:cs="Arial"/>
                <w:sz w:val="18"/>
                <w:szCs w:val="18"/>
              </w:rPr>
              <w:t xml:space="preserve"> 1 Month</w:t>
            </w:r>
          </w:p>
        </w:tc>
        <w:tc>
          <w:tcPr>
            <w:tcW w:w="1080" w:type="dxa"/>
            <w:vAlign w:val="center"/>
          </w:tcPr>
          <w:p w14:paraId="3CBBD215" w14:textId="20985E79" w:rsidR="00B50EA3" w:rsidRDefault="00B50EA3" w:rsidP="00F52352">
            <w:pPr>
              <w:jc w:val="center"/>
            </w:pPr>
            <w:r>
              <w:rPr>
                <w:rFonts w:ascii="Arial" w:hAnsi="Arial" w:cs="Arial"/>
                <w:sz w:val="18"/>
                <w:szCs w:val="18"/>
              </w:rPr>
              <w:t>No Max.</w:t>
            </w:r>
          </w:p>
        </w:tc>
        <w:tc>
          <w:tcPr>
            <w:tcW w:w="990" w:type="dxa"/>
            <w:vAlign w:val="center"/>
          </w:tcPr>
          <w:p w14:paraId="0C77426E" w14:textId="267215D4" w:rsidR="00B50EA3" w:rsidRDefault="00B50EA3" w:rsidP="00F52352">
            <w:pPr>
              <w:jc w:val="center"/>
            </w:pPr>
            <w:r>
              <w:rPr>
                <w:rFonts w:ascii="Arial" w:hAnsi="Arial" w:cs="Arial"/>
                <w:sz w:val="18"/>
                <w:szCs w:val="18"/>
              </w:rPr>
              <w:t>No Max.</w:t>
            </w:r>
          </w:p>
        </w:tc>
        <w:tc>
          <w:tcPr>
            <w:tcW w:w="1080" w:type="dxa"/>
            <w:vMerge/>
            <w:vAlign w:val="center"/>
          </w:tcPr>
          <w:p w14:paraId="563C1E6C" w14:textId="77777777" w:rsidR="00B50EA3" w:rsidRPr="00D05FFA" w:rsidRDefault="00B50EA3" w:rsidP="00F52352">
            <w:pPr>
              <w:jc w:val="center"/>
              <w:rPr>
                <w:rFonts w:ascii="Arial" w:hAnsi="Arial" w:cs="Arial"/>
                <w:sz w:val="18"/>
                <w:szCs w:val="18"/>
              </w:rPr>
            </w:pPr>
          </w:p>
        </w:tc>
        <w:tc>
          <w:tcPr>
            <w:tcW w:w="1080" w:type="dxa"/>
            <w:vMerge/>
            <w:vAlign w:val="center"/>
          </w:tcPr>
          <w:p w14:paraId="5B67F25E" w14:textId="77777777" w:rsidR="00B50EA3" w:rsidRPr="00D05FFA" w:rsidRDefault="00B50EA3" w:rsidP="00F52352">
            <w:pPr>
              <w:jc w:val="center"/>
              <w:rPr>
                <w:rFonts w:ascii="Arial" w:hAnsi="Arial" w:cs="Arial"/>
                <w:sz w:val="18"/>
                <w:szCs w:val="18"/>
              </w:rPr>
            </w:pPr>
          </w:p>
        </w:tc>
        <w:tc>
          <w:tcPr>
            <w:tcW w:w="1080" w:type="dxa"/>
            <w:vMerge/>
            <w:vAlign w:val="center"/>
          </w:tcPr>
          <w:p w14:paraId="3DC9F7E2" w14:textId="77777777" w:rsidR="00B50EA3" w:rsidRPr="00D05FFA" w:rsidRDefault="00B50EA3" w:rsidP="00F52352">
            <w:pPr>
              <w:jc w:val="center"/>
              <w:rPr>
                <w:rFonts w:ascii="Arial" w:hAnsi="Arial" w:cs="Arial"/>
                <w:sz w:val="18"/>
                <w:szCs w:val="18"/>
              </w:rPr>
            </w:pPr>
          </w:p>
        </w:tc>
        <w:tc>
          <w:tcPr>
            <w:tcW w:w="1144" w:type="dxa"/>
            <w:vMerge/>
            <w:vAlign w:val="center"/>
          </w:tcPr>
          <w:p w14:paraId="08377CFC" w14:textId="77777777" w:rsidR="00B50EA3" w:rsidRPr="00D05FFA" w:rsidRDefault="00B50EA3" w:rsidP="00F52352">
            <w:pPr>
              <w:jc w:val="center"/>
              <w:rPr>
                <w:rFonts w:ascii="Arial" w:hAnsi="Arial" w:cs="Arial"/>
                <w:sz w:val="18"/>
                <w:szCs w:val="18"/>
              </w:rPr>
            </w:pPr>
          </w:p>
        </w:tc>
      </w:tr>
      <w:tr w:rsidR="00F526DC" w:rsidRPr="009344D9" w14:paraId="7164FB4A" w14:textId="77777777" w:rsidTr="00F526DC">
        <w:trPr>
          <w:cantSplit/>
          <w:trHeight w:val="710"/>
          <w:jc w:val="center"/>
        </w:trPr>
        <w:tc>
          <w:tcPr>
            <w:tcW w:w="1257" w:type="dxa"/>
            <w:vMerge w:val="restart"/>
            <w:shd w:val="clear" w:color="auto" w:fill="auto"/>
            <w:vAlign w:val="center"/>
          </w:tcPr>
          <w:p w14:paraId="0E6E193C" w14:textId="2F87AA04" w:rsidR="00F526DC" w:rsidRDefault="00F526DC" w:rsidP="00F52352">
            <w:pPr>
              <w:rPr>
                <w:rFonts w:ascii="Arial" w:hAnsi="Arial" w:cs="Arial"/>
                <w:sz w:val="18"/>
                <w:szCs w:val="18"/>
              </w:rPr>
            </w:pPr>
            <w:r>
              <w:rPr>
                <w:rFonts w:ascii="Arial" w:hAnsi="Arial" w:cs="Arial"/>
                <w:sz w:val="18"/>
                <w:szCs w:val="18"/>
              </w:rPr>
              <w:t>ACES</w:t>
            </w:r>
          </w:p>
        </w:tc>
        <w:tc>
          <w:tcPr>
            <w:tcW w:w="1448" w:type="dxa"/>
            <w:vAlign w:val="center"/>
          </w:tcPr>
          <w:p w14:paraId="30CAD569" w14:textId="3DF4F487" w:rsidR="00F526DC" w:rsidRPr="00D05FFA" w:rsidRDefault="00F526DC" w:rsidP="00F52352">
            <w:pPr>
              <w:jc w:val="center"/>
              <w:rPr>
                <w:rFonts w:ascii="Arial" w:hAnsi="Arial" w:cs="Arial"/>
                <w:sz w:val="18"/>
                <w:szCs w:val="18"/>
              </w:rPr>
            </w:pPr>
            <w:r>
              <w:rPr>
                <w:rFonts w:ascii="Arial" w:hAnsi="Arial" w:cs="Arial"/>
                <w:sz w:val="18"/>
                <w:szCs w:val="18"/>
              </w:rPr>
              <w:t>Financial Natural Gas</w:t>
            </w:r>
          </w:p>
        </w:tc>
        <w:tc>
          <w:tcPr>
            <w:tcW w:w="8944" w:type="dxa"/>
            <w:gridSpan w:val="8"/>
            <w:vAlign w:val="center"/>
          </w:tcPr>
          <w:p w14:paraId="5D5718F3" w14:textId="1B76B1D5" w:rsidR="00F526DC" w:rsidRPr="008F0692" w:rsidRDefault="00F526DC" w:rsidP="00F52352">
            <w:pPr>
              <w:jc w:val="center"/>
              <w:rPr>
                <w:rFonts w:ascii="Arial" w:hAnsi="Arial" w:cs="Arial"/>
                <w:sz w:val="18"/>
                <w:szCs w:val="18"/>
              </w:rPr>
            </w:pPr>
            <w:r>
              <w:rPr>
                <w:rFonts w:ascii="Arial" w:hAnsi="Arial" w:cs="Arial"/>
                <w:sz w:val="18"/>
                <w:szCs w:val="18"/>
              </w:rPr>
              <w:t>KYMEA will authorize the execution of any financial natural gas transaction prior to execution by ACES.</w:t>
            </w:r>
          </w:p>
        </w:tc>
      </w:tr>
      <w:tr w:rsidR="00F526DC" w:rsidRPr="009344D9" w14:paraId="77DB0B0A" w14:textId="77777777" w:rsidTr="00F526DC">
        <w:trPr>
          <w:cantSplit/>
          <w:trHeight w:val="800"/>
          <w:jc w:val="center"/>
        </w:trPr>
        <w:tc>
          <w:tcPr>
            <w:tcW w:w="1257" w:type="dxa"/>
            <w:vMerge/>
            <w:shd w:val="clear" w:color="auto" w:fill="auto"/>
            <w:vAlign w:val="center"/>
          </w:tcPr>
          <w:p w14:paraId="68E42671" w14:textId="45D8F6FA" w:rsidR="00F526DC" w:rsidRPr="00D05FFA" w:rsidRDefault="00F526DC" w:rsidP="00F52352">
            <w:pPr>
              <w:rPr>
                <w:rFonts w:ascii="Arial" w:hAnsi="Arial" w:cs="Arial"/>
                <w:sz w:val="18"/>
                <w:szCs w:val="18"/>
              </w:rPr>
            </w:pPr>
          </w:p>
        </w:tc>
        <w:tc>
          <w:tcPr>
            <w:tcW w:w="1448" w:type="dxa"/>
            <w:vAlign w:val="center"/>
          </w:tcPr>
          <w:p w14:paraId="13A3BD7B" w14:textId="77777777" w:rsidR="00F526DC" w:rsidRPr="00D05FFA" w:rsidRDefault="00F526DC" w:rsidP="00F52352">
            <w:pPr>
              <w:jc w:val="center"/>
              <w:rPr>
                <w:rFonts w:ascii="Arial" w:hAnsi="Arial" w:cs="Arial"/>
                <w:sz w:val="18"/>
                <w:szCs w:val="18"/>
              </w:rPr>
            </w:pPr>
            <w:r w:rsidRPr="00D05FFA">
              <w:rPr>
                <w:rFonts w:ascii="Arial" w:hAnsi="Arial" w:cs="Arial"/>
                <w:sz w:val="18"/>
                <w:szCs w:val="18"/>
              </w:rPr>
              <w:t>Physical Natural Gas</w:t>
            </w:r>
          </w:p>
        </w:tc>
        <w:tc>
          <w:tcPr>
            <w:tcW w:w="1342" w:type="dxa"/>
            <w:vAlign w:val="center"/>
          </w:tcPr>
          <w:p w14:paraId="0BA8D7E7" w14:textId="748EA1A1" w:rsidR="00F526DC" w:rsidRPr="00D05FFA" w:rsidRDefault="00F526DC" w:rsidP="00F52352">
            <w:pPr>
              <w:jc w:val="center"/>
              <w:rPr>
                <w:rFonts w:ascii="Arial" w:hAnsi="Arial" w:cs="Arial"/>
                <w:sz w:val="18"/>
                <w:szCs w:val="18"/>
              </w:rPr>
            </w:pPr>
            <w:r w:rsidRPr="002853BF">
              <w:rPr>
                <w:rFonts w:ascii="Arial" w:hAnsi="Arial" w:cs="Arial"/>
                <w:sz w:val="18"/>
                <w:szCs w:val="18"/>
                <w:u w:val="single"/>
              </w:rPr>
              <w:t>&lt;</w:t>
            </w:r>
            <w:r>
              <w:rPr>
                <w:rFonts w:ascii="Arial" w:hAnsi="Arial" w:cs="Arial"/>
                <w:sz w:val="18"/>
                <w:szCs w:val="18"/>
              </w:rPr>
              <w:t xml:space="preserve"> 1 Day</w:t>
            </w:r>
          </w:p>
        </w:tc>
        <w:tc>
          <w:tcPr>
            <w:tcW w:w="1148" w:type="dxa"/>
            <w:vAlign w:val="center"/>
          </w:tcPr>
          <w:p w14:paraId="676F5F94" w14:textId="56928386" w:rsidR="00F526DC" w:rsidRPr="00D05FFA" w:rsidRDefault="00F526DC" w:rsidP="00F52352">
            <w:pPr>
              <w:jc w:val="center"/>
              <w:rPr>
                <w:rFonts w:ascii="Arial" w:hAnsi="Arial" w:cs="Arial"/>
                <w:sz w:val="18"/>
                <w:szCs w:val="18"/>
              </w:rPr>
            </w:pPr>
            <w:r w:rsidRPr="002853BF">
              <w:rPr>
                <w:rFonts w:ascii="Arial" w:hAnsi="Arial" w:cs="Arial"/>
                <w:sz w:val="18"/>
                <w:szCs w:val="18"/>
                <w:u w:val="single"/>
              </w:rPr>
              <w:t>&lt;</w:t>
            </w:r>
            <w:r>
              <w:rPr>
                <w:rFonts w:ascii="Arial" w:hAnsi="Arial" w:cs="Arial"/>
                <w:sz w:val="18"/>
                <w:szCs w:val="18"/>
              </w:rPr>
              <w:t xml:space="preserve"> 1 Week</w:t>
            </w:r>
          </w:p>
        </w:tc>
        <w:tc>
          <w:tcPr>
            <w:tcW w:w="1080" w:type="dxa"/>
            <w:vAlign w:val="center"/>
          </w:tcPr>
          <w:p w14:paraId="36B2A67B" w14:textId="10E1E10E" w:rsidR="00F526DC" w:rsidRPr="00B50EA3" w:rsidRDefault="00F526DC" w:rsidP="00F52352">
            <w:pPr>
              <w:jc w:val="center"/>
              <w:rPr>
                <w:rFonts w:ascii="Arial" w:hAnsi="Arial" w:cs="Arial"/>
                <w:sz w:val="18"/>
                <w:szCs w:val="18"/>
              </w:rPr>
            </w:pPr>
            <w:r>
              <w:rPr>
                <w:rFonts w:ascii="Arial" w:hAnsi="Arial" w:cs="Arial"/>
                <w:sz w:val="18"/>
                <w:szCs w:val="18"/>
              </w:rPr>
              <w:t>20,000</w:t>
            </w:r>
          </w:p>
        </w:tc>
        <w:tc>
          <w:tcPr>
            <w:tcW w:w="990" w:type="dxa"/>
            <w:vAlign w:val="center"/>
          </w:tcPr>
          <w:p w14:paraId="7EA97DDE" w14:textId="6F8FD6AD" w:rsidR="00F526DC" w:rsidRPr="00B50EA3" w:rsidRDefault="00F526DC" w:rsidP="00F52352">
            <w:pPr>
              <w:jc w:val="center"/>
              <w:rPr>
                <w:rFonts w:ascii="Arial" w:hAnsi="Arial" w:cs="Arial"/>
                <w:sz w:val="18"/>
                <w:szCs w:val="18"/>
              </w:rPr>
            </w:pPr>
            <w:r>
              <w:rPr>
                <w:rFonts w:ascii="Arial" w:hAnsi="Arial" w:cs="Arial"/>
                <w:sz w:val="18"/>
                <w:szCs w:val="18"/>
              </w:rPr>
              <w:t>$10</w:t>
            </w:r>
            <w:commentRangeStart w:id="5"/>
            <w:commentRangeEnd w:id="5"/>
            <w:r>
              <w:rPr>
                <w:rStyle w:val="CommentReference"/>
              </w:rPr>
              <w:commentReference w:id="5"/>
            </w:r>
          </w:p>
        </w:tc>
        <w:tc>
          <w:tcPr>
            <w:tcW w:w="1080" w:type="dxa"/>
            <w:vAlign w:val="center"/>
          </w:tcPr>
          <w:p w14:paraId="474EAEE6" w14:textId="305CA11E" w:rsidR="00F526DC" w:rsidRPr="008F0692" w:rsidRDefault="00F526DC" w:rsidP="00F52352">
            <w:pPr>
              <w:jc w:val="center"/>
              <w:rPr>
                <w:rFonts w:ascii="Arial" w:hAnsi="Arial" w:cs="Arial"/>
                <w:sz w:val="18"/>
                <w:szCs w:val="18"/>
              </w:rPr>
            </w:pPr>
            <w:r w:rsidRPr="008F0692">
              <w:rPr>
                <w:rFonts w:ascii="Arial" w:hAnsi="Arial" w:cs="Arial"/>
                <w:sz w:val="18"/>
                <w:szCs w:val="18"/>
              </w:rPr>
              <w:t>100,000</w:t>
            </w:r>
          </w:p>
        </w:tc>
        <w:tc>
          <w:tcPr>
            <w:tcW w:w="1080" w:type="dxa"/>
            <w:vAlign w:val="center"/>
          </w:tcPr>
          <w:p w14:paraId="30989422" w14:textId="6358453E" w:rsidR="00F526DC" w:rsidRPr="008F0692" w:rsidRDefault="00F526DC" w:rsidP="00F52352">
            <w:pPr>
              <w:jc w:val="center"/>
              <w:rPr>
                <w:rFonts w:ascii="Arial" w:hAnsi="Arial" w:cs="Arial"/>
                <w:sz w:val="18"/>
                <w:szCs w:val="18"/>
              </w:rPr>
            </w:pPr>
            <w:r w:rsidRPr="008F0692">
              <w:rPr>
                <w:rFonts w:ascii="Arial" w:hAnsi="Arial" w:cs="Arial"/>
                <w:sz w:val="18"/>
                <w:szCs w:val="18"/>
              </w:rPr>
              <w:t>$750,000</w:t>
            </w:r>
          </w:p>
        </w:tc>
        <w:tc>
          <w:tcPr>
            <w:tcW w:w="1080" w:type="dxa"/>
            <w:vAlign w:val="center"/>
          </w:tcPr>
          <w:p w14:paraId="6877A960" w14:textId="04354912" w:rsidR="00F526DC" w:rsidRPr="008F0692" w:rsidRDefault="00F526DC" w:rsidP="00F52352">
            <w:pPr>
              <w:jc w:val="center"/>
              <w:rPr>
                <w:rFonts w:ascii="Arial" w:hAnsi="Arial" w:cs="Arial"/>
                <w:sz w:val="18"/>
                <w:szCs w:val="18"/>
              </w:rPr>
            </w:pPr>
            <w:r>
              <w:rPr>
                <w:rFonts w:ascii="Arial" w:hAnsi="Arial" w:cs="Arial"/>
                <w:sz w:val="18"/>
                <w:szCs w:val="18"/>
              </w:rPr>
              <w:t>1</w:t>
            </w:r>
            <w:r w:rsidRPr="008F0692">
              <w:rPr>
                <w:rFonts w:ascii="Arial" w:hAnsi="Arial" w:cs="Arial"/>
                <w:sz w:val="18"/>
                <w:szCs w:val="18"/>
              </w:rPr>
              <w:t>00,000</w:t>
            </w:r>
          </w:p>
        </w:tc>
        <w:tc>
          <w:tcPr>
            <w:tcW w:w="1144" w:type="dxa"/>
            <w:vAlign w:val="center"/>
          </w:tcPr>
          <w:p w14:paraId="51A9BD96" w14:textId="0BD9C3D8" w:rsidR="00F526DC" w:rsidRPr="008F0692" w:rsidRDefault="00F526DC" w:rsidP="00F526DC">
            <w:pPr>
              <w:jc w:val="center"/>
              <w:rPr>
                <w:rFonts w:ascii="Arial" w:hAnsi="Arial" w:cs="Arial"/>
                <w:sz w:val="18"/>
                <w:szCs w:val="18"/>
              </w:rPr>
            </w:pPr>
            <w:r w:rsidRPr="008F0692">
              <w:rPr>
                <w:rFonts w:ascii="Arial" w:hAnsi="Arial" w:cs="Arial"/>
                <w:sz w:val="18"/>
                <w:szCs w:val="18"/>
              </w:rPr>
              <w:t>$</w:t>
            </w:r>
            <w:r>
              <w:rPr>
                <w:rFonts w:ascii="Arial" w:hAnsi="Arial" w:cs="Arial"/>
                <w:sz w:val="18"/>
                <w:szCs w:val="18"/>
              </w:rPr>
              <w:t>750,000</w:t>
            </w:r>
          </w:p>
        </w:tc>
      </w:tr>
    </w:tbl>
    <w:p w14:paraId="63F82C87" w14:textId="77777777" w:rsidR="00C96885" w:rsidRPr="009344D9" w:rsidRDefault="00C96885" w:rsidP="00C96885">
      <w:pPr>
        <w:rPr>
          <w:rFonts w:ascii="Arial" w:hAnsi="Arial" w:cs="Arial"/>
          <w:sz w:val="22"/>
          <w:szCs w:val="22"/>
        </w:rPr>
      </w:pPr>
    </w:p>
    <w:p w14:paraId="42D13047" w14:textId="77777777" w:rsidR="00C96885" w:rsidRPr="009344D9" w:rsidRDefault="00C96885" w:rsidP="00C96885">
      <w:pPr>
        <w:rPr>
          <w:rFonts w:ascii="Arial" w:hAnsi="Arial" w:cs="Arial"/>
          <w:sz w:val="22"/>
          <w:szCs w:val="22"/>
        </w:rPr>
      </w:pPr>
    </w:p>
    <w:p w14:paraId="6E35E995" w14:textId="6D8CDD91" w:rsidR="00C96885" w:rsidRPr="009344D9" w:rsidRDefault="00C96885" w:rsidP="00C96885">
      <w:pPr>
        <w:rPr>
          <w:rFonts w:ascii="Arial" w:hAnsi="Arial" w:cs="Arial"/>
          <w:b/>
          <w:sz w:val="22"/>
          <w:szCs w:val="22"/>
        </w:rPr>
      </w:pPr>
    </w:p>
    <w:p w14:paraId="254EF882" w14:textId="4FD530F0" w:rsidR="00C96885" w:rsidRPr="008A24D7" w:rsidRDefault="00C96885" w:rsidP="008A24D7">
      <w:pPr>
        <w:pStyle w:val="ListParagraph"/>
        <w:numPr>
          <w:ilvl w:val="0"/>
          <w:numId w:val="20"/>
        </w:numPr>
        <w:ind w:left="360"/>
        <w:rPr>
          <w:rFonts w:ascii="Arial" w:hAnsi="Arial" w:cs="Arial"/>
          <w:b/>
          <w:sz w:val="22"/>
          <w:szCs w:val="22"/>
        </w:rPr>
      </w:pPr>
      <w:r w:rsidRPr="008A24D7">
        <w:rPr>
          <w:rFonts w:ascii="Arial" w:hAnsi="Arial" w:cs="Arial"/>
          <w:b/>
          <w:sz w:val="22"/>
          <w:szCs w:val="22"/>
        </w:rPr>
        <w:t>Natural Gas and Transportation Trading Authority Matrix Explanations</w:t>
      </w:r>
    </w:p>
    <w:p w14:paraId="61A064F9" w14:textId="77777777" w:rsidR="00C96885" w:rsidRPr="009344D9" w:rsidRDefault="00C96885" w:rsidP="00C96885">
      <w:pPr>
        <w:rPr>
          <w:rFonts w:ascii="Arial" w:hAnsi="Arial" w:cs="Arial"/>
          <w:b/>
          <w:sz w:val="22"/>
          <w:szCs w:val="22"/>
        </w:rPr>
      </w:pPr>
    </w:p>
    <w:p w14:paraId="614E84D0" w14:textId="297B66F5" w:rsidR="00C96885" w:rsidRPr="009344D9" w:rsidRDefault="00C96885" w:rsidP="00C96885">
      <w:pPr>
        <w:numPr>
          <w:ilvl w:val="0"/>
          <w:numId w:val="1"/>
        </w:numPr>
        <w:tabs>
          <w:tab w:val="num" w:pos="360"/>
        </w:tabs>
        <w:ind w:left="360"/>
        <w:rPr>
          <w:rFonts w:ascii="Arial" w:hAnsi="Arial" w:cs="Arial"/>
          <w:sz w:val="22"/>
          <w:szCs w:val="22"/>
        </w:rPr>
      </w:pPr>
      <w:r w:rsidRPr="009344D9">
        <w:rPr>
          <w:rFonts w:ascii="Arial" w:hAnsi="Arial" w:cs="Arial"/>
          <w:sz w:val="22"/>
          <w:szCs w:val="22"/>
        </w:rPr>
        <w:t>Transaction Limits represent the mmBtu volume per day and dollars/mmBtu for each transaction executed.</w:t>
      </w:r>
    </w:p>
    <w:p w14:paraId="1C4A1008" w14:textId="2C88F4F7" w:rsidR="00C96885" w:rsidRPr="009344D9" w:rsidRDefault="00C96885" w:rsidP="00C96885">
      <w:pPr>
        <w:numPr>
          <w:ilvl w:val="0"/>
          <w:numId w:val="1"/>
        </w:numPr>
        <w:tabs>
          <w:tab w:val="num" w:pos="360"/>
          <w:tab w:val="num" w:pos="1350"/>
        </w:tabs>
        <w:ind w:left="360"/>
        <w:rPr>
          <w:rFonts w:ascii="Arial" w:hAnsi="Arial" w:cs="Arial"/>
          <w:sz w:val="22"/>
          <w:szCs w:val="22"/>
        </w:rPr>
      </w:pPr>
      <w:r w:rsidRPr="009344D9">
        <w:rPr>
          <w:rFonts w:ascii="Arial" w:hAnsi="Arial" w:cs="Arial"/>
          <w:sz w:val="22"/>
          <w:szCs w:val="22"/>
        </w:rPr>
        <w:t>Per Trading Day Limits represent the total</w:t>
      </w:r>
      <w:r>
        <w:rPr>
          <w:rFonts w:ascii="Arial" w:hAnsi="Arial" w:cs="Arial"/>
          <w:sz w:val="22"/>
          <w:szCs w:val="22"/>
        </w:rPr>
        <w:t xml:space="preserve"> mm</w:t>
      </w:r>
      <w:r w:rsidRPr="009344D9">
        <w:rPr>
          <w:rFonts w:ascii="Arial" w:hAnsi="Arial" w:cs="Arial"/>
          <w:sz w:val="22"/>
          <w:szCs w:val="22"/>
        </w:rPr>
        <w:t>Btu volume and dollars for all transactions executed in a trading day.</w:t>
      </w:r>
    </w:p>
    <w:p w14:paraId="6055CF08" w14:textId="02A5AAF7" w:rsidR="00C96885" w:rsidRPr="009344D9" w:rsidRDefault="00C96885" w:rsidP="00C96885">
      <w:pPr>
        <w:numPr>
          <w:ilvl w:val="0"/>
          <w:numId w:val="1"/>
        </w:numPr>
        <w:tabs>
          <w:tab w:val="num" w:pos="360"/>
          <w:tab w:val="num" w:pos="1350"/>
        </w:tabs>
        <w:ind w:left="360"/>
        <w:rPr>
          <w:rFonts w:ascii="Arial" w:hAnsi="Arial" w:cs="Arial"/>
          <w:sz w:val="22"/>
          <w:szCs w:val="22"/>
        </w:rPr>
      </w:pPr>
      <w:r w:rsidRPr="009344D9">
        <w:rPr>
          <w:rFonts w:ascii="Arial" w:hAnsi="Arial" w:cs="Arial"/>
          <w:sz w:val="22"/>
          <w:szCs w:val="22"/>
        </w:rPr>
        <w:t>Aggregate Limits represent the total</w:t>
      </w:r>
      <w:r>
        <w:rPr>
          <w:rFonts w:ascii="Arial" w:hAnsi="Arial" w:cs="Arial"/>
          <w:sz w:val="22"/>
          <w:szCs w:val="22"/>
        </w:rPr>
        <w:t xml:space="preserve"> </w:t>
      </w:r>
      <w:r w:rsidRPr="009344D9">
        <w:rPr>
          <w:rFonts w:ascii="Arial" w:hAnsi="Arial" w:cs="Arial"/>
          <w:sz w:val="22"/>
          <w:szCs w:val="22"/>
        </w:rPr>
        <w:t>mmBtu volume and dollars for all forward transactions.</w:t>
      </w:r>
    </w:p>
    <w:p w14:paraId="56F454B9" w14:textId="77777777" w:rsidR="00C96885" w:rsidRDefault="00C96885" w:rsidP="00C96885">
      <w:pPr>
        <w:numPr>
          <w:ilvl w:val="0"/>
          <w:numId w:val="1"/>
        </w:numPr>
        <w:tabs>
          <w:tab w:val="num" w:pos="360"/>
        </w:tabs>
        <w:ind w:left="360"/>
        <w:rPr>
          <w:rFonts w:ascii="Arial" w:hAnsi="Arial" w:cs="Arial"/>
          <w:sz w:val="22"/>
          <w:szCs w:val="22"/>
        </w:rPr>
      </w:pPr>
      <w:r w:rsidRPr="009344D9">
        <w:rPr>
          <w:rFonts w:ascii="Arial" w:hAnsi="Arial" w:cs="Arial"/>
          <w:sz w:val="22"/>
          <w:szCs w:val="22"/>
        </w:rPr>
        <w:t xml:space="preserve">Lead time represents the time period from the date a trade is executed to the start of the trade. </w:t>
      </w:r>
    </w:p>
    <w:p w14:paraId="562F6E39" w14:textId="349023A0" w:rsidR="00C96885" w:rsidRPr="003E0DD6" w:rsidRDefault="00C96885" w:rsidP="003E0DD6">
      <w:pPr>
        <w:pStyle w:val="BodyText2"/>
        <w:numPr>
          <w:ilvl w:val="0"/>
          <w:numId w:val="1"/>
        </w:numPr>
        <w:tabs>
          <w:tab w:val="clear" w:pos="1440"/>
          <w:tab w:val="clear" w:pos="2160"/>
          <w:tab w:val="num" w:pos="360"/>
        </w:tabs>
        <w:ind w:left="360"/>
        <w:jc w:val="left"/>
        <w:rPr>
          <w:rFonts w:cs="Arial"/>
          <w:sz w:val="22"/>
          <w:szCs w:val="22"/>
        </w:rPr>
      </w:pPr>
      <w:r w:rsidRPr="00F407BC">
        <w:rPr>
          <w:sz w:val="22"/>
          <w:szCs w:val="22"/>
        </w:rPr>
        <w:t xml:space="preserve">The dollar limits are based upon </w:t>
      </w:r>
      <w:r>
        <w:rPr>
          <w:sz w:val="22"/>
          <w:szCs w:val="22"/>
        </w:rPr>
        <w:t>commodity natural gas</w:t>
      </w:r>
      <w:r w:rsidRPr="00F407BC">
        <w:rPr>
          <w:sz w:val="22"/>
          <w:szCs w:val="22"/>
        </w:rPr>
        <w:t xml:space="preserve"> only and do not include trans</w:t>
      </w:r>
      <w:r>
        <w:rPr>
          <w:sz w:val="22"/>
          <w:szCs w:val="22"/>
        </w:rPr>
        <w:t>portation</w:t>
      </w:r>
      <w:r w:rsidRPr="00F407BC">
        <w:rPr>
          <w:sz w:val="22"/>
          <w:szCs w:val="22"/>
        </w:rPr>
        <w:t xml:space="preserve">, however, the Term, Lead Time, and Volume limits do apply to </w:t>
      </w:r>
      <w:r>
        <w:rPr>
          <w:sz w:val="22"/>
          <w:szCs w:val="22"/>
        </w:rPr>
        <w:t>transportation</w:t>
      </w:r>
      <w:r w:rsidRPr="003E0DD6">
        <w:rPr>
          <w:rFonts w:cs="Arial"/>
          <w:sz w:val="22"/>
          <w:szCs w:val="22"/>
        </w:rPr>
        <w:t xml:space="preserve">.  </w:t>
      </w:r>
    </w:p>
    <w:p w14:paraId="74A46B2D" w14:textId="3C5565E1" w:rsidR="00C96885" w:rsidRPr="00866630" w:rsidRDefault="00866630" w:rsidP="00866630">
      <w:pPr>
        <w:numPr>
          <w:ilvl w:val="0"/>
          <w:numId w:val="1"/>
        </w:numPr>
        <w:tabs>
          <w:tab w:val="num" w:pos="360"/>
          <w:tab w:val="num" w:pos="1350"/>
        </w:tabs>
        <w:ind w:left="360"/>
        <w:rPr>
          <w:rFonts w:ascii="Arial" w:hAnsi="Arial" w:cs="Arial"/>
          <w:sz w:val="22"/>
          <w:szCs w:val="22"/>
        </w:rPr>
      </w:pPr>
      <w:r w:rsidRPr="00866630">
        <w:rPr>
          <w:rFonts w:ascii="Arial" w:hAnsi="Arial" w:cs="Arial"/>
          <w:sz w:val="22"/>
          <w:szCs w:val="22"/>
        </w:rPr>
        <w:t xml:space="preserve">Authorized products include physical and financial natural gas </w:t>
      </w:r>
      <w:r w:rsidR="00C96885" w:rsidRPr="00866630">
        <w:rPr>
          <w:rFonts w:ascii="Arial" w:hAnsi="Arial" w:cs="Arial"/>
          <w:sz w:val="22"/>
          <w:szCs w:val="22"/>
        </w:rPr>
        <w:t>as well as transportation, imbalance and storage.</w:t>
      </w:r>
      <w:r w:rsidRPr="00866630">
        <w:rPr>
          <w:rFonts w:ascii="Arial" w:hAnsi="Arial" w:cs="Arial"/>
          <w:sz w:val="22"/>
          <w:szCs w:val="22"/>
        </w:rPr>
        <w:t xml:space="preserve"> Financial derivatives may only be </w:t>
      </w:r>
      <w:r w:rsidR="00C12FBB">
        <w:rPr>
          <w:rFonts w:ascii="Arial" w:hAnsi="Arial" w:cs="Arial"/>
          <w:sz w:val="22"/>
          <w:szCs w:val="22"/>
        </w:rPr>
        <w:t>o</w:t>
      </w:r>
      <w:r w:rsidRPr="00866630">
        <w:rPr>
          <w:rFonts w:ascii="Arial" w:hAnsi="Arial" w:cs="Arial"/>
          <w:sz w:val="22"/>
          <w:szCs w:val="22"/>
        </w:rPr>
        <w:t>ver-the-</w:t>
      </w:r>
      <w:r w:rsidR="00C12FBB">
        <w:rPr>
          <w:rFonts w:ascii="Arial" w:hAnsi="Arial" w:cs="Arial"/>
          <w:sz w:val="22"/>
          <w:szCs w:val="22"/>
        </w:rPr>
        <w:t>c</w:t>
      </w:r>
      <w:r w:rsidRPr="00866630">
        <w:rPr>
          <w:rFonts w:ascii="Arial" w:hAnsi="Arial" w:cs="Arial"/>
          <w:sz w:val="22"/>
          <w:szCs w:val="22"/>
        </w:rPr>
        <w:t xml:space="preserve">ounter </w:t>
      </w:r>
      <w:r w:rsidR="00C12FBB">
        <w:rPr>
          <w:rFonts w:ascii="Arial" w:hAnsi="Arial" w:cs="Arial"/>
          <w:sz w:val="22"/>
          <w:szCs w:val="22"/>
        </w:rPr>
        <w:t>natural gas f</w:t>
      </w:r>
      <w:r w:rsidRPr="00866630">
        <w:rPr>
          <w:rFonts w:ascii="Arial" w:hAnsi="Arial" w:cs="Arial"/>
          <w:sz w:val="22"/>
          <w:szCs w:val="22"/>
        </w:rPr>
        <w:t xml:space="preserve">orwards and </w:t>
      </w:r>
      <w:r w:rsidR="00C12FBB">
        <w:rPr>
          <w:rFonts w:ascii="Arial" w:hAnsi="Arial" w:cs="Arial"/>
          <w:sz w:val="22"/>
          <w:szCs w:val="22"/>
        </w:rPr>
        <w:t>o</w:t>
      </w:r>
      <w:r w:rsidRPr="00866630">
        <w:rPr>
          <w:rFonts w:ascii="Arial" w:hAnsi="Arial" w:cs="Arial"/>
          <w:sz w:val="22"/>
          <w:szCs w:val="22"/>
        </w:rPr>
        <w:t>ptions</w:t>
      </w:r>
      <w:r w:rsidR="00C12FBB">
        <w:rPr>
          <w:rFonts w:ascii="Arial" w:hAnsi="Arial" w:cs="Arial"/>
          <w:sz w:val="22"/>
          <w:szCs w:val="22"/>
        </w:rPr>
        <w:t xml:space="preserve"> or exchange-traded products</w:t>
      </w:r>
      <w:r w:rsidRPr="00866630">
        <w:rPr>
          <w:rFonts w:ascii="Arial" w:hAnsi="Arial" w:cs="Arial"/>
          <w:sz w:val="22"/>
          <w:szCs w:val="22"/>
        </w:rPr>
        <w:t xml:space="preserve">. </w:t>
      </w:r>
      <w:r w:rsidR="00C96885" w:rsidRPr="00866630">
        <w:rPr>
          <w:rFonts w:ascii="Arial" w:hAnsi="Arial" w:cs="Arial"/>
          <w:sz w:val="22"/>
          <w:szCs w:val="22"/>
        </w:rPr>
        <w:t xml:space="preserve">  </w:t>
      </w:r>
    </w:p>
    <w:p w14:paraId="62B0A1D2" w14:textId="77777777" w:rsidR="00C96885" w:rsidRPr="009344D9" w:rsidRDefault="00C96885" w:rsidP="00C96885">
      <w:pPr>
        <w:pStyle w:val="Heading6"/>
        <w:spacing w:before="0"/>
        <w:rPr>
          <w:rFonts w:ascii="Arial" w:hAnsi="Arial" w:cs="Arial"/>
          <w:b w:val="0"/>
          <w:bCs w:val="0"/>
        </w:rPr>
      </w:pPr>
    </w:p>
    <w:p w14:paraId="2D3CD486" w14:textId="5A94FFA5" w:rsidR="00C96885" w:rsidRPr="009344D9" w:rsidRDefault="00C96885" w:rsidP="008A24D7">
      <w:pPr>
        <w:pStyle w:val="Heading3"/>
        <w:numPr>
          <w:ilvl w:val="0"/>
          <w:numId w:val="20"/>
        </w:numPr>
        <w:ind w:left="360"/>
        <w:jc w:val="left"/>
        <w:rPr>
          <w:rFonts w:ascii="Arial" w:hAnsi="Arial" w:cs="Arial"/>
          <w:b w:val="0"/>
          <w:sz w:val="22"/>
          <w:szCs w:val="22"/>
        </w:rPr>
      </w:pPr>
      <w:r w:rsidRPr="009344D9">
        <w:rPr>
          <w:rFonts w:ascii="Arial" w:hAnsi="Arial" w:cs="Arial"/>
          <w:sz w:val="22"/>
          <w:szCs w:val="22"/>
        </w:rPr>
        <w:t>Natural Gas Firmness</w:t>
      </w:r>
    </w:p>
    <w:p w14:paraId="11B1ED5A" w14:textId="77777777" w:rsidR="00C96885" w:rsidRDefault="00C96885" w:rsidP="00C96885">
      <w:pPr>
        <w:ind w:left="900"/>
        <w:rPr>
          <w:rFonts w:ascii="Arial" w:hAnsi="Arial" w:cs="Arial"/>
          <w:sz w:val="22"/>
          <w:szCs w:val="22"/>
        </w:rPr>
      </w:pPr>
    </w:p>
    <w:p w14:paraId="71EB52E9" w14:textId="4801C996" w:rsidR="00C96885" w:rsidRPr="009344D9" w:rsidRDefault="00C96885" w:rsidP="008A24D7">
      <w:pPr>
        <w:ind w:left="360"/>
        <w:rPr>
          <w:rFonts w:ascii="Arial" w:hAnsi="Arial" w:cs="Arial"/>
          <w:sz w:val="22"/>
          <w:szCs w:val="22"/>
        </w:rPr>
      </w:pPr>
      <w:r w:rsidRPr="009344D9">
        <w:rPr>
          <w:rFonts w:ascii="Arial" w:hAnsi="Arial" w:cs="Arial"/>
          <w:sz w:val="22"/>
          <w:szCs w:val="22"/>
        </w:rPr>
        <w:t xml:space="preserve">The product firmness of all trades must be provided for in an executed agreement between </w:t>
      </w:r>
      <w:r w:rsidR="0008332E">
        <w:rPr>
          <w:rFonts w:ascii="Arial" w:hAnsi="Arial" w:cs="Arial"/>
          <w:sz w:val="22"/>
          <w:szCs w:val="22"/>
        </w:rPr>
        <w:t>KYMEA</w:t>
      </w:r>
      <w:r w:rsidRPr="009344D9">
        <w:rPr>
          <w:rFonts w:ascii="Arial" w:hAnsi="Arial" w:cs="Arial"/>
          <w:sz w:val="22"/>
          <w:szCs w:val="22"/>
        </w:rPr>
        <w:t xml:space="preserve"> and the appropriate counterparty.  Sales commitments must never be more firm than the supply source unless pre-approved by the </w:t>
      </w:r>
      <w:r w:rsidR="0008332E">
        <w:rPr>
          <w:rFonts w:ascii="Arial" w:hAnsi="Arial" w:cs="Arial"/>
          <w:sz w:val="22"/>
          <w:szCs w:val="22"/>
        </w:rPr>
        <w:t>Vice President of Market Analytics</w:t>
      </w:r>
      <w:r w:rsidR="00C12FBB">
        <w:rPr>
          <w:rFonts w:ascii="Arial" w:hAnsi="Arial" w:cs="Arial"/>
          <w:sz w:val="22"/>
          <w:szCs w:val="22"/>
        </w:rPr>
        <w:t xml:space="preserve"> or above.</w:t>
      </w:r>
    </w:p>
    <w:p w14:paraId="6BD89DD7" w14:textId="77777777" w:rsidR="00C96885" w:rsidRPr="009344D9" w:rsidRDefault="00C96885" w:rsidP="00C96885">
      <w:pPr>
        <w:pStyle w:val="BodyText"/>
        <w:rPr>
          <w:rFonts w:cs="Arial"/>
          <w:sz w:val="22"/>
          <w:szCs w:val="22"/>
        </w:rPr>
      </w:pPr>
    </w:p>
    <w:p w14:paraId="702C4234" w14:textId="77777777" w:rsidR="00C96885" w:rsidRPr="009344D9" w:rsidRDefault="00C96885" w:rsidP="008A24D7">
      <w:pPr>
        <w:pStyle w:val="Heading3"/>
        <w:numPr>
          <w:ilvl w:val="0"/>
          <w:numId w:val="20"/>
        </w:numPr>
        <w:ind w:left="360"/>
        <w:jc w:val="left"/>
        <w:rPr>
          <w:rFonts w:ascii="Arial" w:hAnsi="Arial" w:cs="Arial"/>
          <w:b w:val="0"/>
          <w:sz w:val="22"/>
          <w:szCs w:val="22"/>
        </w:rPr>
      </w:pPr>
      <w:r w:rsidRPr="009344D9">
        <w:rPr>
          <w:rFonts w:ascii="Arial" w:hAnsi="Arial" w:cs="Arial"/>
          <w:sz w:val="22"/>
          <w:szCs w:val="22"/>
        </w:rPr>
        <w:t xml:space="preserve">Transportation Firmness </w:t>
      </w:r>
    </w:p>
    <w:p w14:paraId="6CF4C3E4" w14:textId="77777777" w:rsidR="00C96885" w:rsidRDefault="00C96885" w:rsidP="00C96885">
      <w:pPr>
        <w:pStyle w:val="BodyText"/>
        <w:tabs>
          <w:tab w:val="left" w:pos="900"/>
        </w:tabs>
        <w:ind w:left="900"/>
        <w:rPr>
          <w:rFonts w:cs="Arial"/>
          <w:b w:val="0"/>
          <w:sz w:val="22"/>
          <w:szCs w:val="22"/>
        </w:rPr>
      </w:pPr>
    </w:p>
    <w:p w14:paraId="050BFD8A" w14:textId="3B133188" w:rsidR="00C96885" w:rsidRPr="009344D9" w:rsidRDefault="00C96885" w:rsidP="008A24D7">
      <w:pPr>
        <w:pStyle w:val="BodyText"/>
        <w:tabs>
          <w:tab w:val="left" w:pos="360"/>
        </w:tabs>
        <w:ind w:left="360"/>
        <w:rPr>
          <w:rFonts w:cs="Arial"/>
          <w:b w:val="0"/>
          <w:sz w:val="22"/>
          <w:szCs w:val="22"/>
        </w:rPr>
      </w:pPr>
      <w:r>
        <w:rPr>
          <w:rFonts w:cs="Arial"/>
          <w:b w:val="0"/>
          <w:sz w:val="22"/>
          <w:szCs w:val="22"/>
        </w:rPr>
        <w:t xml:space="preserve">Natural gas purchases should be delivered using the most firm transportation available, unless pre-approved otherwise by the </w:t>
      </w:r>
      <w:r w:rsidR="0008332E">
        <w:rPr>
          <w:rFonts w:cs="Arial"/>
          <w:b w:val="0"/>
          <w:sz w:val="22"/>
          <w:szCs w:val="22"/>
        </w:rPr>
        <w:t>Vice President of Market Analytics</w:t>
      </w:r>
      <w:r w:rsidR="00C12FBB">
        <w:rPr>
          <w:rFonts w:cs="Arial"/>
          <w:b w:val="0"/>
          <w:sz w:val="22"/>
          <w:szCs w:val="22"/>
        </w:rPr>
        <w:t xml:space="preserve"> or above.</w:t>
      </w:r>
    </w:p>
    <w:p w14:paraId="380A466A" w14:textId="77777777" w:rsidR="00C96885" w:rsidRPr="009344D9" w:rsidRDefault="00C96885" w:rsidP="00C96885">
      <w:pPr>
        <w:pStyle w:val="Heading7"/>
        <w:spacing w:before="0"/>
        <w:ind w:left="1080" w:hanging="360"/>
        <w:rPr>
          <w:rFonts w:ascii="Arial" w:hAnsi="Arial" w:cs="Arial"/>
          <w:bCs/>
          <w:sz w:val="22"/>
          <w:szCs w:val="22"/>
        </w:rPr>
      </w:pPr>
    </w:p>
    <w:p w14:paraId="7D3C1B95" w14:textId="77777777" w:rsidR="00C96885" w:rsidRPr="009344D9" w:rsidRDefault="00C96885" w:rsidP="008A24D7">
      <w:pPr>
        <w:pStyle w:val="Heading3"/>
        <w:numPr>
          <w:ilvl w:val="0"/>
          <w:numId w:val="20"/>
        </w:numPr>
        <w:tabs>
          <w:tab w:val="left" w:pos="360"/>
        </w:tabs>
        <w:ind w:left="360"/>
        <w:jc w:val="left"/>
        <w:rPr>
          <w:rFonts w:ascii="Arial" w:hAnsi="Arial" w:cs="Arial"/>
          <w:sz w:val="22"/>
          <w:szCs w:val="22"/>
        </w:rPr>
      </w:pPr>
      <w:r w:rsidRPr="009344D9">
        <w:rPr>
          <w:rFonts w:ascii="Arial" w:hAnsi="Arial" w:cs="Arial"/>
          <w:sz w:val="22"/>
          <w:szCs w:val="22"/>
        </w:rPr>
        <w:t xml:space="preserve">Delivery Locations </w:t>
      </w:r>
    </w:p>
    <w:p w14:paraId="05FB237C" w14:textId="77777777" w:rsidR="00C96885" w:rsidRPr="009344D9" w:rsidRDefault="00C96885" w:rsidP="00C96885">
      <w:pPr>
        <w:rPr>
          <w:rFonts w:ascii="Arial" w:hAnsi="Arial" w:cs="Arial"/>
          <w:sz w:val="22"/>
          <w:szCs w:val="22"/>
        </w:rPr>
      </w:pPr>
    </w:p>
    <w:p w14:paraId="0E8D055F" w14:textId="77777777" w:rsidR="00C96885" w:rsidRPr="00A009F6" w:rsidRDefault="00C96885" w:rsidP="008A24D7">
      <w:pPr>
        <w:ind w:left="360"/>
        <w:rPr>
          <w:rFonts w:ascii="Arial" w:hAnsi="Arial" w:cs="Arial"/>
          <w:sz w:val="22"/>
          <w:szCs w:val="22"/>
        </w:rPr>
      </w:pPr>
      <w:r w:rsidRPr="00A009F6">
        <w:rPr>
          <w:rFonts w:ascii="Arial" w:hAnsi="Arial" w:cs="Arial"/>
          <w:sz w:val="22"/>
          <w:szCs w:val="22"/>
        </w:rPr>
        <w:t>Financial natural gas transactions may only be executed at the following locations:</w:t>
      </w:r>
    </w:p>
    <w:p w14:paraId="5313BF43" w14:textId="77777777" w:rsidR="00C96885" w:rsidRPr="00A009F6" w:rsidRDefault="00C96885" w:rsidP="008A24D7">
      <w:pPr>
        <w:numPr>
          <w:ilvl w:val="0"/>
          <w:numId w:val="14"/>
        </w:numPr>
        <w:tabs>
          <w:tab w:val="clear" w:pos="3240"/>
          <w:tab w:val="num" w:pos="720"/>
        </w:tabs>
        <w:ind w:left="360" w:firstLine="0"/>
        <w:rPr>
          <w:rFonts w:ascii="Arial" w:hAnsi="Arial" w:cs="Arial"/>
          <w:sz w:val="22"/>
          <w:szCs w:val="22"/>
        </w:rPr>
      </w:pPr>
      <w:r w:rsidRPr="00A009F6">
        <w:rPr>
          <w:rFonts w:ascii="Arial" w:hAnsi="Arial" w:cs="Arial"/>
          <w:sz w:val="22"/>
          <w:szCs w:val="22"/>
        </w:rPr>
        <w:t>Henry Hub</w:t>
      </w:r>
    </w:p>
    <w:p w14:paraId="379D5E8F" w14:textId="77777777" w:rsidR="00C96885" w:rsidRDefault="00C96885" w:rsidP="008A24D7">
      <w:pPr>
        <w:numPr>
          <w:ilvl w:val="0"/>
          <w:numId w:val="14"/>
        </w:numPr>
        <w:tabs>
          <w:tab w:val="clear" w:pos="3240"/>
          <w:tab w:val="num" w:pos="720"/>
        </w:tabs>
        <w:ind w:left="360" w:firstLine="0"/>
        <w:rPr>
          <w:rFonts w:ascii="Arial" w:hAnsi="Arial" w:cs="Arial"/>
          <w:sz w:val="22"/>
          <w:szCs w:val="22"/>
        </w:rPr>
      </w:pPr>
      <w:r w:rsidRPr="00A009F6">
        <w:rPr>
          <w:rFonts w:ascii="Arial" w:hAnsi="Arial" w:cs="Arial"/>
          <w:sz w:val="22"/>
          <w:szCs w:val="22"/>
        </w:rPr>
        <w:t>Mid Continent Region</w:t>
      </w:r>
    </w:p>
    <w:p w14:paraId="2B415909" w14:textId="77777777" w:rsidR="00C96885" w:rsidRPr="00A009F6" w:rsidRDefault="00C96885" w:rsidP="00C96885">
      <w:pPr>
        <w:ind w:left="2880"/>
        <w:rPr>
          <w:rFonts w:ascii="Arial" w:hAnsi="Arial" w:cs="Arial"/>
          <w:sz w:val="22"/>
          <w:szCs w:val="22"/>
        </w:rPr>
      </w:pPr>
    </w:p>
    <w:p w14:paraId="050173E2" w14:textId="6C200259" w:rsidR="00C96885" w:rsidRPr="006349DD" w:rsidRDefault="00C96885" w:rsidP="008A24D7">
      <w:pPr>
        <w:ind w:left="360"/>
        <w:rPr>
          <w:rFonts w:ascii="Arial" w:hAnsi="Arial" w:cs="Arial"/>
          <w:sz w:val="22"/>
          <w:szCs w:val="22"/>
        </w:rPr>
      </w:pPr>
      <w:r w:rsidRPr="006349DD">
        <w:rPr>
          <w:rFonts w:ascii="Arial" w:hAnsi="Arial" w:cs="Arial"/>
          <w:sz w:val="22"/>
          <w:szCs w:val="22"/>
        </w:rPr>
        <w:t xml:space="preserve">Physical natural gas transactions may only be executed for delivery </w:t>
      </w:r>
      <w:r w:rsidR="00BC3CF9">
        <w:rPr>
          <w:rFonts w:ascii="Arial" w:hAnsi="Arial" w:cs="Arial"/>
          <w:sz w:val="22"/>
          <w:szCs w:val="22"/>
        </w:rPr>
        <w:t xml:space="preserve">to </w:t>
      </w:r>
      <w:r w:rsidR="0008332E">
        <w:rPr>
          <w:rFonts w:ascii="Arial" w:hAnsi="Arial" w:cs="Arial"/>
          <w:sz w:val="22"/>
          <w:szCs w:val="22"/>
        </w:rPr>
        <w:t>KYMEA</w:t>
      </w:r>
      <w:r w:rsidRPr="006349DD">
        <w:rPr>
          <w:rFonts w:ascii="Arial" w:hAnsi="Arial" w:cs="Arial"/>
          <w:sz w:val="22"/>
          <w:szCs w:val="22"/>
        </w:rPr>
        <w:t xml:space="preserve"> facilities or at delivery locations in which an approved transportation agreement is in place to transport the natural gas to </w:t>
      </w:r>
      <w:r w:rsidR="0008332E">
        <w:rPr>
          <w:rFonts w:ascii="Arial" w:hAnsi="Arial" w:cs="Arial"/>
          <w:sz w:val="22"/>
          <w:szCs w:val="22"/>
        </w:rPr>
        <w:t>KYMEA</w:t>
      </w:r>
      <w:r w:rsidRPr="006349DD">
        <w:rPr>
          <w:rFonts w:ascii="Arial" w:hAnsi="Arial" w:cs="Arial"/>
          <w:sz w:val="22"/>
          <w:szCs w:val="22"/>
        </w:rPr>
        <w:t xml:space="preserve"> facilities. </w:t>
      </w:r>
    </w:p>
    <w:p w14:paraId="23C74EC4" w14:textId="51FAF114" w:rsidR="00C96885" w:rsidRPr="009344D9" w:rsidRDefault="00C96885" w:rsidP="00C96885">
      <w:pPr>
        <w:pStyle w:val="BodyText"/>
        <w:rPr>
          <w:rFonts w:cs="Arial"/>
          <w:sz w:val="22"/>
          <w:szCs w:val="22"/>
        </w:rPr>
      </w:pPr>
    </w:p>
    <w:p w14:paraId="0C13C3D0" w14:textId="7718D282" w:rsidR="008139A5" w:rsidRPr="009344D9" w:rsidRDefault="008139A5">
      <w:pPr>
        <w:rPr>
          <w:rFonts w:ascii="Arial" w:hAnsi="Arial" w:cs="Arial"/>
          <w:sz w:val="22"/>
          <w:szCs w:val="22"/>
        </w:rPr>
      </w:pPr>
    </w:p>
    <w:p w14:paraId="6D4BBAC2" w14:textId="77777777" w:rsidR="008139A5" w:rsidRPr="009344D9" w:rsidRDefault="008139A5" w:rsidP="00743A58">
      <w:pPr>
        <w:pStyle w:val="Heading6"/>
        <w:keepNext/>
        <w:spacing w:before="0" w:after="0"/>
        <w:ind w:firstLine="90"/>
        <w:rPr>
          <w:rFonts w:ascii="Arial" w:hAnsi="Arial" w:cs="Arial"/>
        </w:rPr>
      </w:pPr>
      <w:r w:rsidRPr="009344D9">
        <w:rPr>
          <w:rFonts w:ascii="Arial" w:hAnsi="Arial" w:cs="Arial"/>
        </w:rPr>
        <w:t>ACKNOWLEDGEMENTS:</w:t>
      </w:r>
    </w:p>
    <w:p w14:paraId="0D488729" w14:textId="77777777" w:rsidR="008139A5" w:rsidRPr="009344D9" w:rsidRDefault="008139A5" w:rsidP="00B34F2F">
      <w:pPr>
        <w:rPr>
          <w:rFonts w:ascii="Arial" w:hAnsi="Arial" w:cs="Arial"/>
          <w:sz w:val="22"/>
          <w:szCs w:val="22"/>
        </w:rPr>
      </w:pPr>
    </w:p>
    <w:p w14:paraId="3275EBEA" w14:textId="77777777" w:rsidR="008139A5" w:rsidRPr="002D49F8" w:rsidRDefault="008139A5" w:rsidP="000A296E">
      <w:pPr>
        <w:keepNext/>
        <w:keepLines/>
        <w:tabs>
          <w:tab w:val="left" w:pos="360"/>
        </w:tabs>
        <w:rPr>
          <w:rFonts w:ascii="Arial" w:hAnsi="Arial" w:cs="Arial"/>
          <w:b/>
          <w:sz w:val="22"/>
          <w:szCs w:val="22"/>
        </w:rPr>
      </w:pPr>
      <w:r w:rsidRPr="002D49F8">
        <w:rPr>
          <w:rFonts w:ascii="Arial" w:hAnsi="Arial" w:cs="Arial"/>
          <w:b/>
          <w:sz w:val="22"/>
          <w:szCs w:val="22"/>
        </w:rPr>
        <w:t>a.</w:t>
      </w:r>
      <w:r w:rsidRPr="002D49F8">
        <w:rPr>
          <w:rFonts w:ascii="Arial" w:hAnsi="Arial" w:cs="Arial"/>
          <w:b/>
          <w:sz w:val="22"/>
          <w:szCs w:val="22"/>
        </w:rPr>
        <w:tab/>
        <w:t>Clear Authority</w:t>
      </w:r>
    </w:p>
    <w:p w14:paraId="70E83670" w14:textId="77777777" w:rsidR="008139A5" w:rsidRPr="002D49F8" w:rsidRDefault="008139A5" w:rsidP="000A296E">
      <w:pPr>
        <w:keepNext/>
        <w:keepLines/>
        <w:tabs>
          <w:tab w:val="left" w:pos="360"/>
        </w:tabs>
        <w:ind w:left="360"/>
        <w:rPr>
          <w:rFonts w:ascii="Arial" w:hAnsi="Arial" w:cs="Arial"/>
          <w:sz w:val="22"/>
          <w:szCs w:val="22"/>
        </w:rPr>
      </w:pPr>
      <w:r w:rsidRPr="002D49F8">
        <w:rPr>
          <w:rFonts w:ascii="Arial" w:hAnsi="Arial" w:cs="Arial"/>
          <w:sz w:val="22"/>
          <w:szCs w:val="22"/>
        </w:rPr>
        <w:t>Any situation where authority is in question from a “clearly authorized” standpoint, should be reviewed and authorized by written signature prior to execution by the next authority level up.</w:t>
      </w:r>
    </w:p>
    <w:p w14:paraId="177D5D01" w14:textId="77777777" w:rsidR="008139A5" w:rsidRPr="002D49F8" w:rsidRDefault="008139A5" w:rsidP="00BB2C3E">
      <w:pPr>
        <w:keepNext/>
        <w:keepLines/>
        <w:ind w:left="720"/>
        <w:rPr>
          <w:rFonts w:ascii="Arial" w:hAnsi="Arial" w:cs="Arial"/>
          <w:sz w:val="22"/>
          <w:szCs w:val="22"/>
        </w:rPr>
      </w:pPr>
    </w:p>
    <w:p w14:paraId="3F659BA5" w14:textId="77777777" w:rsidR="008139A5" w:rsidRPr="002D49F8" w:rsidRDefault="008139A5" w:rsidP="000A296E">
      <w:pPr>
        <w:keepNext/>
        <w:keepLines/>
        <w:ind w:left="360" w:hanging="360"/>
        <w:rPr>
          <w:rFonts w:ascii="Arial" w:hAnsi="Arial" w:cs="Arial"/>
          <w:sz w:val="22"/>
          <w:szCs w:val="22"/>
        </w:rPr>
      </w:pPr>
      <w:r w:rsidRPr="002D49F8">
        <w:rPr>
          <w:rFonts w:ascii="Arial" w:hAnsi="Arial" w:cs="Arial"/>
          <w:b/>
          <w:sz w:val="22"/>
          <w:szCs w:val="22"/>
        </w:rPr>
        <w:t>b.</w:t>
      </w:r>
      <w:r w:rsidRPr="002D49F8">
        <w:rPr>
          <w:rFonts w:ascii="Arial" w:hAnsi="Arial" w:cs="Arial"/>
          <w:sz w:val="22"/>
          <w:szCs w:val="22"/>
        </w:rPr>
        <w:t xml:space="preserve"> </w:t>
      </w:r>
      <w:r w:rsidRPr="002D49F8">
        <w:rPr>
          <w:rFonts w:ascii="Arial" w:hAnsi="Arial" w:cs="Arial"/>
          <w:sz w:val="22"/>
          <w:szCs w:val="22"/>
        </w:rPr>
        <w:tab/>
      </w:r>
      <w:r w:rsidRPr="002D49F8">
        <w:rPr>
          <w:rFonts w:ascii="Arial" w:hAnsi="Arial" w:cs="Arial"/>
          <w:b/>
          <w:sz w:val="22"/>
          <w:szCs w:val="22"/>
        </w:rPr>
        <w:t>Violations and Sanctions</w:t>
      </w:r>
    </w:p>
    <w:p w14:paraId="3810F032" w14:textId="3473541D" w:rsidR="008139A5" w:rsidRPr="00D92E9F" w:rsidRDefault="008139A5" w:rsidP="000A296E">
      <w:pPr>
        <w:ind w:left="360"/>
        <w:rPr>
          <w:rFonts w:ascii="Arial" w:hAnsi="Arial" w:cs="Arial"/>
          <w:sz w:val="22"/>
          <w:szCs w:val="22"/>
        </w:rPr>
      </w:pPr>
      <w:r w:rsidRPr="00D92E9F">
        <w:rPr>
          <w:rFonts w:ascii="Arial" w:hAnsi="Arial" w:cs="Arial"/>
          <w:sz w:val="22"/>
          <w:szCs w:val="22"/>
        </w:rPr>
        <w:t xml:space="preserve">Violations of this Trading Authority Policy must not occur.  Should it be deemed that non-compliance incidents did occur by a </w:t>
      </w:r>
      <w:r w:rsidR="00F52352">
        <w:rPr>
          <w:rFonts w:ascii="Arial" w:hAnsi="Arial" w:cs="Arial"/>
          <w:sz w:val="22"/>
          <w:szCs w:val="22"/>
        </w:rPr>
        <w:t>KYMEA</w:t>
      </w:r>
      <w:r w:rsidRPr="00D92E9F">
        <w:rPr>
          <w:rFonts w:ascii="Arial" w:hAnsi="Arial" w:cs="Arial"/>
          <w:sz w:val="22"/>
          <w:szCs w:val="22"/>
        </w:rPr>
        <w:t xml:space="preserve"> employee, A</w:t>
      </w:r>
      <w:r w:rsidR="0099013C" w:rsidRPr="00D92E9F">
        <w:rPr>
          <w:rFonts w:ascii="Arial" w:hAnsi="Arial" w:cs="Arial"/>
          <w:sz w:val="22"/>
          <w:szCs w:val="22"/>
        </w:rPr>
        <w:t>CES</w:t>
      </w:r>
      <w:r w:rsidRPr="00D92E9F">
        <w:rPr>
          <w:rFonts w:ascii="Arial" w:hAnsi="Arial" w:cs="Arial"/>
          <w:sz w:val="22"/>
          <w:szCs w:val="22"/>
        </w:rPr>
        <w:t xml:space="preserve"> will notify the </w:t>
      </w:r>
      <w:r w:rsidR="00D92E9F">
        <w:rPr>
          <w:rFonts w:ascii="Arial" w:hAnsi="Arial" w:cs="Arial"/>
          <w:sz w:val="22"/>
          <w:szCs w:val="22"/>
        </w:rPr>
        <w:t>CFO</w:t>
      </w:r>
      <w:r w:rsidRPr="00D92E9F">
        <w:rPr>
          <w:rFonts w:ascii="Arial" w:hAnsi="Arial" w:cs="Arial"/>
          <w:sz w:val="22"/>
          <w:szCs w:val="22"/>
        </w:rPr>
        <w:t xml:space="preserve"> of such incidents, and the responsible party(ies) will be sanctioned according to </w:t>
      </w:r>
      <w:r w:rsidR="00F52352">
        <w:rPr>
          <w:rFonts w:ascii="Arial" w:hAnsi="Arial" w:cs="Arial"/>
          <w:sz w:val="22"/>
          <w:szCs w:val="22"/>
        </w:rPr>
        <w:t>KYMEA</w:t>
      </w:r>
      <w:r w:rsidR="00D92E9F">
        <w:rPr>
          <w:rFonts w:ascii="Arial" w:hAnsi="Arial" w:cs="Arial"/>
          <w:sz w:val="22"/>
          <w:szCs w:val="22"/>
        </w:rPr>
        <w:t>’s Human Resource Policy</w:t>
      </w:r>
      <w:r w:rsidRPr="00D92E9F">
        <w:rPr>
          <w:rFonts w:ascii="Arial" w:hAnsi="Arial" w:cs="Arial"/>
          <w:sz w:val="22"/>
          <w:szCs w:val="22"/>
        </w:rPr>
        <w:t>.</w:t>
      </w:r>
    </w:p>
    <w:p w14:paraId="7CDB6D2D" w14:textId="31F30617" w:rsidR="00555FEB" w:rsidRDefault="00555FEB">
      <w:pPr>
        <w:rPr>
          <w:rFonts w:ascii="Arial" w:hAnsi="Arial" w:cs="Arial"/>
          <w:sz w:val="22"/>
          <w:szCs w:val="22"/>
        </w:rPr>
      </w:pPr>
      <w:r>
        <w:rPr>
          <w:rFonts w:ascii="Arial" w:hAnsi="Arial" w:cs="Arial"/>
          <w:sz w:val="22"/>
          <w:szCs w:val="22"/>
        </w:rPr>
        <w:br w:type="page"/>
      </w:r>
    </w:p>
    <w:p w14:paraId="533D6B5C" w14:textId="77777777" w:rsidR="008139A5" w:rsidRPr="002D49F8" w:rsidRDefault="008139A5" w:rsidP="00BB2C3E">
      <w:pPr>
        <w:rPr>
          <w:rFonts w:ascii="Arial" w:hAnsi="Arial" w:cs="Arial"/>
          <w:sz w:val="22"/>
          <w:szCs w:val="22"/>
        </w:rPr>
      </w:pPr>
    </w:p>
    <w:p w14:paraId="08F84E56" w14:textId="77777777" w:rsidR="008139A5" w:rsidRPr="002D49F8" w:rsidRDefault="008139A5" w:rsidP="000A296E">
      <w:pPr>
        <w:tabs>
          <w:tab w:val="left" w:pos="360"/>
        </w:tabs>
        <w:rPr>
          <w:rFonts w:ascii="Arial" w:hAnsi="Arial" w:cs="Arial"/>
          <w:b/>
          <w:sz w:val="22"/>
          <w:szCs w:val="22"/>
        </w:rPr>
      </w:pPr>
      <w:r w:rsidRPr="002D49F8">
        <w:rPr>
          <w:rFonts w:ascii="Arial" w:hAnsi="Arial" w:cs="Arial"/>
          <w:b/>
          <w:sz w:val="22"/>
          <w:szCs w:val="22"/>
        </w:rPr>
        <w:t>c.</w:t>
      </w:r>
      <w:r w:rsidRPr="002D49F8">
        <w:rPr>
          <w:rFonts w:ascii="Arial" w:hAnsi="Arial" w:cs="Arial"/>
          <w:b/>
          <w:sz w:val="22"/>
          <w:szCs w:val="22"/>
        </w:rPr>
        <w:tab/>
        <w:t>Policy Effective</w:t>
      </w:r>
    </w:p>
    <w:p w14:paraId="38E1FDCD" w14:textId="67A86933" w:rsidR="008139A5" w:rsidRPr="002D49F8" w:rsidRDefault="008139A5" w:rsidP="000A296E">
      <w:pPr>
        <w:tabs>
          <w:tab w:val="left" w:pos="360"/>
        </w:tabs>
        <w:ind w:left="360"/>
        <w:rPr>
          <w:rFonts w:ascii="Arial" w:hAnsi="Arial" w:cs="Arial"/>
          <w:sz w:val="22"/>
          <w:szCs w:val="22"/>
        </w:rPr>
      </w:pPr>
      <w:r w:rsidRPr="002D49F8">
        <w:rPr>
          <w:rFonts w:ascii="Arial" w:hAnsi="Arial" w:cs="Arial"/>
          <w:sz w:val="22"/>
          <w:szCs w:val="22"/>
        </w:rPr>
        <w:t xml:space="preserve">This Trading Authority Policy is in effect upon the </w:t>
      </w:r>
      <w:r w:rsidR="00F52352">
        <w:rPr>
          <w:rFonts w:ascii="Arial" w:hAnsi="Arial" w:cs="Arial"/>
          <w:sz w:val="22"/>
          <w:szCs w:val="22"/>
        </w:rPr>
        <w:t>Board</w:t>
      </w:r>
      <w:r w:rsidRPr="002D49F8">
        <w:rPr>
          <w:rFonts w:ascii="Arial" w:hAnsi="Arial" w:cs="Arial"/>
          <w:sz w:val="22"/>
          <w:szCs w:val="22"/>
        </w:rPr>
        <w:t xml:space="preserve">’s approval and shall remain in effect until a replacement policy has been approved by the </w:t>
      </w:r>
      <w:r w:rsidR="00F52352">
        <w:rPr>
          <w:rFonts w:ascii="Arial" w:hAnsi="Arial" w:cs="Arial"/>
          <w:sz w:val="22"/>
          <w:szCs w:val="22"/>
        </w:rPr>
        <w:t>Board</w:t>
      </w:r>
      <w:r w:rsidRPr="002D49F8">
        <w:rPr>
          <w:rFonts w:ascii="Arial" w:hAnsi="Arial" w:cs="Arial"/>
          <w:sz w:val="22"/>
          <w:szCs w:val="22"/>
        </w:rPr>
        <w:t xml:space="preserve"> superseding this Trading Authority Policy.</w:t>
      </w:r>
    </w:p>
    <w:p w14:paraId="50D28307" w14:textId="77777777" w:rsidR="008139A5" w:rsidRPr="002D49F8" w:rsidRDefault="008139A5" w:rsidP="000A296E">
      <w:pPr>
        <w:tabs>
          <w:tab w:val="left" w:pos="360"/>
        </w:tabs>
        <w:ind w:left="360"/>
        <w:rPr>
          <w:rFonts w:ascii="Arial" w:hAnsi="Arial" w:cs="Arial"/>
          <w:sz w:val="22"/>
          <w:szCs w:val="22"/>
        </w:rPr>
      </w:pPr>
    </w:p>
    <w:p w14:paraId="36F9906A" w14:textId="77777777" w:rsidR="008139A5" w:rsidRPr="002D49F8" w:rsidRDefault="008139A5" w:rsidP="00BB2C3E">
      <w:pPr>
        <w:rPr>
          <w:rFonts w:ascii="Arial" w:hAnsi="Arial" w:cs="Arial"/>
          <w:b/>
          <w:sz w:val="22"/>
          <w:szCs w:val="22"/>
        </w:rPr>
      </w:pPr>
      <w:r w:rsidRPr="002D49F8">
        <w:rPr>
          <w:rFonts w:ascii="Arial" w:hAnsi="Arial" w:cs="Arial"/>
          <w:b/>
          <w:sz w:val="22"/>
          <w:szCs w:val="22"/>
        </w:rPr>
        <w:t>RESPONSIBILITY:</w:t>
      </w:r>
    </w:p>
    <w:p w14:paraId="1F26096D" w14:textId="77777777" w:rsidR="008139A5" w:rsidRPr="002D49F8" w:rsidRDefault="008139A5" w:rsidP="00BB2C3E">
      <w:pPr>
        <w:rPr>
          <w:rFonts w:ascii="Arial" w:hAnsi="Arial" w:cs="Arial"/>
          <w:sz w:val="22"/>
          <w:szCs w:val="22"/>
        </w:rPr>
      </w:pPr>
    </w:p>
    <w:p w14:paraId="1144690D" w14:textId="3E15362D" w:rsidR="008139A5" w:rsidRPr="002D49F8" w:rsidRDefault="008139A5" w:rsidP="000A296E">
      <w:pPr>
        <w:ind w:left="360"/>
        <w:rPr>
          <w:rFonts w:ascii="Arial" w:hAnsi="Arial" w:cs="Arial"/>
          <w:sz w:val="22"/>
          <w:szCs w:val="22"/>
        </w:rPr>
      </w:pPr>
      <w:r w:rsidRPr="002D49F8">
        <w:rPr>
          <w:rFonts w:ascii="Arial" w:hAnsi="Arial" w:cs="Arial"/>
          <w:sz w:val="22"/>
          <w:szCs w:val="22"/>
        </w:rPr>
        <w:t xml:space="preserve">It shall be the responsibility of the </w:t>
      </w:r>
      <w:r w:rsidR="00F52352">
        <w:rPr>
          <w:rFonts w:ascii="Arial" w:hAnsi="Arial" w:cs="Arial"/>
          <w:sz w:val="22"/>
          <w:szCs w:val="22"/>
        </w:rPr>
        <w:t>Board</w:t>
      </w:r>
      <w:r w:rsidRPr="002D49F8">
        <w:rPr>
          <w:rFonts w:ascii="Arial" w:hAnsi="Arial" w:cs="Arial"/>
          <w:sz w:val="22"/>
          <w:szCs w:val="22"/>
        </w:rPr>
        <w:t xml:space="preserve">, through the duly appointed </w:t>
      </w:r>
      <w:r w:rsidR="0008332E">
        <w:rPr>
          <w:rFonts w:ascii="Arial" w:hAnsi="Arial" w:cs="Arial"/>
          <w:sz w:val="22"/>
          <w:szCs w:val="22"/>
        </w:rPr>
        <w:t>Internal Risk Management Committee</w:t>
      </w:r>
      <w:r w:rsidRPr="002D49F8">
        <w:rPr>
          <w:rFonts w:ascii="Arial" w:hAnsi="Arial" w:cs="Arial"/>
          <w:sz w:val="22"/>
          <w:szCs w:val="22"/>
        </w:rPr>
        <w:t xml:space="preserve">, the CEO and the </w:t>
      </w:r>
      <w:r w:rsidR="00D92E9F">
        <w:rPr>
          <w:rFonts w:ascii="Arial" w:hAnsi="Arial" w:cs="Arial"/>
          <w:sz w:val="22"/>
          <w:szCs w:val="22"/>
        </w:rPr>
        <w:t>CFO</w:t>
      </w:r>
      <w:r w:rsidRPr="002D49F8">
        <w:rPr>
          <w:rFonts w:ascii="Arial" w:hAnsi="Arial" w:cs="Arial"/>
          <w:sz w:val="22"/>
          <w:szCs w:val="22"/>
        </w:rPr>
        <w:t>, to assure compliance with this policy.</w:t>
      </w:r>
    </w:p>
    <w:p w14:paraId="087ED205" w14:textId="77777777" w:rsidR="008139A5" w:rsidRPr="009344D9" w:rsidRDefault="008139A5" w:rsidP="000A296E">
      <w:pPr>
        <w:tabs>
          <w:tab w:val="left" w:pos="360"/>
        </w:tabs>
        <w:ind w:left="360"/>
        <w:jc w:val="both"/>
        <w:rPr>
          <w:rFonts w:ascii="Arial" w:hAnsi="Arial" w:cs="Arial"/>
          <w:sz w:val="22"/>
          <w:szCs w:val="22"/>
        </w:rPr>
      </w:pPr>
    </w:p>
    <w:p w14:paraId="044BC96F" w14:textId="77777777" w:rsidR="008139A5" w:rsidRPr="009344D9" w:rsidRDefault="008139A5" w:rsidP="00A52256">
      <w:pPr>
        <w:jc w:val="both"/>
        <w:rPr>
          <w:rFonts w:ascii="Arial" w:hAnsi="Arial" w:cs="Arial"/>
          <w:sz w:val="22"/>
          <w:szCs w:val="22"/>
        </w:rPr>
      </w:pPr>
    </w:p>
    <w:p w14:paraId="6A7B62F7" w14:textId="77777777" w:rsidR="008139A5" w:rsidRPr="009344D9" w:rsidRDefault="008139A5" w:rsidP="00A52256">
      <w:pPr>
        <w:jc w:val="both"/>
        <w:rPr>
          <w:rFonts w:ascii="Arial" w:hAnsi="Arial" w:cs="Arial"/>
          <w:sz w:val="22"/>
          <w:szCs w:val="22"/>
        </w:rPr>
      </w:pPr>
    </w:p>
    <w:p w14:paraId="1A908E0D" w14:textId="77777777" w:rsidR="008139A5" w:rsidRPr="009344D9" w:rsidRDefault="008139A5" w:rsidP="00A52256">
      <w:pPr>
        <w:jc w:val="both"/>
        <w:rPr>
          <w:rFonts w:ascii="Arial" w:hAnsi="Arial" w:cs="Arial"/>
          <w:sz w:val="22"/>
          <w:szCs w:val="22"/>
        </w:rPr>
      </w:pPr>
    </w:p>
    <w:p w14:paraId="36A646EA" w14:textId="77777777" w:rsidR="008139A5" w:rsidRPr="009344D9" w:rsidRDefault="008139A5" w:rsidP="00A52256">
      <w:pPr>
        <w:jc w:val="both"/>
        <w:rPr>
          <w:rFonts w:ascii="Arial" w:hAnsi="Arial" w:cs="Arial"/>
          <w:sz w:val="22"/>
          <w:szCs w:val="22"/>
        </w:rPr>
      </w:pPr>
    </w:p>
    <w:p w14:paraId="23FB4FB5" w14:textId="77777777" w:rsidR="008139A5" w:rsidRPr="009344D9" w:rsidRDefault="008139A5" w:rsidP="00A52256">
      <w:pPr>
        <w:jc w:val="both"/>
        <w:rPr>
          <w:rFonts w:ascii="Arial" w:hAnsi="Arial" w:cs="Arial"/>
          <w:sz w:val="22"/>
          <w:szCs w:val="22"/>
        </w:rPr>
      </w:pPr>
    </w:p>
    <w:p w14:paraId="7B2D9E47" w14:textId="77777777" w:rsidR="008139A5" w:rsidRPr="009344D9" w:rsidRDefault="008139A5" w:rsidP="00A52256">
      <w:pPr>
        <w:jc w:val="both"/>
        <w:rPr>
          <w:rFonts w:ascii="Arial" w:hAnsi="Arial" w:cs="Arial"/>
          <w:sz w:val="22"/>
          <w:szCs w:val="22"/>
        </w:rPr>
      </w:pPr>
    </w:p>
    <w:p w14:paraId="201E0D98" w14:textId="77777777" w:rsidR="008139A5" w:rsidRPr="009344D9" w:rsidRDefault="008139A5" w:rsidP="00A52256">
      <w:pPr>
        <w:jc w:val="both"/>
        <w:rPr>
          <w:rFonts w:ascii="Arial" w:hAnsi="Arial" w:cs="Arial"/>
          <w:sz w:val="22"/>
          <w:szCs w:val="22"/>
        </w:rPr>
      </w:pPr>
    </w:p>
    <w:p w14:paraId="3BFC472D" w14:textId="77777777" w:rsidR="008139A5" w:rsidRPr="009344D9" w:rsidRDefault="008139A5" w:rsidP="00A52256">
      <w:pPr>
        <w:jc w:val="both"/>
        <w:rPr>
          <w:rFonts w:ascii="Arial" w:hAnsi="Arial" w:cs="Arial"/>
          <w:sz w:val="22"/>
          <w:szCs w:val="22"/>
        </w:rPr>
      </w:pPr>
    </w:p>
    <w:p w14:paraId="584363B6" w14:textId="77777777" w:rsidR="008139A5" w:rsidRPr="009344D9" w:rsidRDefault="008139A5" w:rsidP="00A52256">
      <w:pPr>
        <w:jc w:val="both"/>
        <w:rPr>
          <w:rFonts w:ascii="Arial" w:hAnsi="Arial" w:cs="Arial"/>
          <w:sz w:val="22"/>
          <w:szCs w:val="22"/>
        </w:rPr>
      </w:pPr>
    </w:p>
    <w:p w14:paraId="2C551935" w14:textId="77777777" w:rsidR="008139A5" w:rsidRPr="009344D9" w:rsidRDefault="008139A5" w:rsidP="00A52256">
      <w:pPr>
        <w:jc w:val="both"/>
        <w:rPr>
          <w:rFonts w:ascii="Arial" w:hAnsi="Arial" w:cs="Arial"/>
          <w:sz w:val="22"/>
          <w:szCs w:val="22"/>
        </w:rPr>
      </w:pPr>
    </w:p>
    <w:p w14:paraId="57B4C2CB" w14:textId="77777777" w:rsidR="008139A5" w:rsidRPr="009344D9" w:rsidRDefault="008139A5" w:rsidP="00A52256">
      <w:pPr>
        <w:jc w:val="both"/>
        <w:rPr>
          <w:rFonts w:ascii="Arial" w:hAnsi="Arial" w:cs="Arial"/>
          <w:sz w:val="22"/>
          <w:szCs w:val="22"/>
        </w:rPr>
      </w:pPr>
    </w:p>
    <w:p w14:paraId="4CA1DCF5" w14:textId="77777777" w:rsidR="008139A5" w:rsidRPr="009344D9" w:rsidRDefault="008139A5" w:rsidP="00A52256">
      <w:pPr>
        <w:jc w:val="both"/>
        <w:rPr>
          <w:rFonts w:ascii="Arial" w:hAnsi="Arial" w:cs="Arial"/>
          <w:sz w:val="22"/>
          <w:szCs w:val="22"/>
        </w:rPr>
      </w:pPr>
    </w:p>
    <w:p w14:paraId="78A67C77" w14:textId="77777777" w:rsidR="008139A5" w:rsidRPr="009344D9" w:rsidRDefault="008139A5" w:rsidP="00A52256">
      <w:pPr>
        <w:jc w:val="both"/>
        <w:rPr>
          <w:rFonts w:ascii="Arial" w:hAnsi="Arial" w:cs="Arial"/>
          <w:sz w:val="22"/>
          <w:szCs w:val="22"/>
        </w:rPr>
      </w:pPr>
    </w:p>
    <w:p w14:paraId="2601DCCA" w14:textId="77777777" w:rsidR="008139A5" w:rsidRPr="009344D9" w:rsidRDefault="008139A5" w:rsidP="00A52256">
      <w:pPr>
        <w:jc w:val="both"/>
        <w:rPr>
          <w:rFonts w:ascii="Arial" w:hAnsi="Arial" w:cs="Arial"/>
          <w:sz w:val="22"/>
          <w:szCs w:val="22"/>
        </w:rPr>
      </w:pPr>
    </w:p>
    <w:p w14:paraId="307FF917" w14:textId="77777777" w:rsidR="008139A5" w:rsidRPr="009344D9" w:rsidRDefault="008139A5" w:rsidP="00A52256">
      <w:pPr>
        <w:jc w:val="both"/>
        <w:rPr>
          <w:rFonts w:ascii="Arial" w:hAnsi="Arial" w:cs="Arial"/>
          <w:sz w:val="22"/>
          <w:szCs w:val="22"/>
        </w:rPr>
      </w:pPr>
    </w:p>
    <w:p w14:paraId="3883BAAD" w14:textId="77777777" w:rsidR="008139A5" w:rsidRPr="009344D9" w:rsidRDefault="008139A5" w:rsidP="00A52256">
      <w:pPr>
        <w:jc w:val="both"/>
        <w:rPr>
          <w:rFonts w:ascii="Arial" w:hAnsi="Arial" w:cs="Arial"/>
          <w:sz w:val="22"/>
          <w:szCs w:val="22"/>
        </w:rPr>
      </w:pPr>
    </w:p>
    <w:p w14:paraId="309D5817" w14:textId="77777777" w:rsidR="008139A5" w:rsidRPr="009344D9" w:rsidRDefault="008139A5" w:rsidP="00A52256">
      <w:pPr>
        <w:jc w:val="both"/>
        <w:rPr>
          <w:rFonts w:ascii="Arial" w:hAnsi="Arial" w:cs="Arial"/>
          <w:sz w:val="22"/>
          <w:szCs w:val="22"/>
        </w:rPr>
      </w:pPr>
    </w:p>
    <w:p w14:paraId="1F492AA5" w14:textId="77777777" w:rsidR="008139A5" w:rsidRPr="009344D9" w:rsidRDefault="008139A5" w:rsidP="00A52256">
      <w:pPr>
        <w:jc w:val="both"/>
        <w:rPr>
          <w:rFonts w:ascii="Arial" w:hAnsi="Arial" w:cs="Arial"/>
          <w:sz w:val="22"/>
          <w:szCs w:val="22"/>
        </w:rPr>
      </w:pPr>
    </w:p>
    <w:p w14:paraId="54F5CFEF" w14:textId="77777777" w:rsidR="008139A5" w:rsidRPr="009344D9" w:rsidRDefault="008139A5" w:rsidP="00A52256">
      <w:pPr>
        <w:jc w:val="both"/>
        <w:rPr>
          <w:rFonts w:ascii="Arial" w:hAnsi="Arial" w:cs="Arial"/>
          <w:sz w:val="22"/>
          <w:szCs w:val="22"/>
        </w:rPr>
      </w:pPr>
    </w:p>
    <w:p w14:paraId="7536F56A" w14:textId="77777777" w:rsidR="008139A5" w:rsidRPr="009344D9" w:rsidRDefault="008139A5" w:rsidP="00A52256">
      <w:pPr>
        <w:jc w:val="both"/>
        <w:rPr>
          <w:rFonts w:ascii="Arial" w:hAnsi="Arial" w:cs="Arial"/>
          <w:sz w:val="22"/>
          <w:szCs w:val="22"/>
        </w:rPr>
      </w:pPr>
    </w:p>
    <w:p w14:paraId="5871CB6F" w14:textId="77777777" w:rsidR="008139A5" w:rsidRPr="009344D9" w:rsidRDefault="008139A5" w:rsidP="00A52256">
      <w:pPr>
        <w:jc w:val="both"/>
        <w:rPr>
          <w:rFonts w:ascii="Arial" w:hAnsi="Arial" w:cs="Arial"/>
          <w:sz w:val="22"/>
          <w:szCs w:val="22"/>
        </w:rPr>
      </w:pPr>
    </w:p>
    <w:p w14:paraId="209638C5" w14:textId="77777777" w:rsidR="008139A5" w:rsidRPr="009344D9" w:rsidRDefault="008139A5" w:rsidP="00A52256">
      <w:pPr>
        <w:jc w:val="both"/>
        <w:rPr>
          <w:rFonts w:ascii="Arial" w:hAnsi="Arial" w:cs="Arial"/>
          <w:sz w:val="22"/>
          <w:szCs w:val="22"/>
        </w:rPr>
      </w:pPr>
    </w:p>
    <w:p w14:paraId="3E0C9012" w14:textId="77777777" w:rsidR="008139A5" w:rsidRPr="009344D9" w:rsidRDefault="008139A5" w:rsidP="008756AA">
      <w:pPr>
        <w:tabs>
          <w:tab w:val="left" w:pos="3960"/>
        </w:tabs>
        <w:rPr>
          <w:rFonts w:ascii="Arial" w:hAnsi="Arial" w:cs="Arial"/>
          <w:sz w:val="20"/>
          <w:szCs w:val="20"/>
        </w:rPr>
      </w:pPr>
    </w:p>
    <w:sectPr w:rsidR="008139A5" w:rsidRPr="009344D9" w:rsidSect="00E4121A">
      <w:headerReference w:type="even" r:id="rId9"/>
      <w:headerReference w:type="default" r:id="rId10"/>
      <w:footerReference w:type="even" r:id="rId11"/>
      <w:footerReference w:type="default" r:id="rId12"/>
      <w:headerReference w:type="first" r:id="rId13"/>
      <w:footerReference w:type="first" r:id="rId14"/>
      <w:pgSz w:w="12240" w:h="15840"/>
      <w:pgMar w:top="1440" w:right="540" w:bottom="216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 Leesman" w:date="2019-01-22T11:21:00Z" w:initials="RL">
    <w:p w14:paraId="6B74DE8E" w14:textId="7EE695DA" w:rsidR="00233718" w:rsidRDefault="00233718">
      <w:pPr>
        <w:pStyle w:val="CommentText"/>
      </w:pPr>
      <w:r>
        <w:rPr>
          <w:rStyle w:val="CommentReference"/>
        </w:rPr>
        <w:annotationRef/>
      </w:r>
      <w:r w:rsidR="00D249FE">
        <w:t>Are ICE chats recorded?</w:t>
      </w:r>
    </w:p>
  </w:comment>
  <w:comment w:id="2" w:author="melissaf" w:date="2011-08-03T13:36:00Z" w:initials="m">
    <w:p w14:paraId="42ED962E" w14:textId="77777777" w:rsidR="00F52352" w:rsidRDefault="00F52352">
      <w:pPr>
        <w:pStyle w:val="CommentText"/>
      </w:pPr>
      <w:r>
        <w:rPr>
          <w:rStyle w:val="CommentReference"/>
        </w:rPr>
        <w:annotationRef/>
      </w:r>
      <w:r>
        <w:t>The volume and dollar limits reflected are for example purposes.</w:t>
      </w:r>
    </w:p>
  </w:comment>
  <w:comment w:id="3" w:author="melissaf" w:date="2019-01-10T13:16:00Z" w:initials="m">
    <w:p w14:paraId="64F950E0" w14:textId="20FD9502" w:rsidR="00945A61" w:rsidRDefault="00945A61">
      <w:pPr>
        <w:pStyle w:val="CommentText"/>
      </w:pPr>
      <w:r>
        <w:rPr>
          <w:rStyle w:val="CommentReference"/>
        </w:rPr>
        <w:annotationRef/>
      </w:r>
      <w:r>
        <w:t>Limits reflected are for example purposes</w:t>
      </w:r>
    </w:p>
  </w:comment>
  <w:comment w:id="4" w:author="melissaf" w:date="2019-01-10T13:35:00Z" w:initials="m">
    <w:p w14:paraId="4EFDB9C5" w14:textId="43475B99" w:rsidR="00540A45" w:rsidRDefault="00540A45">
      <w:pPr>
        <w:pStyle w:val="CommentText"/>
      </w:pPr>
      <w:r>
        <w:rPr>
          <w:rStyle w:val="CommentReference"/>
        </w:rPr>
        <w:annotationRef/>
      </w:r>
      <w:r>
        <w:t>Limits reflected are for example purposes</w:t>
      </w:r>
    </w:p>
  </w:comment>
  <w:comment w:id="5" w:author="melissaf" w:date="2019-01-10T14:04:00Z" w:initials="m">
    <w:p w14:paraId="7C2B9B63" w14:textId="77777777" w:rsidR="00F526DC" w:rsidRDefault="00F526DC">
      <w:pPr>
        <w:pStyle w:val="CommentText"/>
      </w:pPr>
      <w:r>
        <w:rPr>
          <w:rStyle w:val="CommentReference"/>
        </w:rPr>
        <w:annotationRef/>
      </w:r>
      <w:r>
        <w:t>Limits are for example purposes.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74DE8E" w15:done="0"/>
  <w15:commentEx w15:paraId="42ED962E" w15:done="0"/>
  <w15:commentEx w15:paraId="64F950E0" w15:done="0"/>
  <w15:commentEx w15:paraId="4EFDB9C5" w15:done="0"/>
  <w15:commentEx w15:paraId="7C2B9B6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74DE8E" w16cid:durableId="1FF17B57"/>
  <w16cid:commentId w16cid:paraId="42ED962E" w16cid:durableId="1FF17A48"/>
  <w16cid:commentId w16cid:paraId="64F950E0" w16cid:durableId="1FF17A49"/>
  <w16cid:commentId w16cid:paraId="4EFDB9C5" w16cid:durableId="1FF17A4A"/>
  <w16cid:commentId w16cid:paraId="7C2B9B63" w16cid:durableId="1FF17A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068C1" w14:textId="77777777" w:rsidR="00E728BB" w:rsidRDefault="00E728BB">
      <w:r>
        <w:separator/>
      </w:r>
    </w:p>
  </w:endnote>
  <w:endnote w:type="continuationSeparator" w:id="0">
    <w:p w14:paraId="76B82429" w14:textId="77777777" w:rsidR="00E728BB" w:rsidRDefault="00E72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B Helvetica Bold">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1CBD" w14:textId="77777777" w:rsidR="00F52352" w:rsidRDefault="00F52352" w:rsidP="002635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BB5B59" w14:textId="77777777" w:rsidR="00F52352" w:rsidRDefault="00F52352" w:rsidP="0098445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74138" w14:textId="56E9393F" w:rsidR="00F52352" w:rsidRPr="00D56FDD" w:rsidRDefault="00F52352" w:rsidP="00A53AB7">
    <w:pPr>
      <w:pStyle w:val="Footer"/>
      <w:tabs>
        <w:tab w:val="clear" w:pos="4320"/>
        <w:tab w:val="clear" w:pos="8640"/>
        <w:tab w:val="center" w:pos="5130"/>
        <w:tab w:val="right" w:pos="10260"/>
      </w:tabs>
      <w:rPr>
        <w:rFonts w:ascii="Arial" w:hAnsi="Arial" w:cs="Arial"/>
        <w:sz w:val="20"/>
        <w:szCs w:val="20"/>
      </w:rPr>
    </w:pPr>
    <w:r w:rsidRPr="00D56FDD">
      <w:rPr>
        <w:rFonts w:ascii="Arial" w:hAnsi="Arial" w:cs="Arial"/>
        <w:sz w:val="20"/>
        <w:szCs w:val="20"/>
      </w:rPr>
      <w:tab/>
    </w:r>
    <w:r w:rsidRPr="00D56FDD">
      <w:rPr>
        <w:rFonts w:ascii="Arial" w:hAnsi="Arial" w:cs="Arial"/>
        <w:sz w:val="20"/>
        <w:szCs w:val="20"/>
      </w:rPr>
      <w:tab/>
    </w:r>
    <w:r w:rsidRPr="00D56FDD">
      <w:rPr>
        <w:rFonts w:ascii="Arial" w:hAnsi="Arial" w:cs="Arial"/>
        <w:sz w:val="20"/>
        <w:szCs w:val="20"/>
      </w:rPr>
      <w:fldChar w:fldCharType="begin"/>
    </w:r>
    <w:r w:rsidRPr="00D56FDD">
      <w:rPr>
        <w:rFonts w:ascii="Arial" w:hAnsi="Arial" w:cs="Arial"/>
        <w:sz w:val="20"/>
        <w:szCs w:val="20"/>
      </w:rPr>
      <w:instrText xml:space="preserve"> PAGE   \* MERGEFORMAT </w:instrText>
    </w:r>
    <w:r w:rsidRPr="00D56FDD">
      <w:rPr>
        <w:rFonts w:ascii="Arial" w:hAnsi="Arial" w:cs="Arial"/>
        <w:sz w:val="20"/>
        <w:szCs w:val="20"/>
      </w:rPr>
      <w:fldChar w:fldCharType="separate"/>
    </w:r>
    <w:r w:rsidR="00E57ABA">
      <w:rPr>
        <w:rFonts w:ascii="Arial" w:hAnsi="Arial" w:cs="Arial"/>
        <w:noProof/>
        <w:sz w:val="20"/>
        <w:szCs w:val="20"/>
      </w:rPr>
      <w:t>4</w:t>
    </w:r>
    <w:r w:rsidRPr="00D56FDD">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30739" w14:textId="77777777" w:rsidR="00F52352" w:rsidRDefault="00F52352" w:rsidP="009B6E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BF8D1F3" w14:textId="77777777" w:rsidR="00F52352" w:rsidRPr="00256333" w:rsidRDefault="00F52352" w:rsidP="00256333">
    <w:pPr>
      <w:pStyle w:val="Footer"/>
      <w:ind w:right="360"/>
      <w:rPr>
        <w:rFonts w:ascii="Arial" w:hAnsi="Arial" w:cs="Arial"/>
        <w:sz w:val="19"/>
        <w:szCs w:val="19"/>
      </w:rPr>
    </w:pPr>
    <w:r w:rsidRPr="00256333">
      <w:rPr>
        <w:rFonts w:ascii="Arial" w:hAnsi="Arial" w:cs="Arial"/>
        <w:sz w:val="19"/>
        <w:szCs w:val="19"/>
      </w:rPr>
      <w:t>Board Policy No. 401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1C667" w14:textId="77777777" w:rsidR="00E728BB" w:rsidRDefault="00E728BB">
      <w:r>
        <w:separator/>
      </w:r>
    </w:p>
  </w:footnote>
  <w:footnote w:type="continuationSeparator" w:id="0">
    <w:p w14:paraId="5E2AE99B" w14:textId="77777777" w:rsidR="00E728BB" w:rsidRDefault="00E728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C7143" w14:textId="32C3115E" w:rsidR="00E57ABA" w:rsidRDefault="00E57ABA">
    <w:pPr>
      <w:pStyle w:val="Header"/>
    </w:pPr>
    <w:r>
      <w:rPr>
        <w:noProof/>
      </w:rPr>
      <w:pict w14:anchorId="4E5BCC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56251" o:spid="_x0000_s2050" type="#_x0000_t136" style="position:absolute;margin-left:0;margin-top:0;width:642.95pt;height:80.35pt;rotation:315;z-index:-251655168;mso-position-horizontal:center;mso-position-horizontal-relative:margin;mso-position-vertical:center;mso-position-vertical-relative:margin" o:allowincell="f" fillcolor="#548dd4 [1951]" stroked="f">
          <v:fill opacity=".5"/>
          <v:textpath style="font-family:&quot;Times New Roman&quot;;font-size:1pt" string="Draft for Review"/>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67A7" w14:textId="07F79819" w:rsidR="00E57ABA" w:rsidRDefault="00E57ABA">
    <w:pPr>
      <w:pStyle w:val="Header"/>
    </w:pPr>
    <w:r>
      <w:rPr>
        <w:noProof/>
      </w:rPr>
      <w:pict w14:anchorId="1101AA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56252" o:spid="_x0000_s2051" type="#_x0000_t136" style="position:absolute;margin-left:0;margin-top:0;width:642.95pt;height:80.35pt;rotation:315;z-index:-251653120;mso-position-horizontal:center;mso-position-horizontal-relative:margin;mso-position-vertical:center;mso-position-vertical-relative:margin" o:allowincell="f" fillcolor="#548dd4 [1951]" stroked="f">
          <v:fill opacity=".5"/>
          <v:textpath style="font-family:&quot;Times New Roman&quot;;font-size:1pt" string="Draft for Review"/>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68AD0" w14:textId="75C55D66" w:rsidR="00E57ABA" w:rsidRDefault="00E57ABA">
    <w:pPr>
      <w:pStyle w:val="Header"/>
    </w:pPr>
    <w:r>
      <w:rPr>
        <w:noProof/>
      </w:rPr>
      <w:pict w14:anchorId="7ECF6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3256250" o:spid="_x0000_s2049" type="#_x0000_t136" style="position:absolute;margin-left:0;margin-top:0;width:642.95pt;height:80.35pt;rotation:315;z-index:-251657216;mso-position-horizontal:center;mso-position-horizontal-relative:margin;mso-position-vertical:center;mso-position-vertical-relative:margin" o:allowincell="f" fillcolor="#548dd4 [1951]" stroked="f">
          <v:fill opacity=".5"/>
          <v:textpath style="font-family:&quot;Times New Roman&quot;;font-size:1pt" string="Draft for Review"/>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5145A"/>
    <w:multiLevelType w:val="hybridMultilevel"/>
    <w:tmpl w:val="B688F714"/>
    <w:lvl w:ilvl="0" w:tplc="04090001">
      <w:start w:val="1"/>
      <w:numFmt w:val="bullet"/>
      <w:lvlText w:val=""/>
      <w:lvlJc w:val="left"/>
      <w:pPr>
        <w:ind w:left="2286" w:hanging="360"/>
      </w:pPr>
      <w:rPr>
        <w:rFonts w:ascii="Symbol" w:hAnsi="Symbol" w:hint="default"/>
      </w:rPr>
    </w:lvl>
    <w:lvl w:ilvl="1" w:tplc="04090003" w:tentative="1">
      <w:start w:val="1"/>
      <w:numFmt w:val="bullet"/>
      <w:lvlText w:val="o"/>
      <w:lvlJc w:val="left"/>
      <w:pPr>
        <w:ind w:left="3006" w:hanging="360"/>
      </w:pPr>
      <w:rPr>
        <w:rFonts w:ascii="Courier New" w:hAnsi="Courier New" w:cs="Courier New" w:hint="default"/>
      </w:rPr>
    </w:lvl>
    <w:lvl w:ilvl="2" w:tplc="04090005" w:tentative="1">
      <w:start w:val="1"/>
      <w:numFmt w:val="bullet"/>
      <w:lvlText w:val=""/>
      <w:lvlJc w:val="left"/>
      <w:pPr>
        <w:ind w:left="3726" w:hanging="360"/>
      </w:pPr>
      <w:rPr>
        <w:rFonts w:ascii="Wingdings" w:hAnsi="Wingdings" w:hint="default"/>
      </w:rPr>
    </w:lvl>
    <w:lvl w:ilvl="3" w:tplc="04090001" w:tentative="1">
      <w:start w:val="1"/>
      <w:numFmt w:val="bullet"/>
      <w:lvlText w:val=""/>
      <w:lvlJc w:val="left"/>
      <w:pPr>
        <w:ind w:left="4446" w:hanging="360"/>
      </w:pPr>
      <w:rPr>
        <w:rFonts w:ascii="Symbol" w:hAnsi="Symbol" w:hint="default"/>
      </w:rPr>
    </w:lvl>
    <w:lvl w:ilvl="4" w:tplc="04090003" w:tentative="1">
      <w:start w:val="1"/>
      <w:numFmt w:val="bullet"/>
      <w:lvlText w:val="o"/>
      <w:lvlJc w:val="left"/>
      <w:pPr>
        <w:ind w:left="5166" w:hanging="360"/>
      </w:pPr>
      <w:rPr>
        <w:rFonts w:ascii="Courier New" w:hAnsi="Courier New" w:cs="Courier New" w:hint="default"/>
      </w:rPr>
    </w:lvl>
    <w:lvl w:ilvl="5" w:tplc="04090005" w:tentative="1">
      <w:start w:val="1"/>
      <w:numFmt w:val="bullet"/>
      <w:lvlText w:val=""/>
      <w:lvlJc w:val="left"/>
      <w:pPr>
        <w:ind w:left="5886" w:hanging="360"/>
      </w:pPr>
      <w:rPr>
        <w:rFonts w:ascii="Wingdings" w:hAnsi="Wingdings" w:hint="default"/>
      </w:rPr>
    </w:lvl>
    <w:lvl w:ilvl="6" w:tplc="04090001" w:tentative="1">
      <w:start w:val="1"/>
      <w:numFmt w:val="bullet"/>
      <w:lvlText w:val=""/>
      <w:lvlJc w:val="left"/>
      <w:pPr>
        <w:ind w:left="6606" w:hanging="360"/>
      </w:pPr>
      <w:rPr>
        <w:rFonts w:ascii="Symbol" w:hAnsi="Symbol" w:hint="default"/>
      </w:rPr>
    </w:lvl>
    <w:lvl w:ilvl="7" w:tplc="04090003" w:tentative="1">
      <w:start w:val="1"/>
      <w:numFmt w:val="bullet"/>
      <w:lvlText w:val="o"/>
      <w:lvlJc w:val="left"/>
      <w:pPr>
        <w:ind w:left="7326" w:hanging="360"/>
      </w:pPr>
      <w:rPr>
        <w:rFonts w:ascii="Courier New" w:hAnsi="Courier New" w:cs="Courier New" w:hint="default"/>
      </w:rPr>
    </w:lvl>
    <w:lvl w:ilvl="8" w:tplc="04090005" w:tentative="1">
      <w:start w:val="1"/>
      <w:numFmt w:val="bullet"/>
      <w:lvlText w:val=""/>
      <w:lvlJc w:val="left"/>
      <w:pPr>
        <w:ind w:left="8046" w:hanging="360"/>
      </w:pPr>
      <w:rPr>
        <w:rFonts w:ascii="Wingdings" w:hAnsi="Wingdings" w:hint="default"/>
      </w:rPr>
    </w:lvl>
  </w:abstractNum>
  <w:abstractNum w:abstractNumId="1">
    <w:nsid w:val="109135F0"/>
    <w:multiLevelType w:val="hybridMultilevel"/>
    <w:tmpl w:val="EE8E72D8"/>
    <w:lvl w:ilvl="0" w:tplc="92844F92">
      <w:numFmt w:val="bullet"/>
      <w:lvlText w:val=""/>
      <w:lvlJc w:val="left"/>
      <w:pPr>
        <w:ind w:left="1926" w:hanging="360"/>
      </w:pPr>
      <w:rPr>
        <w:rFonts w:ascii="Symbol" w:eastAsia="Times New Roman" w:hAnsi="Symbol" w:cs="Times New Roman" w:hint="default"/>
      </w:rPr>
    </w:lvl>
    <w:lvl w:ilvl="1" w:tplc="04090003" w:tentative="1">
      <w:start w:val="1"/>
      <w:numFmt w:val="bullet"/>
      <w:lvlText w:val="o"/>
      <w:lvlJc w:val="left"/>
      <w:pPr>
        <w:ind w:left="2646" w:hanging="360"/>
      </w:pPr>
      <w:rPr>
        <w:rFonts w:ascii="Courier New" w:hAnsi="Courier New" w:cs="Courier New" w:hint="default"/>
      </w:rPr>
    </w:lvl>
    <w:lvl w:ilvl="2" w:tplc="04090005" w:tentative="1">
      <w:start w:val="1"/>
      <w:numFmt w:val="bullet"/>
      <w:lvlText w:val=""/>
      <w:lvlJc w:val="left"/>
      <w:pPr>
        <w:ind w:left="3366" w:hanging="360"/>
      </w:pPr>
      <w:rPr>
        <w:rFonts w:ascii="Wingdings" w:hAnsi="Wingdings" w:hint="default"/>
      </w:rPr>
    </w:lvl>
    <w:lvl w:ilvl="3" w:tplc="04090001" w:tentative="1">
      <w:start w:val="1"/>
      <w:numFmt w:val="bullet"/>
      <w:lvlText w:val=""/>
      <w:lvlJc w:val="left"/>
      <w:pPr>
        <w:ind w:left="4086" w:hanging="360"/>
      </w:pPr>
      <w:rPr>
        <w:rFonts w:ascii="Symbol" w:hAnsi="Symbol" w:hint="default"/>
      </w:rPr>
    </w:lvl>
    <w:lvl w:ilvl="4" w:tplc="04090003" w:tentative="1">
      <w:start w:val="1"/>
      <w:numFmt w:val="bullet"/>
      <w:lvlText w:val="o"/>
      <w:lvlJc w:val="left"/>
      <w:pPr>
        <w:ind w:left="4806" w:hanging="360"/>
      </w:pPr>
      <w:rPr>
        <w:rFonts w:ascii="Courier New" w:hAnsi="Courier New" w:cs="Courier New" w:hint="default"/>
      </w:rPr>
    </w:lvl>
    <w:lvl w:ilvl="5" w:tplc="04090005" w:tentative="1">
      <w:start w:val="1"/>
      <w:numFmt w:val="bullet"/>
      <w:lvlText w:val=""/>
      <w:lvlJc w:val="left"/>
      <w:pPr>
        <w:ind w:left="5526" w:hanging="360"/>
      </w:pPr>
      <w:rPr>
        <w:rFonts w:ascii="Wingdings" w:hAnsi="Wingdings" w:hint="default"/>
      </w:rPr>
    </w:lvl>
    <w:lvl w:ilvl="6" w:tplc="04090001" w:tentative="1">
      <w:start w:val="1"/>
      <w:numFmt w:val="bullet"/>
      <w:lvlText w:val=""/>
      <w:lvlJc w:val="left"/>
      <w:pPr>
        <w:ind w:left="6246" w:hanging="360"/>
      </w:pPr>
      <w:rPr>
        <w:rFonts w:ascii="Symbol" w:hAnsi="Symbol" w:hint="default"/>
      </w:rPr>
    </w:lvl>
    <w:lvl w:ilvl="7" w:tplc="04090003" w:tentative="1">
      <w:start w:val="1"/>
      <w:numFmt w:val="bullet"/>
      <w:lvlText w:val="o"/>
      <w:lvlJc w:val="left"/>
      <w:pPr>
        <w:ind w:left="6966" w:hanging="360"/>
      </w:pPr>
      <w:rPr>
        <w:rFonts w:ascii="Courier New" w:hAnsi="Courier New" w:cs="Courier New" w:hint="default"/>
      </w:rPr>
    </w:lvl>
    <w:lvl w:ilvl="8" w:tplc="04090005" w:tentative="1">
      <w:start w:val="1"/>
      <w:numFmt w:val="bullet"/>
      <w:lvlText w:val=""/>
      <w:lvlJc w:val="left"/>
      <w:pPr>
        <w:ind w:left="7686" w:hanging="360"/>
      </w:pPr>
      <w:rPr>
        <w:rFonts w:ascii="Wingdings" w:hAnsi="Wingdings" w:hint="default"/>
      </w:rPr>
    </w:lvl>
  </w:abstractNum>
  <w:abstractNum w:abstractNumId="2">
    <w:nsid w:val="1CA767EC"/>
    <w:multiLevelType w:val="hybridMultilevel"/>
    <w:tmpl w:val="0F78C348"/>
    <w:lvl w:ilvl="0" w:tplc="A60CB01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56962"/>
    <w:multiLevelType w:val="hybridMultilevel"/>
    <w:tmpl w:val="DB0C1566"/>
    <w:lvl w:ilvl="0" w:tplc="0409000F">
      <w:start w:val="8"/>
      <w:numFmt w:val="decimal"/>
      <w:lvlText w:val="%1."/>
      <w:lvlJc w:val="left"/>
      <w:pPr>
        <w:tabs>
          <w:tab w:val="num" w:pos="720"/>
        </w:tabs>
        <w:ind w:left="720" w:hanging="360"/>
      </w:pPr>
      <w:rPr>
        <w:rFonts w:cs="Times New Roman" w:hint="default"/>
      </w:rPr>
    </w:lvl>
    <w:lvl w:ilvl="1" w:tplc="DF96F8D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E585DFE"/>
    <w:multiLevelType w:val="hybridMultilevel"/>
    <w:tmpl w:val="76A2A324"/>
    <w:lvl w:ilvl="0" w:tplc="0374F6C8">
      <w:start w:val="1"/>
      <w:numFmt w:val="low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320B1493"/>
    <w:multiLevelType w:val="singleLevel"/>
    <w:tmpl w:val="04090001"/>
    <w:lvl w:ilvl="0">
      <w:start w:val="1"/>
      <w:numFmt w:val="bullet"/>
      <w:lvlText w:val=""/>
      <w:lvlJc w:val="left"/>
      <w:pPr>
        <w:tabs>
          <w:tab w:val="num" w:pos="1440"/>
        </w:tabs>
        <w:ind w:left="1440" w:hanging="360"/>
      </w:pPr>
      <w:rPr>
        <w:rFonts w:ascii="Symbol" w:hAnsi="Symbol" w:hint="default"/>
      </w:rPr>
    </w:lvl>
  </w:abstractNum>
  <w:abstractNum w:abstractNumId="6">
    <w:nsid w:val="40C21F3A"/>
    <w:multiLevelType w:val="hybridMultilevel"/>
    <w:tmpl w:val="10FAB0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5C0CEE"/>
    <w:multiLevelType w:val="hybridMultilevel"/>
    <w:tmpl w:val="6B6EF60E"/>
    <w:lvl w:ilvl="0" w:tplc="4B8C88F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
    <w:nsid w:val="429D35D9"/>
    <w:multiLevelType w:val="hybridMultilevel"/>
    <w:tmpl w:val="69DCB6DC"/>
    <w:lvl w:ilvl="0" w:tplc="CDFE1176">
      <w:start w:val="1"/>
      <w:numFmt w:val="lowerLetter"/>
      <w:lvlText w:val="%1."/>
      <w:lvlJc w:val="left"/>
      <w:pPr>
        <w:tabs>
          <w:tab w:val="num" w:pos="1440"/>
        </w:tabs>
        <w:ind w:left="144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440415EB"/>
    <w:multiLevelType w:val="hybridMultilevel"/>
    <w:tmpl w:val="257ECE72"/>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47E55423"/>
    <w:multiLevelType w:val="hybridMultilevel"/>
    <w:tmpl w:val="899452A8"/>
    <w:lvl w:ilvl="0" w:tplc="692AD940">
      <w:start w:val="1"/>
      <w:numFmt w:val="decimal"/>
      <w:lvlText w:val="%1."/>
      <w:lvlJc w:val="left"/>
      <w:pPr>
        <w:ind w:left="1080" w:hanging="360"/>
      </w:pPr>
      <w:rPr>
        <w:rFonts w:cs="Times New Roman" w:hint="default"/>
        <w:b/>
        <w:u w:val="no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9F218D7"/>
    <w:multiLevelType w:val="hybridMultilevel"/>
    <w:tmpl w:val="833C3448"/>
    <w:lvl w:ilvl="0" w:tplc="10BEA814">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B67249"/>
    <w:multiLevelType w:val="hybridMultilevel"/>
    <w:tmpl w:val="B7CA3EC6"/>
    <w:lvl w:ilvl="0" w:tplc="04090001">
      <w:start w:val="1"/>
      <w:numFmt w:val="bullet"/>
      <w:lvlText w:val=""/>
      <w:lvlJc w:val="left"/>
      <w:pPr>
        <w:ind w:left="2720" w:hanging="360"/>
      </w:pPr>
      <w:rPr>
        <w:rFonts w:ascii="Symbol" w:hAnsi="Symbol" w:hint="default"/>
      </w:rPr>
    </w:lvl>
    <w:lvl w:ilvl="1" w:tplc="04090003" w:tentative="1">
      <w:start w:val="1"/>
      <w:numFmt w:val="bullet"/>
      <w:lvlText w:val="o"/>
      <w:lvlJc w:val="left"/>
      <w:pPr>
        <w:ind w:left="3440" w:hanging="360"/>
      </w:pPr>
      <w:rPr>
        <w:rFonts w:ascii="Courier New" w:hAnsi="Courier New" w:cs="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cs="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cs="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13">
    <w:nsid w:val="58A911A0"/>
    <w:multiLevelType w:val="hybridMultilevel"/>
    <w:tmpl w:val="817620DC"/>
    <w:lvl w:ilvl="0" w:tplc="D9BC86D0">
      <w:start w:val="1"/>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8ED35B0"/>
    <w:multiLevelType w:val="hybridMultilevel"/>
    <w:tmpl w:val="B8041802"/>
    <w:lvl w:ilvl="0" w:tplc="7E52B312">
      <w:start w:val="1"/>
      <w:numFmt w:val="bullet"/>
      <w:lvlText w:val=""/>
      <w:lvlJc w:val="left"/>
      <w:pPr>
        <w:tabs>
          <w:tab w:val="num" w:pos="3240"/>
        </w:tabs>
        <w:ind w:left="3240" w:hanging="360"/>
      </w:pPr>
      <w:rPr>
        <w:rFonts w:ascii="Symbol" w:hAnsi="Symbol" w:hint="default"/>
        <w:sz w:val="20"/>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5">
    <w:nsid w:val="59F022ED"/>
    <w:multiLevelType w:val="hybridMultilevel"/>
    <w:tmpl w:val="479CC088"/>
    <w:lvl w:ilvl="0" w:tplc="1C7C1164">
      <w:start w:val="1"/>
      <w:numFmt w:val="bullet"/>
      <w:lvlText w:val=""/>
      <w:lvlJc w:val="left"/>
      <w:pPr>
        <w:tabs>
          <w:tab w:val="num" w:pos="783"/>
        </w:tabs>
        <w:ind w:left="783" w:hanging="360"/>
      </w:pPr>
      <w:rPr>
        <w:rFonts w:ascii="Symbol" w:hAnsi="Symbol" w:hint="default"/>
      </w:rPr>
    </w:lvl>
    <w:lvl w:ilvl="1" w:tplc="89DE8F86" w:tentative="1">
      <w:start w:val="1"/>
      <w:numFmt w:val="bullet"/>
      <w:lvlText w:val="o"/>
      <w:lvlJc w:val="left"/>
      <w:pPr>
        <w:tabs>
          <w:tab w:val="num" w:pos="1143"/>
        </w:tabs>
        <w:ind w:left="1143" w:hanging="360"/>
      </w:pPr>
      <w:rPr>
        <w:rFonts w:ascii="Courier New" w:hAnsi="Courier New" w:hint="default"/>
      </w:rPr>
    </w:lvl>
    <w:lvl w:ilvl="2" w:tplc="7DF80516" w:tentative="1">
      <w:start w:val="1"/>
      <w:numFmt w:val="bullet"/>
      <w:lvlText w:val=""/>
      <w:lvlJc w:val="left"/>
      <w:pPr>
        <w:tabs>
          <w:tab w:val="num" w:pos="1863"/>
        </w:tabs>
        <w:ind w:left="1863" w:hanging="360"/>
      </w:pPr>
      <w:rPr>
        <w:rFonts w:ascii="Wingdings" w:hAnsi="Wingdings" w:hint="default"/>
      </w:rPr>
    </w:lvl>
    <w:lvl w:ilvl="3" w:tplc="954C126E" w:tentative="1">
      <w:start w:val="1"/>
      <w:numFmt w:val="bullet"/>
      <w:lvlText w:val=""/>
      <w:lvlJc w:val="left"/>
      <w:pPr>
        <w:tabs>
          <w:tab w:val="num" w:pos="2583"/>
        </w:tabs>
        <w:ind w:left="2583" w:hanging="360"/>
      </w:pPr>
      <w:rPr>
        <w:rFonts w:ascii="Symbol" w:hAnsi="Symbol" w:hint="default"/>
      </w:rPr>
    </w:lvl>
    <w:lvl w:ilvl="4" w:tplc="703E949E" w:tentative="1">
      <w:start w:val="1"/>
      <w:numFmt w:val="bullet"/>
      <w:lvlText w:val="o"/>
      <w:lvlJc w:val="left"/>
      <w:pPr>
        <w:tabs>
          <w:tab w:val="num" w:pos="3303"/>
        </w:tabs>
        <w:ind w:left="3303" w:hanging="360"/>
      </w:pPr>
      <w:rPr>
        <w:rFonts w:ascii="Courier New" w:hAnsi="Courier New" w:hint="default"/>
      </w:rPr>
    </w:lvl>
    <w:lvl w:ilvl="5" w:tplc="EFAAD746" w:tentative="1">
      <w:start w:val="1"/>
      <w:numFmt w:val="bullet"/>
      <w:lvlText w:val=""/>
      <w:lvlJc w:val="left"/>
      <w:pPr>
        <w:tabs>
          <w:tab w:val="num" w:pos="4023"/>
        </w:tabs>
        <w:ind w:left="4023" w:hanging="360"/>
      </w:pPr>
      <w:rPr>
        <w:rFonts w:ascii="Wingdings" w:hAnsi="Wingdings" w:hint="default"/>
      </w:rPr>
    </w:lvl>
    <w:lvl w:ilvl="6" w:tplc="170A355A" w:tentative="1">
      <w:start w:val="1"/>
      <w:numFmt w:val="bullet"/>
      <w:lvlText w:val=""/>
      <w:lvlJc w:val="left"/>
      <w:pPr>
        <w:tabs>
          <w:tab w:val="num" w:pos="4743"/>
        </w:tabs>
        <w:ind w:left="4743" w:hanging="360"/>
      </w:pPr>
      <w:rPr>
        <w:rFonts w:ascii="Symbol" w:hAnsi="Symbol" w:hint="default"/>
      </w:rPr>
    </w:lvl>
    <w:lvl w:ilvl="7" w:tplc="333AB6BC" w:tentative="1">
      <w:start w:val="1"/>
      <w:numFmt w:val="bullet"/>
      <w:lvlText w:val="o"/>
      <w:lvlJc w:val="left"/>
      <w:pPr>
        <w:tabs>
          <w:tab w:val="num" w:pos="5463"/>
        </w:tabs>
        <w:ind w:left="5463" w:hanging="360"/>
      </w:pPr>
      <w:rPr>
        <w:rFonts w:ascii="Courier New" w:hAnsi="Courier New" w:hint="default"/>
      </w:rPr>
    </w:lvl>
    <w:lvl w:ilvl="8" w:tplc="B9E40AEC" w:tentative="1">
      <w:start w:val="1"/>
      <w:numFmt w:val="bullet"/>
      <w:lvlText w:val=""/>
      <w:lvlJc w:val="left"/>
      <w:pPr>
        <w:tabs>
          <w:tab w:val="num" w:pos="6183"/>
        </w:tabs>
        <w:ind w:left="6183" w:hanging="360"/>
      </w:pPr>
      <w:rPr>
        <w:rFonts w:ascii="Wingdings" w:hAnsi="Wingdings" w:hint="default"/>
      </w:rPr>
    </w:lvl>
  </w:abstractNum>
  <w:abstractNum w:abstractNumId="16">
    <w:nsid w:val="61F115BF"/>
    <w:multiLevelType w:val="hybridMultilevel"/>
    <w:tmpl w:val="01429B72"/>
    <w:lvl w:ilvl="0" w:tplc="50F411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894C0F"/>
    <w:multiLevelType w:val="hybridMultilevel"/>
    <w:tmpl w:val="66401AD6"/>
    <w:lvl w:ilvl="0" w:tplc="89D2BCC4">
      <w:start w:val="1"/>
      <w:numFmt w:val="bullet"/>
      <w:lvlText w:val=""/>
      <w:lvlJc w:val="left"/>
      <w:pPr>
        <w:tabs>
          <w:tab w:val="num" w:pos="5490"/>
        </w:tabs>
        <w:ind w:left="5490" w:hanging="360"/>
      </w:pPr>
      <w:rPr>
        <w:rFonts w:ascii="Symbol" w:hAnsi="Symbol" w:hint="default"/>
        <w:sz w:val="20"/>
      </w:rPr>
    </w:lvl>
    <w:lvl w:ilvl="1" w:tplc="04090003">
      <w:start w:val="1"/>
      <w:numFmt w:val="bullet"/>
      <w:lvlText w:val="o"/>
      <w:lvlJc w:val="left"/>
      <w:pPr>
        <w:tabs>
          <w:tab w:val="num" w:pos="6210"/>
        </w:tabs>
        <w:ind w:left="6210" w:hanging="360"/>
      </w:pPr>
      <w:rPr>
        <w:rFonts w:ascii="Courier New" w:hAnsi="Courier New" w:hint="default"/>
      </w:rPr>
    </w:lvl>
    <w:lvl w:ilvl="2" w:tplc="04090005">
      <w:start w:val="1"/>
      <w:numFmt w:val="bullet"/>
      <w:lvlText w:val=""/>
      <w:lvlJc w:val="left"/>
      <w:pPr>
        <w:tabs>
          <w:tab w:val="num" w:pos="6930"/>
        </w:tabs>
        <w:ind w:left="6930" w:hanging="360"/>
      </w:pPr>
      <w:rPr>
        <w:rFonts w:ascii="Wingdings" w:hAnsi="Wingdings" w:hint="default"/>
      </w:rPr>
    </w:lvl>
    <w:lvl w:ilvl="3" w:tplc="04090001">
      <w:start w:val="1"/>
      <w:numFmt w:val="bullet"/>
      <w:lvlText w:val=""/>
      <w:lvlJc w:val="left"/>
      <w:pPr>
        <w:tabs>
          <w:tab w:val="num" w:pos="7650"/>
        </w:tabs>
        <w:ind w:left="7650" w:hanging="360"/>
      </w:pPr>
      <w:rPr>
        <w:rFonts w:ascii="Symbol" w:hAnsi="Symbol" w:hint="default"/>
      </w:rPr>
    </w:lvl>
    <w:lvl w:ilvl="4" w:tplc="04090003">
      <w:start w:val="1"/>
      <w:numFmt w:val="bullet"/>
      <w:lvlText w:val="o"/>
      <w:lvlJc w:val="left"/>
      <w:pPr>
        <w:tabs>
          <w:tab w:val="num" w:pos="8370"/>
        </w:tabs>
        <w:ind w:left="8370" w:hanging="360"/>
      </w:pPr>
      <w:rPr>
        <w:rFonts w:ascii="Courier New" w:hAnsi="Courier New" w:hint="default"/>
      </w:rPr>
    </w:lvl>
    <w:lvl w:ilvl="5" w:tplc="04090005">
      <w:start w:val="1"/>
      <w:numFmt w:val="bullet"/>
      <w:lvlText w:val=""/>
      <w:lvlJc w:val="left"/>
      <w:pPr>
        <w:tabs>
          <w:tab w:val="num" w:pos="9090"/>
        </w:tabs>
        <w:ind w:left="9090" w:hanging="360"/>
      </w:pPr>
      <w:rPr>
        <w:rFonts w:ascii="Wingdings" w:hAnsi="Wingdings" w:hint="default"/>
      </w:rPr>
    </w:lvl>
    <w:lvl w:ilvl="6" w:tplc="04090001">
      <w:start w:val="1"/>
      <w:numFmt w:val="bullet"/>
      <w:lvlText w:val=""/>
      <w:lvlJc w:val="left"/>
      <w:pPr>
        <w:tabs>
          <w:tab w:val="num" w:pos="9810"/>
        </w:tabs>
        <w:ind w:left="9810" w:hanging="360"/>
      </w:pPr>
      <w:rPr>
        <w:rFonts w:ascii="Symbol" w:hAnsi="Symbol" w:hint="default"/>
      </w:rPr>
    </w:lvl>
    <w:lvl w:ilvl="7" w:tplc="04090003">
      <w:start w:val="1"/>
      <w:numFmt w:val="bullet"/>
      <w:lvlText w:val="o"/>
      <w:lvlJc w:val="left"/>
      <w:pPr>
        <w:tabs>
          <w:tab w:val="num" w:pos="10530"/>
        </w:tabs>
        <w:ind w:left="10530" w:hanging="360"/>
      </w:pPr>
      <w:rPr>
        <w:rFonts w:ascii="Courier New" w:hAnsi="Courier New" w:hint="default"/>
      </w:rPr>
    </w:lvl>
    <w:lvl w:ilvl="8" w:tplc="04090005">
      <w:start w:val="1"/>
      <w:numFmt w:val="bullet"/>
      <w:lvlText w:val=""/>
      <w:lvlJc w:val="left"/>
      <w:pPr>
        <w:tabs>
          <w:tab w:val="num" w:pos="11250"/>
        </w:tabs>
        <w:ind w:left="11250" w:hanging="360"/>
      </w:pPr>
      <w:rPr>
        <w:rFonts w:ascii="Wingdings" w:hAnsi="Wingdings" w:hint="default"/>
      </w:rPr>
    </w:lvl>
  </w:abstractNum>
  <w:abstractNum w:abstractNumId="18">
    <w:nsid w:val="75965E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A375B64"/>
    <w:multiLevelType w:val="hybridMultilevel"/>
    <w:tmpl w:val="CBCCDF4A"/>
    <w:lvl w:ilvl="0" w:tplc="5A6C6550">
      <w:start w:val="1"/>
      <w:numFmt w:val="bullet"/>
      <w:lvlText w:val=""/>
      <w:lvlJc w:val="left"/>
      <w:pPr>
        <w:tabs>
          <w:tab w:val="num" w:pos="720"/>
        </w:tabs>
        <w:ind w:left="720" w:hanging="360"/>
      </w:pPr>
      <w:rPr>
        <w:rFonts w:ascii="Symbol" w:hAnsi="Symbol" w:hint="default"/>
      </w:rPr>
    </w:lvl>
    <w:lvl w:ilvl="1" w:tplc="39C8F90C" w:tentative="1">
      <w:start w:val="1"/>
      <w:numFmt w:val="bullet"/>
      <w:lvlText w:val="o"/>
      <w:lvlJc w:val="left"/>
      <w:pPr>
        <w:tabs>
          <w:tab w:val="num" w:pos="1440"/>
        </w:tabs>
        <w:ind w:left="1440" w:hanging="360"/>
      </w:pPr>
      <w:rPr>
        <w:rFonts w:ascii="Courier New" w:hAnsi="Courier New" w:hint="default"/>
      </w:rPr>
    </w:lvl>
    <w:lvl w:ilvl="2" w:tplc="DD326F56" w:tentative="1">
      <w:start w:val="1"/>
      <w:numFmt w:val="bullet"/>
      <w:lvlText w:val=""/>
      <w:lvlJc w:val="left"/>
      <w:pPr>
        <w:tabs>
          <w:tab w:val="num" w:pos="2160"/>
        </w:tabs>
        <w:ind w:left="2160" w:hanging="360"/>
      </w:pPr>
      <w:rPr>
        <w:rFonts w:ascii="Wingdings" w:hAnsi="Wingdings" w:hint="default"/>
      </w:rPr>
    </w:lvl>
    <w:lvl w:ilvl="3" w:tplc="CD1AEEFA" w:tentative="1">
      <w:start w:val="1"/>
      <w:numFmt w:val="bullet"/>
      <w:lvlText w:val=""/>
      <w:lvlJc w:val="left"/>
      <w:pPr>
        <w:tabs>
          <w:tab w:val="num" w:pos="2880"/>
        </w:tabs>
        <w:ind w:left="2880" w:hanging="360"/>
      </w:pPr>
      <w:rPr>
        <w:rFonts w:ascii="Symbol" w:hAnsi="Symbol" w:hint="default"/>
      </w:rPr>
    </w:lvl>
    <w:lvl w:ilvl="4" w:tplc="9FB21B8A" w:tentative="1">
      <w:start w:val="1"/>
      <w:numFmt w:val="bullet"/>
      <w:lvlText w:val="o"/>
      <w:lvlJc w:val="left"/>
      <w:pPr>
        <w:tabs>
          <w:tab w:val="num" w:pos="3600"/>
        </w:tabs>
        <w:ind w:left="3600" w:hanging="360"/>
      </w:pPr>
      <w:rPr>
        <w:rFonts w:ascii="Courier New" w:hAnsi="Courier New" w:hint="default"/>
      </w:rPr>
    </w:lvl>
    <w:lvl w:ilvl="5" w:tplc="CD829524" w:tentative="1">
      <w:start w:val="1"/>
      <w:numFmt w:val="bullet"/>
      <w:lvlText w:val=""/>
      <w:lvlJc w:val="left"/>
      <w:pPr>
        <w:tabs>
          <w:tab w:val="num" w:pos="4320"/>
        </w:tabs>
        <w:ind w:left="4320" w:hanging="360"/>
      </w:pPr>
      <w:rPr>
        <w:rFonts w:ascii="Wingdings" w:hAnsi="Wingdings" w:hint="default"/>
      </w:rPr>
    </w:lvl>
    <w:lvl w:ilvl="6" w:tplc="0DB65956" w:tentative="1">
      <w:start w:val="1"/>
      <w:numFmt w:val="bullet"/>
      <w:lvlText w:val=""/>
      <w:lvlJc w:val="left"/>
      <w:pPr>
        <w:tabs>
          <w:tab w:val="num" w:pos="5040"/>
        </w:tabs>
        <w:ind w:left="5040" w:hanging="360"/>
      </w:pPr>
      <w:rPr>
        <w:rFonts w:ascii="Symbol" w:hAnsi="Symbol" w:hint="default"/>
      </w:rPr>
    </w:lvl>
    <w:lvl w:ilvl="7" w:tplc="8FF64628" w:tentative="1">
      <w:start w:val="1"/>
      <w:numFmt w:val="bullet"/>
      <w:lvlText w:val="o"/>
      <w:lvlJc w:val="left"/>
      <w:pPr>
        <w:tabs>
          <w:tab w:val="num" w:pos="5760"/>
        </w:tabs>
        <w:ind w:left="5760" w:hanging="360"/>
      </w:pPr>
      <w:rPr>
        <w:rFonts w:ascii="Courier New" w:hAnsi="Courier New" w:hint="default"/>
      </w:rPr>
    </w:lvl>
    <w:lvl w:ilvl="8" w:tplc="F6CEDEC2"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18"/>
  </w:num>
  <w:num w:numId="4">
    <w:abstractNumId w:val="19"/>
  </w:num>
  <w:num w:numId="5">
    <w:abstractNumId w:val="16"/>
  </w:num>
  <w:num w:numId="6">
    <w:abstractNumId w:val="15"/>
  </w:num>
  <w:num w:numId="7">
    <w:abstractNumId w:val="3"/>
  </w:num>
  <w:num w:numId="8">
    <w:abstractNumId w:val="7"/>
  </w:num>
  <w:num w:numId="9">
    <w:abstractNumId w:val="4"/>
  </w:num>
  <w:num w:numId="10">
    <w:abstractNumId w:val="8"/>
  </w:num>
  <w:num w:numId="11">
    <w:abstractNumId w:val="17"/>
  </w:num>
  <w:num w:numId="12">
    <w:abstractNumId w:val="13"/>
  </w:num>
  <w:num w:numId="13">
    <w:abstractNumId w:val="10"/>
  </w:num>
  <w:num w:numId="14">
    <w:abstractNumId w:val="14"/>
  </w:num>
  <w:num w:numId="15">
    <w:abstractNumId w:val="1"/>
  </w:num>
  <w:num w:numId="16">
    <w:abstractNumId w:val="0"/>
  </w:num>
  <w:num w:numId="17">
    <w:abstractNumId w:val="12"/>
  </w:num>
  <w:num w:numId="18">
    <w:abstractNumId w:val="11"/>
  </w:num>
  <w:num w:numId="19">
    <w:abstractNumId w:val="2"/>
  </w:num>
  <w:num w:numId="20">
    <w:abstractNumId w:val="6"/>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 Leesman">
    <w15:presenceInfo w15:providerId="AD" w15:userId="S::rleesman@kymea.org::bd37a82b-e8ec-4cc9-a6d9-11953034f869"/>
  </w15:person>
  <w15:person w15:author="melissaf">
    <w15:presenceInfo w15:providerId="None" w15:userId="meliss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F91"/>
    <w:rsid w:val="00000FC6"/>
    <w:rsid w:val="00002DCC"/>
    <w:rsid w:val="00004966"/>
    <w:rsid w:val="0000579E"/>
    <w:rsid w:val="00007547"/>
    <w:rsid w:val="00010891"/>
    <w:rsid w:val="0001101D"/>
    <w:rsid w:val="000156D1"/>
    <w:rsid w:val="00017BCF"/>
    <w:rsid w:val="000254F1"/>
    <w:rsid w:val="00033F52"/>
    <w:rsid w:val="00034512"/>
    <w:rsid w:val="00034727"/>
    <w:rsid w:val="00034DE3"/>
    <w:rsid w:val="000369F3"/>
    <w:rsid w:val="00036EAC"/>
    <w:rsid w:val="0004017F"/>
    <w:rsid w:val="00044080"/>
    <w:rsid w:val="00050355"/>
    <w:rsid w:val="000505B4"/>
    <w:rsid w:val="00051236"/>
    <w:rsid w:val="00051848"/>
    <w:rsid w:val="000525E7"/>
    <w:rsid w:val="0005339F"/>
    <w:rsid w:val="00056A3A"/>
    <w:rsid w:val="00060F5B"/>
    <w:rsid w:val="00064D71"/>
    <w:rsid w:val="000659D7"/>
    <w:rsid w:val="000664E7"/>
    <w:rsid w:val="0006660E"/>
    <w:rsid w:val="00067509"/>
    <w:rsid w:val="000762DC"/>
    <w:rsid w:val="000769C5"/>
    <w:rsid w:val="00077882"/>
    <w:rsid w:val="00081A3C"/>
    <w:rsid w:val="0008332E"/>
    <w:rsid w:val="00091034"/>
    <w:rsid w:val="00093156"/>
    <w:rsid w:val="000936AB"/>
    <w:rsid w:val="00094A4F"/>
    <w:rsid w:val="00096CA5"/>
    <w:rsid w:val="000A296E"/>
    <w:rsid w:val="000A4A9A"/>
    <w:rsid w:val="000A5FD5"/>
    <w:rsid w:val="000A7C42"/>
    <w:rsid w:val="000B16E8"/>
    <w:rsid w:val="000B503D"/>
    <w:rsid w:val="000C3951"/>
    <w:rsid w:val="000C6030"/>
    <w:rsid w:val="000D1241"/>
    <w:rsid w:val="000D18C9"/>
    <w:rsid w:val="000D27AE"/>
    <w:rsid w:val="000D4E8F"/>
    <w:rsid w:val="000D4F8C"/>
    <w:rsid w:val="000D6C38"/>
    <w:rsid w:val="000E0671"/>
    <w:rsid w:val="000E0F35"/>
    <w:rsid w:val="000E4107"/>
    <w:rsid w:val="000E75FE"/>
    <w:rsid w:val="000F0DDD"/>
    <w:rsid w:val="000F2FFA"/>
    <w:rsid w:val="000F3416"/>
    <w:rsid w:val="000F5A1B"/>
    <w:rsid w:val="0010066A"/>
    <w:rsid w:val="00102E4A"/>
    <w:rsid w:val="00107EA4"/>
    <w:rsid w:val="001109BF"/>
    <w:rsid w:val="00117335"/>
    <w:rsid w:val="0012042D"/>
    <w:rsid w:val="00120522"/>
    <w:rsid w:val="00122837"/>
    <w:rsid w:val="001266BD"/>
    <w:rsid w:val="001407D8"/>
    <w:rsid w:val="00141058"/>
    <w:rsid w:val="00142863"/>
    <w:rsid w:val="00144405"/>
    <w:rsid w:val="0014499B"/>
    <w:rsid w:val="00151B1F"/>
    <w:rsid w:val="00154FFB"/>
    <w:rsid w:val="0016073B"/>
    <w:rsid w:val="0016685A"/>
    <w:rsid w:val="00167149"/>
    <w:rsid w:val="00167316"/>
    <w:rsid w:val="00170201"/>
    <w:rsid w:val="00170565"/>
    <w:rsid w:val="001716CD"/>
    <w:rsid w:val="00173CAE"/>
    <w:rsid w:val="00174C74"/>
    <w:rsid w:val="001752F0"/>
    <w:rsid w:val="0017540C"/>
    <w:rsid w:val="00176719"/>
    <w:rsid w:val="001770E2"/>
    <w:rsid w:val="00177210"/>
    <w:rsid w:val="00181CE7"/>
    <w:rsid w:val="00184162"/>
    <w:rsid w:val="00184326"/>
    <w:rsid w:val="001858E2"/>
    <w:rsid w:val="00190403"/>
    <w:rsid w:val="00195C37"/>
    <w:rsid w:val="001965C7"/>
    <w:rsid w:val="00196938"/>
    <w:rsid w:val="00197DFA"/>
    <w:rsid w:val="001A1E4E"/>
    <w:rsid w:val="001A2CEE"/>
    <w:rsid w:val="001A475A"/>
    <w:rsid w:val="001A4AE0"/>
    <w:rsid w:val="001A608F"/>
    <w:rsid w:val="001A60CD"/>
    <w:rsid w:val="001A61B2"/>
    <w:rsid w:val="001A7568"/>
    <w:rsid w:val="001A76AD"/>
    <w:rsid w:val="001B03EB"/>
    <w:rsid w:val="001B2EC1"/>
    <w:rsid w:val="001B3A4D"/>
    <w:rsid w:val="001B3F0D"/>
    <w:rsid w:val="001B4ED2"/>
    <w:rsid w:val="001B51CC"/>
    <w:rsid w:val="001B53EA"/>
    <w:rsid w:val="001B6E0F"/>
    <w:rsid w:val="001B7BC0"/>
    <w:rsid w:val="001C0A93"/>
    <w:rsid w:val="001C2813"/>
    <w:rsid w:val="001C36FA"/>
    <w:rsid w:val="001C5583"/>
    <w:rsid w:val="001C7A7F"/>
    <w:rsid w:val="001D0A3C"/>
    <w:rsid w:val="001D19BF"/>
    <w:rsid w:val="001D2ACA"/>
    <w:rsid w:val="001D3282"/>
    <w:rsid w:val="001D3F3E"/>
    <w:rsid w:val="001D5F16"/>
    <w:rsid w:val="001D6897"/>
    <w:rsid w:val="001D6CA8"/>
    <w:rsid w:val="001E0194"/>
    <w:rsid w:val="001F1DF7"/>
    <w:rsid w:val="001F5066"/>
    <w:rsid w:val="001F545E"/>
    <w:rsid w:val="001F77D1"/>
    <w:rsid w:val="0020046A"/>
    <w:rsid w:val="002012EA"/>
    <w:rsid w:val="002016BE"/>
    <w:rsid w:val="00201A28"/>
    <w:rsid w:val="00201D87"/>
    <w:rsid w:val="002026F5"/>
    <w:rsid w:val="00203F8E"/>
    <w:rsid w:val="00205484"/>
    <w:rsid w:val="00212AE0"/>
    <w:rsid w:val="00214BA1"/>
    <w:rsid w:val="00214DAF"/>
    <w:rsid w:val="00222FDB"/>
    <w:rsid w:val="00227208"/>
    <w:rsid w:val="002278C5"/>
    <w:rsid w:val="0023156E"/>
    <w:rsid w:val="00232E8C"/>
    <w:rsid w:val="00233718"/>
    <w:rsid w:val="00233BD9"/>
    <w:rsid w:val="00234689"/>
    <w:rsid w:val="0023577C"/>
    <w:rsid w:val="002406DD"/>
    <w:rsid w:val="00247F5F"/>
    <w:rsid w:val="00250048"/>
    <w:rsid w:val="00254447"/>
    <w:rsid w:val="00256333"/>
    <w:rsid w:val="00256BFB"/>
    <w:rsid w:val="002635F9"/>
    <w:rsid w:val="00265BB4"/>
    <w:rsid w:val="00265BCD"/>
    <w:rsid w:val="0027122F"/>
    <w:rsid w:val="00272CBE"/>
    <w:rsid w:val="00275CA9"/>
    <w:rsid w:val="002813C5"/>
    <w:rsid w:val="002817C9"/>
    <w:rsid w:val="0028460D"/>
    <w:rsid w:val="002853BF"/>
    <w:rsid w:val="00292C5B"/>
    <w:rsid w:val="00292D09"/>
    <w:rsid w:val="002930F7"/>
    <w:rsid w:val="0029369F"/>
    <w:rsid w:val="0029414D"/>
    <w:rsid w:val="00297157"/>
    <w:rsid w:val="00297376"/>
    <w:rsid w:val="002B1DA7"/>
    <w:rsid w:val="002B3F8D"/>
    <w:rsid w:val="002B45BB"/>
    <w:rsid w:val="002C0979"/>
    <w:rsid w:val="002C3BBE"/>
    <w:rsid w:val="002D49F8"/>
    <w:rsid w:val="002D61B4"/>
    <w:rsid w:val="002E0868"/>
    <w:rsid w:val="002E148D"/>
    <w:rsid w:val="002E33CD"/>
    <w:rsid w:val="002E35FE"/>
    <w:rsid w:val="002E38A5"/>
    <w:rsid w:val="002E6E72"/>
    <w:rsid w:val="002F7A29"/>
    <w:rsid w:val="00303BB4"/>
    <w:rsid w:val="00305003"/>
    <w:rsid w:val="003053F6"/>
    <w:rsid w:val="00306E81"/>
    <w:rsid w:val="003073A0"/>
    <w:rsid w:val="003118D4"/>
    <w:rsid w:val="00316665"/>
    <w:rsid w:val="0031749F"/>
    <w:rsid w:val="00320DE2"/>
    <w:rsid w:val="00325101"/>
    <w:rsid w:val="00327DA7"/>
    <w:rsid w:val="003318D7"/>
    <w:rsid w:val="00333B66"/>
    <w:rsid w:val="00337862"/>
    <w:rsid w:val="00337EB6"/>
    <w:rsid w:val="00340520"/>
    <w:rsid w:val="00345996"/>
    <w:rsid w:val="00346BC5"/>
    <w:rsid w:val="00351E49"/>
    <w:rsid w:val="00355785"/>
    <w:rsid w:val="003601AC"/>
    <w:rsid w:val="00360740"/>
    <w:rsid w:val="00364520"/>
    <w:rsid w:val="00372B35"/>
    <w:rsid w:val="00375C8A"/>
    <w:rsid w:val="003801AD"/>
    <w:rsid w:val="00382A2E"/>
    <w:rsid w:val="003854C4"/>
    <w:rsid w:val="00391968"/>
    <w:rsid w:val="00391FBD"/>
    <w:rsid w:val="00392388"/>
    <w:rsid w:val="0039395B"/>
    <w:rsid w:val="00394DAC"/>
    <w:rsid w:val="003A0FC4"/>
    <w:rsid w:val="003A37F0"/>
    <w:rsid w:val="003A37F4"/>
    <w:rsid w:val="003A6B0E"/>
    <w:rsid w:val="003B1B4E"/>
    <w:rsid w:val="003B2F6F"/>
    <w:rsid w:val="003C0961"/>
    <w:rsid w:val="003C11BD"/>
    <w:rsid w:val="003C4BB1"/>
    <w:rsid w:val="003C7961"/>
    <w:rsid w:val="003D17C7"/>
    <w:rsid w:val="003D434C"/>
    <w:rsid w:val="003D52DD"/>
    <w:rsid w:val="003D70CD"/>
    <w:rsid w:val="003E054C"/>
    <w:rsid w:val="003E0DD6"/>
    <w:rsid w:val="003E21BF"/>
    <w:rsid w:val="003E2E7F"/>
    <w:rsid w:val="003E4B0D"/>
    <w:rsid w:val="003E5CCB"/>
    <w:rsid w:val="003E62E9"/>
    <w:rsid w:val="003E7200"/>
    <w:rsid w:val="003E7B88"/>
    <w:rsid w:val="003F195E"/>
    <w:rsid w:val="003F457A"/>
    <w:rsid w:val="003F69C8"/>
    <w:rsid w:val="004026A1"/>
    <w:rsid w:val="00402A9D"/>
    <w:rsid w:val="00403AFD"/>
    <w:rsid w:val="00403BA1"/>
    <w:rsid w:val="00412D44"/>
    <w:rsid w:val="004145E6"/>
    <w:rsid w:val="00420703"/>
    <w:rsid w:val="00421B50"/>
    <w:rsid w:val="004228DF"/>
    <w:rsid w:val="004263A9"/>
    <w:rsid w:val="004307AC"/>
    <w:rsid w:val="004329DD"/>
    <w:rsid w:val="00437781"/>
    <w:rsid w:val="0044620E"/>
    <w:rsid w:val="00446293"/>
    <w:rsid w:val="0044687B"/>
    <w:rsid w:val="0045078C"/>
    <w:rsid w:val="00453E36"/>
    <w:rsid w:val="00454693"/>
    <w:rsid w:val="00455A3D"/>
    <w:rsid w:val="00457CEB"/>
    <w:rsid w:val="00460C20"/>
    <w:rsid w:val="00460F4E"/>
    <w:rsid w:val="00467842"/>
    <w:rsid w:val="00467BE0"/>
    <w:rsid w:val="0047791B"/>
    <w:rsid w:val="004821CF"/>
    <w:rsid w:val="0048638F"/>
    <w:rsid w:val="00493A24"/>
    <w:rsid w:val="004A3DF5"/>
    <w:rsid w:val="004A63E0"/>
    <w:rsid w:val="004A7768"/>
    <w:rsid w:val="004B3490"/>
    <w:rsid w:val="004B3925"/>
    <w:rsid w:val="004B5D80"/>
    <w:rsid w:val="004C2234"/>
    <w:rsid w:val="004C250D"/>
    <w:rsid w:val="004D05B7"/>
    <w:rsid w:val="004D1879"/>
    <w:rsid w:val="004D47FB"/>
    <w:rsid w:val="004D7021"/>
    <w:rsid w:val="004E0283"/>
    <w:rsid w:val="004E3BF6"/>
    <w:rsid w:val="004E53ED"/>
    <w:rsid w:val="004E6D68"/>
    <w:rsid w:val="004F7735"/>
    <w:rsid w:val="00511AA5"/>
    <w:rsid w:val="005129ED"/>
    <w:rsid w:val="0052037D"/>
    <w:rsid w:val="00522EFC"/>
    <w:rsid w:val="0052515F"/>
    <w:rsid w:val="00527C28"/>
    <w:rsid w:val="00532C62"/>
    <w:rsid w:val="00535174"/>
    <w:rsid w:val="00540A45"/>
    <w:rsid w:val="00541244"/>
    <w:rsid w:val="00542099"/>
    <w:rsid w:val="00550513"/>
    <w:rsid w:val="0055056D"/>
    <w:rsid w:val="00555FEB"/>
    <w:rsid w:val="005620D0"/>
    <w:rsid w:val="005634EB"/>
    <w:rsid w:val="00566991"/>
    <w:rsid w:val="00567560"/>
    <w:rsid w:val="00576502"/>
    <w:rsid w:val="0058252F"/>
    <w:rsid w:val="00582F20"/>
    <w:rsid w:val="00583FBD"/>
    <w:rsid w:val="005931FB"/>
    <w:rsid w:val="00593751"/>
    <w:rsid w:val="0059428E"/>
    <w:rsid w:val="0059500A"/>
    <w:rsid w:val="00595425"/>
    <w:rsid w:val="00597060"/>
    <w:rsid w:val="005A1C33"/>
    <w:rsid w:val="005A37A5"/>
    <w:rsid w:val="005A4BAD"/>
    <w:rsid w:val="005B2896"/>
    <w:rsid w:val="005B494E"/>
    <w:rsid w:val="005B6B19"/>
    <w:rsid w:val="005C162F"/>
    <w:rsid w:val="005C428C"/>
    <w:rsid w:val="005C6EDF"/>
    <w:rsid w:val="005D0138"/>
    <w:rsid w:val="005D0CCB"/>
    <w:rsid w:val="005D34E9"/>
    <w:rsid w:val="005D3985"/>
    <w:rsid w:val="005D6BE3"/>
    <w:rsid w:val="005E0041"/>
    <w:rsid w:val="005E13BE"/>
    <w:rsid w:val="005E17F1"/>
    <w:rsid w:val="005E2E52"/>
    <w:rsid w:val="005E2F9D"/>
    <w:rsid w:val="005F1639"/>
    <w:rsid w:val="005F398C"/>
    <w:rsid w:val="005F5AD9"/>
    <w:rsid w:val="006014C1"/>
    <w:rsid w:val="00604912"/>
    <w:rsid w:val="006145D5"/>
    <w:rsid w:val="006156E6"/>
    <w:rsid w:val="00616CE6"/>
    <w:rsid w:val="00620E9D"/>
    <w:rsid w:val="00621C56"/>
    <w:rsid w:val="006225BB"/>
    <w:rsid w:val="006248C6"/>
    <w:rsid w:val="006261E8"/>
    <w:rsid w:val="00633D95"/>
    <w:rsid w:val="006349DD"/>
    <w:rsid w:val="00636068"/>
    <w:rsid w:val="00637CFA"/>
    <w:rsid w:val="00643294"/>
    <w:rsid w:val="006464AC"/>
    <w:rsid w:val="0064713A"/>
    <w:rsid w:val="00651CAA"/>
    <w:rsid w:val="00655089"/>
    <w:rsid w:val="006576A7"/>
    <w:rsid w:val="006577E2"/>
    <w:rsid w:val="00660B1B"/>
    <w:rsid w:val="0066452C"/>
    <w:rsid w:val="00665B4C"/>
    <w:rsid w:val="00666C82"/>
    <w:rsid w:val="00666F92"/>
    <w:rsid w:val="006672D2"/>
    <w:rsid w:val="0067142C"/>
    <w:rsid w:val="0067424F"/>
    <w:rsid w:val="006832E6"/>
    <w:rsid w:val="00685FAD"/>
    <w:rsid w:val="00692DBB"/>
    <w:rsid w:val="00694C03"/>
    <w:rsid w:val="006A03C3"/>
    <w:rsid w:val="006A1360"/>
    <w:rsid w:val="006A409A"/>
    <w:rsid w:val="006A4113"/>
    <w:rsid w:val="006C4292"/>
    <w:rsid w:val="006C44DA"/>
    <w:rsid w:val="006C5BC4"/>
    <w:rsid w:val="006C65A3"/>
    <w:rsid w:val="006C686B"/>
    <w:rsid w:val="006C6AA5"/>
    <w:rsid w:val="006C7946"/>
    <w:rsid w:val="006D58F4"/>
    <w:rsid w:val="006E63F9"/>
    <w:rsid w:val="006F0DE9"/>
    <w:rsid w:val="006F17F5"/>
    <w:rsid w:val="006F4DFF"/>
    <w:rsid w:val="006F741D"/>
    <w:rsid w:val="0070172B"/>
    <w:rsid w:val="007037B9"/>
    <w:rsid w:val="00704352"/>
    <w:rsid w:val="00707FA5"/>
    <w:rsid w:val="00716F94"/>
    <w:rsid w:val="00717829"/>
    <w:rsid w:val="00723C24"/>
    <w:rsid w:val="007242E3"/>
    <w:rsid w:val="0072488B"/>
    <w:rsid w:val="0072676E"/>
    <w:rsid w:val="0073105C"/>
    <w:rsid w:val="007314A6"/>
    <w:rsid w:val="007324DD"/>
    <w:rsid w:val="007327CE"/>
    <w:rsid w:val="00743A58"/>
    <w:rsid w:val="00744299"/>
    <w:rsid w:val="00751392"/>
    <w:rsid w:val="0075366B"/>
    <w:rsid w:val="00753B33"/>
    <w:rsid w:val="007548BC"/>
    <w:rsid w:val="0075714E"/>
    <w:rsid w:val="00757C8A"/>
    <w:rsid w:val="00757E31"/>
    <w:rsid w:val="00761654"/>
    <w:rsid w:val="00761F91"/>
    <w:rsid w:val="0076468E"/>
    <w:rsid w:val="00766FBD"/>
    <w:rsid w:val="0077170A"/>
    <w:rsid w:val="0077519A"/>
    <w:rsid w:val="0077579E"/>
    <w:rsid w:val="00780D86"/>
    <w:rsid w:val="007941F1"/>
    <w:rsid w:val="007943B8"/>
    <w:rsid w:val="007A3E1B"/>
    <w:rsid w:val="007A58CA"/>
    <w:rsid w:val="007A7D0C"/>
    <w:rsid w:val="007B0C73"/>
    <w:rsid w:val="007B2405"/>
    <w:rsid w:val="007B6F86"/>
    <w:rsid w:val="007C256F"/>
    <w:rsid w:val="007C3CB9"/>
    <w:rsid w:val="007D0C6E"/>
    <w:rsid w:val="007D37C2"/>
    <w:rsid w:val="007D613A"/>
    <w:rsid w:val="007D6597"/>
    <w:rsid w:val="007E01BC"/>
    <w:rsid w:val="007E2100"/>
    <w:rsid w:val="007E277A"/>
    <w:rsid w:val="007E73D7"/>
    <w:rsid w:val="007F2547"/>
    <w:rsid w:val="007F38F7"/>
    <w:rsid w:val="007F3BCB"/>
    <w:rsid w:val="007F45AC"/>
    <w:rsid w:val="007F5BA0"/>
    <w:rsid w:val="007F6A90"/>
    <w:rsid w:val="00802995"/>
    <w:rsid w:val="00802D1F"/>
    <w:rsid w:val="008033D5"/>
    <w:rsid w:val="008072CF"/>
    <w:rsid w:val="008139A5"/>
    <w:rsid w:val="008157A1"/>
    <w:rsid w:val="00816975"/>
    <w:rsid w:val="00817EBA"/>
    <w:rsid w:val="00820ABD"/>
    <w:rsid w:val="0082506C"/>
    <w:rsid w:val="00831CD4"/>
    <w:rsid w:val="00833FD4"/>
    <w:rsid w:val="008362B7"/>
    <w:rsid w:val="00837211"/>
    <w:rsid w:val="00837A79"/>
    <w:rsid w:val="00843967"/>
    <w:rsid w:val="008503AC"/>
    <w:rsid w:val="00850D0A"/>
    <w:rsid w:val="00851102"/>
    <w:rsid w:val="00851F04"/>
    <w:rsid w:val="00852AB6"/>
    <w:rsid w:val="008546E1"/>
    <w:rsid w:val="00856114"/>
    <w:rsid w:val="00860C07"/>
    <w:rsid w:val="008613EA"/>
    <w:rsid w:val="0086658F"/>
    <w:rsid w:val="00866630"/>
    <w:rsid w:val="0087027D"/>
    <w:rsid w:val="00872579"/>
    <w:rsid w:val="00873D2E"/>
    <w:rsid w:val="00875039"/>
    <w:rsid w:val="008754FD"/>
    <w:rsid w:val="008756AA"/>
    <w:rsid w:val="00876728"/>
    <w:rsid w:val="008775B5"/>
    <w:rsid w:val="00880D6D"/>
    <w:rsid w:val="0088142B"/>
    <w:rsid w:val="00881C92"/>
    <w:rsid w:val="00883134"/>
    <w:rsid w:val="00884179"/>
    <w:rsid w:val="008850AE"/>
    <w:rsid w:val="008866B2"/>
    <w:rsid w:val="008A24D7"/>
    <w:rsid w:val="008A27E3"/>
    <w:rsid w:val="008A7F16"/>
    <w:rsid w:val="008B6EC0"/>
    <w:rsid w:val="008B7FAD"/>
    <w:rsid w:val="008C079A"/>
    <w:rsid w:val="008C1524"/>
    <w:rsid w:val="008C5461"/>
    <w:rsid w:val="008C5992"/>
    <w:rsid w:val="008D21AF"/>
    <w:rsid w:val="008D59D0"/>
    <w:rsid w:val="008D753F"/>
    <w:rsid w:val="008E19BB"/>
    <w:rsid w:val="008E345A"/>
    <w:rsid w:val="008E35AE"/>
    <w:rsid w:val="008E522C"/>
    <w:rsid w:val="008E7CB4"/>
    <w:rsid w:val="008E7DC4"/>
    <w:rsid w:val="008E7F1B"/>
    <w:rsid w:val="008F0692"/>
    <w:rsid w:val="008F3077"/>
    <w:rsid w:val="008F5153"/>
    <w:rsid w:val="009002C6"/>
    <w:rsid w:val="00900482"/>
    <w:rsid w:val="009019E9"/>
    <w:rsid w:val="00903013"/>
    <w:rsid w:val="00903F65"/>
    <w:rsid w:val="009054B5"/>
    <w:rsid w:val="0090739D"/>
    <w:rsid w:val="0091059F"/>
    <w:rsid w:val="00910697"/>
    <w:rsid w:val="009169A3"/>
    <w:rsid w:val="00916B7D"/>
    <w:rsid w:val="00922B47"/>
    <w:rsid w:val="009318D2"/>
    <w:rsid w:val="00932507"/>
    <w:rsid w:val="00932DE2"/>
    <w:rsid w:val="00933CCD"/>
    <w:rsid w:val="009344D9"/>
    <w:rsid w:val="009365EE"/>
    <w:rsid w:val="00937354"/>
    <w:rsid w:val="009408E6"/>
    <w:rsid w:val="00945A61"/>
    <w:rsid w:val="009531BB"/>
    <w:rsid w:val="009561E9"/>
    <w:rsid w:val="00956A34"/>
    <w:rsid w:val="00956F55"/>
    <w:rsid w:val="00957E65"/>
    <w:rsid w:val="00961FDD"/>
    <w:rsid w:val="00963CF6"/>
    <w:rsid w:val="009650FD"/>
    <w:rsid w:val="00966A18"/>
    <w:rsid w:val="0096732E"/>
    <w:rsid w:val="00967D7C"/>
    <w:rsid w:val="00971246"/>
    <w:rsid w:val="00972D70"/>
    <w:rsid w:val="0097594E"/>
    <w:rsid w:val="00977E5F"/>
    <w:rsid w:val="0098135D"/>
    <w:rsid w:val="00981D7D"/>
    <w:rsid w:val="00983B4C"/>
    <w:rsid w:val="00984274"/>
    <w:rsid w:val="00984456"/>
    <w:rsid w:val="00984FA5"/>
    <w:rsid w:val="0099013C"/>
    <w:rsid w:val="00991720"/>
    <w:rsid w:val="009A0F13"/>
    <w:rsid w:val="009A60F8"/>
    <w:rsid w:val="009A769D"/>
    <w:rsid w:val="009B12F8"/>
    <w:rsid w:val="009B1886"/>
    <w:rsid w:val="009B2302"/>
    <w:rsid w:val="009B6A11"/>
    <w:rsid w:val="009B6E61"/>
    <w:rsid w:val="009C4289"/>
    <w:rsid w:val="009C4E2C"/>
    <w:rsid w:val="009C6213"/>
    <w:rsid w:val="009D43E4"/>
    <w:rsid w:val="009D44E8"/>
    <w:rsid w:val="009D7F75"/>
    <w:rsid w:val="009E294C"/>
    <w:rsid w:val="009E2F25"/>
    <w:rsid w:val="009E3AE5"/>
    <w:rsid w:val="009E4C3D"/>
    <w:rsid w:val="009E7FF1"/>
    <w:rsid w:val="009F1109"/>
    <w:rsid w:val="009F3C5C"/>
    <w:rsid w:val="009F57A9"/>
    <w:rsid w:val="00A009F6"/>
    <w:rsid w:val="00A029FA"/>
    <w:rsid w:val="00A05856"/>
    <w:rsid w:val="00A10CF0"/>
    <w:rsid w:val="00A110DA"/>
    <w:rsid w:val="00A11572"/>
    <w:rsid w:val="00A161F3"/>
    <w:rsid w:val="00A240A2"/>
    <w:rsid w:val="00A26246"/>
    <w:rsid w:val="00A2753C"/>
    <w:rsid w:val="00A276CA"/>
    <w:rsid w:val="00A36375"/>
    <w:rsid w:val="00A438CA"/>
    <w:rsid w:val="00A5132F"/>
    <w:rsid w:val="00A52256"/>
    <w:rsid w:val="00A533C2"/>
    <w:rsid w:val="00A53AB7"/>
    <w:rsid w:val="00A55818"/>
    <w:rsid w:val="00A5788D"/>
    <w:rsid w:val="00A6076F"/>
    <w:rsid w:val="00A612B2"/>
    <w:rsid w:val="00A648F4"/>
    <w:rsid w:val="00A7266D"/>
    <w:rsid w:val="00A801CC"/>
    <w:rsid w:val="00A823EF"/>
    <w:rsid w:val="00A82E42"/>
    <w:rsid w:val="00A9473A"/>
    <w:rsid w:val="00A94E78"/>
    <w:rsid w:val="00A96640"/>
    <w:rsid w:val="00A96B83"/>
    <w:rsid w:val="00A9798D"/>
    <w:rsid w:val="00AA3112"/>
    <w:rsid w:val="00AB29EE"/>
    <w:rsid w:val="00AB760B"/>
    <w:rsid w:val="00AC295E"/>
    <w:rsid w:val="00AC2BD7"/>
    <w:rsid w:val="00AC2E2C"/>
    <w:rsid w:val="00AC37FB"/>
    <w:rsid w:val="00AC42B9"/>
    <w:rsid w:val="00AD3DAA"/>
    <w:rsid w:val="00AD3E59"/>
    <w:rsid w:val="00AE0999"/>
    <w:rsid w:val="00AE5AB9"/>
    <w:rsid w:val="00AF3144"/>
    <w:rsid w:val="00AF318D"/>
    <w:rsid w:val="00AF5017"/>
    <w:rsid w:val="00AF7F82"/>
    <w:rsid w:val="00AF7F8A"/>
    <w:rsid w:val="00B007FA"/>
    <w:rsid w:val="00B01456"/>
    <w:rsid w:val="00B02C90"/>
    <w:rsid w:val="00B052A2"/>
    <w:rsid w:val="00B053B3"/>
    <w:rsid w:val="00B07A86"/>
    <w:rsid w:val="00B113B1"/>
    <w:rsid w:val="00B14F6E"/>
    <w:rsid w:val="00B160D1"/>
    <w:rsid w:val="00B17D38"/>
    <w:rsid w:val="00B215B1"/>
    <w:rsid w:val="00B270F3"/>
    <w:rsid w:val="00B27A36"/>
    <w:rsid w:val="00B27CBD"/>
    <w:rsid w:val="00B31A00"/>
    <w:rsid w:val="00B3230C"/>
    <w:rsid w:val="00B34EB2"/>
    <w:rsid w:val="00B34F2F"/>
    <w:rsid w:val="00B35DD4"/>
    <w:rsid w:val="00B36978"/>
    <w:rsid w:val="00B4065E"/>
    <w:rsid w:val="00B43524"/>
    <w:rsid w:val="00B5075D"/>
    <w:rsid w:val="00B50EA3"/>
    <w:rsid w:val="00B52C88"/>
    <w:rsid w:val="00B52E35"/>
    <w:rsid w:val="00B540B7"/>
    <w:rsid w:val="00B61EEB"/>
    <w:rsid w:val="00B6330B"/>
    <w:rsid w:val="00B678F8"/>
    <w:rsid w:val="00B70666"/>
    <w:rsid w:val="00B70D7F"/>
    <w:rsid w:val="00B71688"/>
    <w:rsid w:val="00B73956"/>
    <w:rsid w:val="00B75663"/>
    <w:rsid w:val="00B76D31"/>
    <w:rsid w:val="00B7748D"/>
    <w:rsid w:val="00B81D66"/>
    <w:rsid w:val="00B841E3"/>
    <w:rsid w:val="00B8758C"/>
    <w:rsid w:val="00B95472"/>
    <w:rsid w:val="00BA0A1D"/>
    <w:rsid w:val="00BA1563"/>
    <w:rsid w:val="00BA484A"/>
    <w:rsid w:val="00BA6D57"/>
    <w:rsid w:val="00BB2C3E"/>
    <w:rsid w:val="00BB2DAE"/>
    <w:rsid w:val="00BB5F1F"/>
    <w:rsid w:val="00BC3CF9"/>
    <w:rsid w:val="00BC518B"/>
    <w:rsid w:val="00BC7399"/>
    <w:rsid w:val="00BD4619"/>
    <w:rsid w:val="00BD462D"/>
    <w:rsid w:val="00BD4A2F"/>
    <w:rsid w:val="00BD752E"/>
    <w:rsid w:val="00BE0D8E"/>
    <w:rsid w:val="00BE1240"/>
    <w:rsid w:val="00BE31BD"/>
    <w:rsid w:val="00BE3BC4"/>
    <w:rsid w:val="00BE7E6F"/>
    <w:rsid w:val="00BF1932"/>
    <w:rsid w:val="00BF3375"/>
    <w:rsid w:val="00BF5117"/>
    <w:rsid w:val="00C00288"/>
    <w:rsid w:val="00C0310F"/>
    <w:rsid w:val="00C10120"/>
    <w:rsid w:val="00C110AA"/>
    <w:rsid w:val="00C12FBB"/>
    <w:rsid w:val="00C12FC5"/>
    <w:rsid w:val="00C1412E"/>
    <w:rsid w:val="00C31AEE"/>
    <w:rsid w:val="00C44FFE"/>
    <w:rsid w:val="00C45320"/>
    <w:rsid w:val="00C46170"/>
    <w:rsid w:val="00C524A0"/>
    <w:rsid w:val="00C53D4E"/>
    <w:rsid w:val="00C6000C"/>
    <w:rsid w:val="00C64569"/>
    <w:rsid w:val="00C65227"/>
    <w:rsid w:val="00C66842"/>
    <w:rsid w:val="00C671AE"/>
    <w:rsid w:val="00C67CEA"/>
    <w:rsid w:val="00C707E2"/>
    <w:rsid w:val="00C71418"/>
    <w:rsid w:val="00C84057"/>
    <w:rsid w:val="00C92D62"/>
    <w:rsid w:val="00C92EA8"/>
    <w:rsid w:val="00C93D2D"/>
    <w:rsid w:val="00C93F52"/>
    <w:rsid w:val="00C9468D"/>
    <w:rsid w:val="00C96885"/>
    <w:rsid w:val="00C97875"/>
    <w:rsid w:val="00CA3A7A"/>
    <w:rsid w:val="00CA44E5"/>
    <w:rsid w:val="00CA5C70"/>
    <w:rsid w:val="00CB062A"/>
    <w:rsid w:val="00CB3A7D"/>
    <w:rsid w:val="00CB58EA"/>
    <w:rsid w:val="00CC317B"/>
    <w:rsid w:val="00CC3E39"/>
    <w:rsid w:val="00CC435E"/>
    <w:rsid w:val="00CC4524"/>
    <w:rsid w:val="00CC499D"/>
    <w:rsid w:val="00CD7C08"/>
    <w:rsid w:val="00CE550E"/>
    <w:rsid w:val="00CF1505"/>
    <w:rsid w:val="00CF1D3F"/>
    <w:rsid w:val="00CF343E"/>
    <w:rsid w:val="00CF56CB"/>
    <w:rsid w:val="00CF73B8"/>
    <w:rsid w:val="00CF7F92"/>
    <w:rsid w:val="00D00751"/>
    <w:rsid w:val="00D03B04"/>
    <w:rsid w:val="00D055AA"/>
    <w:rsid w:val="00D05FFA"/>
    <w:rsid w:val="00D063D2"/>
    <w:rsid w:val="00D109CB"/>
    <w:rsid w:val="00D11C38"/>
    <w:rsid w:val="00D13C1B"/>
    <w:rsid w:val="00D17D8D"/>
    <w:rsid w:val="00D216CE"/>
    <w:rsid w:val="00D249FE"/>
    <w:rsid w:val="00D26AF4"/>
    <w:rsid w:val="00D27C2A"/>
    <w:rsid w:val="00D34170"/>
    <w:rsid w:val="00D4031F"/>
    <w:rsid w:val="00D41113"/>
    <w:rsid w:val="00D4365D"/>
    <w:rsid w:val="00D452F1"/>
    <w:rsid w:val="00D475AC"/>
    <w:rsid w:val="00D51D66"/>
    <w:rsid w:val="00D529DB"/>
    <w:rsid w:val="00D56FDD"/>
    <w:rsid w:val="00D577F4"/>
    <w:rsid w:val="00D5781E"/>
    <w:rsid w:val="00D60390"/>
    <w:rsid w:val="00D616F6"/>
    <w:rsid w:val="00D63A1D"/>
    <w:rsid w:val="00D645C5"/>
    <w:rsid w:val="00D646E5"/>
    <w:rsid w:val="00D7386B"/>
    <w:rsid w:val="00D74808"/>
    <w:rsid w:val="00D87EDC"/>
    <w:rsid w:val="00D924C5"/>
    <w:rsid w:val="00D92E9F"/>
    <w:rsid w:val="00D937BB"/>
    <w:rsid w:val="00D97670"/>
    <w:rsid w:val="00DA2319"/>
    <w:rsid w:val="00DA65E9"/>
    <w:rsid w:val="00DA792B"/>
    <w:rsid w:val="00DB0DAE"/>
    <w:rsid w:val="00DB4258"/>
    <w:rsid w:val="00DC0938"/>
    <w:rsid w:val="00DC28F0"/>
    <w:rsid w:val="00DC31F5"/>
    <w:rsid w:val="00DC6987"/>
    <w:rsid w:val="00DD020D"/>
    <w:rsid w:val="00DD1E12"/>
    <w:rsid w:val="00DD452D"/>
    <w:rsid w:val="00DD5ED1"/>
    <w:rsid w:val="00DD7B2D"/>
    <w:rsid w:val="00DE4E2F"/>
    <w:rsid w:val="00DE5DC5"/>
    <w:rsid w:val="00DF0DC5"/>
    <w:rsid w:val="00DF10BF"/>
    <w:rsid w:val="00DF2426"/>
    <w:rsid w:val="00DF49D1"/>
    <w:rsid w:val="00DF56AA"/>
    <w:rsid w:val="00DF5E20"/>
    <w:rsid w:val="00DF5F87"/>
    <w:rsid w:val="00DF62F4"/>
    <w:rsid w:val="00DF7D64"/>
    <w:rsid w:val="00E00F7A"/>
    <w:rsid w:val="00E07A39"/>
    <w:rsid w:val="00E1024E"/>
    <w:rsid w:val="00E11741"/>
    <w:rsid w:val="00E21573"/>
    <w:rsid w:val="00E22DD5"/>
    <w:rsid w:val="00E25AD5"/>
    <w:rsid w:val="00E26055"/>
    <w:rsid w:val="00E2613C"/>
    <w:rsid w:val="00E272BE"/>
    <w:rsid w:val="00E37D45"/>
    <w:rsid w:val="00E40899"/>
    <w:rsid w:val="00E4121A"/>
    <w:rsid w:val="00E4161E"/>
    <w:rsid w:val="00E41CFB"/>
    <w:rsid w:val="00E42503"/>
    <w:rsid w:val="00E46B88"/>
    <w:rsid w:val="00E511BF"/>
    <w:rsid w:val="00E5143B"/>
    <w:rsid w:val="00E52D12"/>
    <w:rsid w:val="00E54414"/>
    <w:rsid w:val="00E57ABA"/>
    <w:rsid w:val="00E64005"/>
    <w:rsid w:val="00E659D1"/>
    <w:rsid w:val="00E67154"/>
    <w:rsid w:val="00E714FF"/>
    <w:rsid w:val="00E728BB"/>
    <w:rsid w:val="00E764FC"/>
    <w:rsid w:val="00E805A8"/>
    <w:rsid w:val="00E81026"/>
    <w:rsid w:val="00E821E2"/>
    <w:rsid w:val="00E83A85"/>
    <w:rsid w:val="00E86773"/>
    <w:rsid w:val="00E867F3"/>
    <w:rsid w:val="00E90B26"/>
    <w:rsid w:val="00E936C3"/>
    <w:rsid w:val="00E93BE8"/>
    <w:rsid w:val="00E9497C"/>
    <w:rsid w:val="00E97732"/>
    <w:rsid w:val="00E978A8"/>
    <w:rsid w:val="00EA113E"/>
    <w:rsid w:val="00EA24A3"/>
    <w:rsid w:val="00EA3DF6"/>
    <w:rsid w:val="00EB5E7C"/>
    <w:rsid w:val="00EB6A46"/>
    <w:rsid w:val="00EC15BF"/>
    <w:rsid w:val="00EC1C61"/>
    <w:rsid w:val="00EC3AE0"/>
    <w:rsid w:val="00ED0480"/>
    <w:rsid w:val="00ED04E6"/>
    <w:rsid w:val="00ED0AC4"/>
    <w:rsid w:val="00ED2806"/>
    <w:rsid w:val="00ED307F"/>
    <w:rsid w:val="00ED4B6E"/>
    <w:rsid w:val="00ED5B59"/>
    <w:rsid w:val="00EE1BE0"/>
    <w:rsid w:val="00EE2E32"/>
    <w:rsid w:val="00EE39E2"/>
    <w:rsid w:val="00EE63E0"/>
    <w:rsid w:val="00EE7E6D"/>
    <w:rsid w:val="00EF0858"/>
    <w:rsid w:val="00EF3347"/>
    <w:rsid w:val="00EF3A76"/>
    <w:rsid w:val="00EF59FB"/>
    <w:rsid w:val="00EF6C30"/>
    <w:rsid w:val="00EF76EA"/>
    <w:rsid w:val="00F01A44"/>
    <w:rsid w:val="00F04188"/>
    <w:rsid w:val="00F05DD6"/>
    <w:rsid w:val="00F07423"/>
    <w:rsid w:val="00F1520F"/>
    <w:rsid w:val="00F15AAE"/>
    <w:rsid w:val="00F15E5F"/>
    <w:rsid w:val="00F1715B"/>
    <w:rsid w:val="00F17582"/>
    <w:rsid w:val="00F17CDD"/>
    <w:rsid w:val="00F2351A"/>
    <w:rsid w:val="00F245C9"/>
    <w:rsid w:val="00F27169"/>
    <w:rsid w:val="00F332CD"/>
    <w:rsid w:val="00F347F9"/>
    <w:rsid w:val="00F407BC"/>
    <w:rsid w:val="00F41239"/>
    <w:rsid w:val="00F41811"/>
    <w:rsid w:val="00F43B52"/>
    <w:rsid w:val="00F43BA6"/>
    <w:rsid w:val="00F52352"/>
    <w:rsid w:val="00F526DC"/>
    <w:rsid w:val="00F53DC2"/>
    <w:rsid w:val="00F5489C"/>
    <w:rsid w:val="00F54FC0"/>
    <w:rsid w:val="00F6036E"/>
    <w:rsid w:val="00F60B8A"/>
    <w:rsid w:val="00F66E44"/>
    <w:rsid w:val="00F726A0"/>
    <w:rsid w:val="00F7527E"/>
    <w:rsid w:val="00F76BC5"/>
    <w:rsid w:val="00F83506"/>
    <w:rsid w:val="00F850D2"/>
    <w:rsid w:val="00F9107D"/>
    <w:rsid w:val="00F9119D"/>
    <w:rsid w:val="00F9167C"/>
    <w:rsid w:val="00F934C0"/>
    <w:rsid w:val="00F952A6"/>
    <w:rsid w:val="00F95E86"/>
    <w:rsid w:val="00F96343"/>
    <w:rsid w:val="00F9734A"/>
    <w:rsid w:val="00F97A60"/>
    <w:rsid w:val="00FA0B0F"/>
    <w:rsid w:val="00FA4DD5"/>
    <w:rsid w:val="00FB0B27"/>
    <w:rsid w:val="00FB1AE3"/>
    <w:rsid w:val="00FB276E"/>
    <w:rsid w:val="00FB3ED0"/>
    <w:rsid w:val="00FB523D"/>
    <w:rsid w:val="00FB5BAF"/>
    <w:rsid w:val="00FB7677"/>
    <w:rsid w:val="00FC1EA8"/>
    <w:rsid w:val="00FC5330"/>
    <w:rsid w:val="00FC739C"/>
    <w:rsid w:val="00FD3F82"/>
    <w:rsid w:val="00FD5CC1"/>
    <w:rsid w:val="00FD5DAC"/>
    <w:rsid w:val="00FE32E7"/>
    <w:rsid w:val="00FE4A4F"/>
    <w:rsid w:val="00FE4C53"/>
    <w:rsid w:val="00FE5359"/>
    <w:rsid w:val="00FE6FF4"/>
    <w:rsid w:val="00FF25E8"/>
    <w:rsid w:val="00FF3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5C44E53D"/>
  <w15:docId w15:val="{654CCF0F-EC78-4A96-B469-EE503651F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068"/>
    <w:rPr>
      <w:sz w:val="24"/>
      <w:szCs w:val="24"/>
    </w:rPr>
  </w:style>
  <w:style w:type="paragraph" w:styleId="Heading1">
    <w:name w:val="heading 1"/>
    <w:basedOn w:val="Normal"/>
    <w:next w:val="Normal"/>
    <w:link w:val="Heading1Char"/>
    <w:uiPriority w:val="99"/>
    <w:qFormat/>
    <w:rsid w:val="00F9734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94A4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43524"/>
    <w:pPr>
      <w:keepNext/>
      <w:jc w:val="center"/>
      <w:outlineLvl w:val="2"/>
    </w:pPr>
    <w:rPr>
      <w:b/>
      <w:sz w:val="20"/>
      <w:szCs w:val="20"/>
    </w:rPr>
  </w:style>
  <w:style w:type="paragraph" w:styleId="Heading4">
    <w:name w:val="heading 4"/>
    <w:basedOn w:val="Normal"/>
    <w:next w:val="Normal"/>
    <w:link w:val="Heading4Char"/>
    <w:uiPriority w:val="99"/>
    <w:qFormat/>
    <w:rsid w:val="0066452C"/>
    <w:pPr>
      <w:keepNext/>
      <w:spacing w:before="240" w:after="60"/>
      <w:outlineLvl w:val="3"/>
    </w:pPr>
    <w:rPr>
      <w:b/>
      <w:bCs/>
      <w:sz w:val="28"/>
      <w:szCs w:val="28"/>
    </w:rPr>
  </w:style>
  <w:style w:type="paragraph" w:styleId="Heading5">
    <w:name w:val="heading 5"/>
    <w:basedOn w:val="Normal"/>
    <w:next w:val="Normal"/>
    <w:link w:val="Heading5Char"/>
    <w:uiPriority w:val="99"/>
    <w:qFormat/>
    <w:rsid w:val="00B43524"/>
    <w:pPr>
      <w:keepNext/>
      <w:jc w:val="center"/>
      <w:outlineLvl w:val="4"/>
    </w:pPr>
    <w:rPr>
      <w:rFonts w:ascii="Arial" w:hAnsi="Arial"/>
      <w:b/>
      <w:i/>
      <w:sz w:val="32"/>
      <w:szCs w:val="20"/>
    </w:rPr>
  </w:style>
  <w:style w:type="paragraph" w:styleId="Heading6">
    <w:name w:val="heading 6"/>
    <w:basedOn w:val="Normal"/>
    <w:next w:val="Normal"/>
    <w:link w:val="Heading6Char"/>
    <w:uiPriority w:val="99"/>
    <w:qFormat/>
    <w:rsid w:val="00256333"/>
    <w:pPr>
      <w:spacing w:before="240" w:after="60"/>
      <w:outlineLvl w:val="5"/>
    </w:pPr>
    <w:rPr>
      <w:b/>
      <w:bCs/>
      <w:sz w:val="22"/>
      <w:szCs w:val="22"/>
    </w:rPr>
  </w:style>
  <w:style w:type="paragraph" w:styleId="Heading7">
    <w:name w:val="heading 7"/>
    <w:basedOn w:val="Normal"/>
    <w:next w:val="Normal"/>
    <w:link w:val="Heading7Char"/>
    <w:uiPriority w:val="99"/>
    <w:qFormat/>
    <w:rsid w:val="00256333"/>
    <w:pPr>
      <w:spacing w:before="240" w:after="60"/>
      <w:outlineLvl w:val="6"/>
    </w:pPr>
  </w:style>
  <w:style w:type="paragraph" w:styleId="Heading8">
    <w:name w:val="heading 8"/>
    <w:basedOn w:val="Normal"/>
    <w:next w:val="Normal"/>
    <w:link w:val="Heading8Char"/>
    <w:uiPriority w:val="99"/>
    <w:qFormat/>
    <w:locked/>
    <w:rsid w:val="006F17F5"/>
    <w:pPr>
      <w:keepNext/>
      <w:outlineLvl w:val="7"/>
    </w:pPr>
    <w:rPr>
      <w:b/>
      <w:bCs/>
      <w:szCs w:val="20"/>
      <w:u w:val="single"/>
    </w:rPr>
  </w:style>
  <w:style w:type="paragraph" w:styleId="Heading9">
    <w:name w:val="heading 9"/>
    <w:basedOn w:val="Normal"/>
    <w:next w:val="Normal"/>
    <w:link w:val="Heading9Char"/>
    <w:uiPriority w:val="99"/>
    <w:qFormat/>
    <w:rsid w:val="002563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43B5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43B5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43B5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43B5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43B5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43B52"/>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F43B52"/>
    <w:rPr>
      <w:rFonts w:ascii="Calibri" w:hAnsi="Calibri" w:cs="Times New Roman"/>
      <w:sz w:val="24"/>
      <w:szCs w:val="24"/>
    </w:rPr>
  </w:style>
  <w:style w:type="character" w:customStyle="1" w:styleId="Heading8Char">
    <w:name w:val="Heading 8 Char"/>
    <w:basedOn w:val="DefaultParagraphFont"/>
    <w:link w:val="Heading8"/>
    <w:uiPriority w:val="99"/>
    <w:locked/>
    <w:rsid w:val="006F17F5"/>
    <w:rPr>
      <w:rFonts w:cs="Times New Roman"/>
      <w:b/>
      <w:bCs/>
      <w:sz w:val="24"/>
      <w:u w:val="single"/>
    </w:rPr>
  </w:style>
  <w:style w:type="character" w:customStyle="1" w:styleId="Heading9Char">
    <w:name w:val="Heading 9 Char"/>
    <w:basedOn w:val="DefaultParagraphFont"/>
    <w:link w:val="Heading9"/>
    <w:uiPriority w:val="99"/>
    <w:semiHidden/>
    <w:locked/>
    <w:rsid w:val="00F43B52"/>
    <w:rPr>
      <w:rFonts w:ascii="Cambria" w:hAnsi="Cambria" w:cs="Times New Roman"/>
      <w:sz w:val="22"/>
      <w:szCs w:val="22"/>
    </w:rPr>
  </w:style>
  <w:style w:type="paragraph" w:styleId="BodyTextIndent">
    <w:name w:val="Body Text Indent"/>
    <w:basedOn w:val="Normal"/>
    <w:link w:val="BodyTextIndentChar"/>
    <w:uiPriority w:val="99"/>
    <w:rsid w:val="00B43524"/>
    <w:pPr>
      <w:tabs>
        <w:tab w:val="left" w:pos="2160"/>
      </w:tabs>
      <w:ind w:left="2520" w:hanging="2520"/>
      <w:jc w:val="both"/>
    </w:pPr>
    <w:rPr>
      <w:rFonts w:ascii="Arial" w:hAnsi="Arial"/>
      <w:b/>
      <w:sz w:val="20"/>
      <w:szCs w:val="20"/>
    </w:rPr>
  </w:style>
  <w:style w:type="character" w:customStyle="1" w:styleId="BodyTextIndentChar">
    <w:name w:val="Body Text Indent Char"/>
    <w:basedOn w:val="DefaultParagraphFont"/>
    <w:link w:val="BodyTextIndent"/>
    <w:uiPriority w:val="99"/>
    <w:semiHidden/>
    <w:locked/>
    <w:rsid w:val="00F43B52"/>
    <w:rPr>
      <w:rFonts w:cs="Times New Roman"/>
      <w:sz w:val="24"/>
      <w:szCs w:val="24"/>
    </w:rPr>
  </w:style>
  <w:style w:type="paragraph" w:styleId="BodyText">
    <w:name w:val="Body Text"/>
    <w:basedOn w:val="Normal"/>
    <w:link w:val="BodyTextChar"/>
    <w:uiPriority w:val="99"/>
    <w:rsid w:val="00B43524"/>
    <w:pPr>
      <w:tabs>
        <w:tab w:val="left" w:pos="2070"/>
        <w:tab w:val="left" w:pos="2520"/>
      </w:tabs>
    </w:pPr>
    <w:rPr>
      <w:rFonts w:ascii="Arial" w:hAnsi="Arial"/>
      <w:b/>
      <w:sz w:val="20"/>
      <w:szCs w:val="20"/>
    </w:rPr>
  </w:style>
  <w:style w:type="character" w:customStyle="1" w:styleId="BodyTextChar">
    <w:name w:val="Body Text Char"/>
    <w:basedOn w:val="DefaultParagraphFont"/>
    <w:link w:val="BodyText"/>
    <w:uiPriority w:val="99"/>
    <w:semiHidden/>
    <w:locked/>
    <w:rsid w:val="00F43B52"/>
    <w:rPr>
      <w:rFonts w:cs="Times New Roman"/>
      <w:sz w:val="24"/>
      <w:szCs w:val="24"/>
    </w:rPr>
  </w:style>
  <w:style w:type="paragraph" w:styleId="BodyText2">
    <w:name w:val="Body Text 2"/>
    <w:basedOn w:val="Normal"/>
    <w:link w:val="BodyText2Char"/>
    <w:uiPriority w:val="99"/>
    <w:rsid w:val="00B43524"/>
    <w:pPr>
      <w:tabs>
        <w:tab w:val="left" w:pos="2160"/>
      </w:tabs>
      <w:jc w:val="both"/>
    </w:pPr>
    <w:rPr>
      <w:rFonts w:ascii="Arial" w:hAnsi="Arial"/>
      <w:sz w:val="20"/>
      <w:szCs w:val="20"/>
    </w:rPr>
  </w:style>
  <w:style w:type="character" w:customStyle="1" w:styleId="BodyText2Char">
    <w:name w:val="Body Text 2 Char"/>
    <w:basedOn w:val="DefaultParagraphFont"/>
    <w:link w:val="BodyText2"/>
    <w:uiPriority w:val="99"/>
    <w:semiHidden/>
    <w:locked/>
    <w:rsid w:val="00F43B52"/>
    <w:rPr>
      <w:rFonts w:cs="Times New Roman"/>
      <w:sz w:val="24"/>
      <w:szCs w:val="24"/>
    </w:rPr>
  </w:style>
  <w:style w:type="paragraph" w:styleId="Header">
    <w:name w:val="header"/>
    <w:basedOn w:val="Normal"/>
    <w:link w:val="HeaderChar"/>
    <w:uiPriority w:val="99"/>
    <w:rsid w:val="00984456"/>
    <w:pPr>
      <w:tabs>
        <w:tab w:val="center" w:pos="4320"/>
        <w:tab w:val="right" w:pos="8640"/>
      </w:tabs>
    </w:pPr>
  </w:style>
  <w:style w:type="character" w:customStyle="1" w:styleId="HeaderChar">
    <w:name w:val="Header Char"/>
    <w:basedOn w:val="DefaultParagraphFont"/>
    <w:link w:val="Header"/>
    <w:uiPriority w:val="99"/>
    <w:semiHidden/>
    <w:locked/>
    <w:rsid w:val="00F43B52"/>
    <w:rPr>
      <w:rFonts w:cs="Times New Roman"/>
      <w:sz w:val="24"/>
      <w:szCs w:val="24"/>
    </w:rPr>
  </w:style>
  <w:style w:type="paragraph" w:styleId="Footer">
    <w:name w:val="footer"/>
    <w:basedOn w:val="Normal"/>
    <w:link w:val="FooterChar"/>
    <w:uiPriority w:val="99"/>
    <w:rsid w:val="00984456"/>
    <w:pPr>
      <w:tabs>
        <w:tab w:val="center" w:pos="4320"/>
        <w:tab w:val="right" w:pos="8640"/>
      </w:tabs>
    </w:pPr>
  </w:style>
  <w:style w:type="character" w:customStyle="1" w:styleId="FooterChar">
    <w:name w:val="Footer Char"/>
    <w:basedOn w:val="DefaultParagraphFont"/>
    <w:link w:val="Footer"/>
    <w:uiPriority w:val="99"/>
    <w:semiHidden/>
    <w:locked/>
    <w:rsid w:val="00F43B52"/>
    <w:rPr>
      <w:rFonts w:cs="Times New Roman"/>
      <w:sz w:val="24"/>
      <w:szCs w:val="24"/>
    </w:rPr>
  </w:style>
  <w:style w:type="character" w:styleId="PageNumber">
    <w:name w:val="page number"/>
    <w:basedOn w:val="DefaultParagraphFont"/>
    <w:uiPriority w:val="99"/>
    <w:rsid w:val="00984456"/>
    <w:rPr>
      <w:rFonts w:cs="Times New Roman"/>
    </w:rPr>
  </w:style>
  <w:style w:type="paragraph" w:styleId="BodyTextIndent3">
    <w:name w:val="Body Text Indent 3"/>
    <w:basedOn w:val="Normal"/>
    <w:link w:val="BodyTextIndent3Char"/>
    <w:uiPriority w:val="99"/>
    <w:rsid w:val="00256333"/>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F43B52"/>
    <w:rPr>
      <w:rFonts w:cs="Times New Roman"/>
      <w:sz w:val="16"/>
      <w:szCs w:val="16"/>
    </w:rPr>
  </w:style>
  <w:style w:type="paragraph" w:styleId="BodyTextIndent2">
    <w:name w:val="Body Text Indent 2"/>
    <w:basedOn w:val="Normal"/>
    <w:link w:val="BodyTextIndent2Char"/>
    <w:uiPriority w:val="99"/>
    <w:rsid w:val="0066452C"/>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F43B52"/>
    <w:rPr>
      <w:rFonts w:cs="Times New Roman"/>
      <w:sz w:val="24"/>
      <w:szCs w:val="24"/>
    </w:rPr>
  </w:style>
  <w:style w:type="paragraph" w:styleId="NormalWeb">
    <w:name w:val="Normal (Web)"/>
    <w:basedOn w:val="Normal"/>
    <w:uiPriority w:val="99"/>
    <w:semiHidden/>
    <w:rsid w:val="00BF1932"/>
    <w:pPr>
      <w:spacing w:before="100" w:beforeAutospacing="1" w:after="100" w:afterAutospacing="1"/>
    </w:pPr>
  </w:style>
  <w:style w:type="paragraph" w:customStyle="1" w:styleId="ExhibitABodyText">
    <w:name w:val="Exhibit A Body Text"/>
    <w:next w:val="Normal"/>
    <w:uiPriority w:val="99"/>
    <w:rsid w:val="00D7386B"/>
    <w:pPr>
      <w:tabs>
        <w:tab w:val="left" w:pos="360"/>
      </w:tabs>
      <w:spacing w:after="115" w:line="240" w:lineRule="exact"/>
    </w:pPr>
    <w:rPr>
      <w:szCs w:val="20"/>
    </w:rPr>
  </w:style>
  <w:style w:type="paragraph" w:customStyle="1" w:styleId="ExhibitAHead">
    <w:name w:val="Exhibit A Head"/>
    <w:basedOn w:val="Normal"/>
    <w:next w:val="Normal"/>
    <w:uiPriority w:val="99"/>
    <w:rsid w:val="00D7386B"/>
    <w:pPr>
      <w:keepNext/>
      <w:spacing w:before="211" w:after="72" w:line="240" w:lineRule="exact"/>
    </w:pPr>
    <w:rPr>
      <w:rFonts w:ascii="B Helvetica Bold" w:hAnsi="B Helvetica Bold"/>
      <w:szCs w:val="20"/>
    </w:rPr>
  </w:style>
  <w:style w:type="paragraph" w:customStyle="1" w:styleId="Exhibitbulletcopy">
    <w:name w:val="Exhibit bullet copy"/>
    <w:uiPriority w:val="99"/>
    <w:rsid w:val="00D7386B"/>
    <w:pPr>
      <w:tabs>
        <w:tab w:val="left" w:pos="360"/>
        <w:tab w:val="left" w:pos="578"/>
      </w:tabs>
      <w:spacing w:after="115" w:line="240" w:lineRule="exact"/>
      <w:ind w:left="360"/>
    </w:pPr>
    <w:rPr>
      <w:szCs w:val="20"/>
    </w:rPr>
  </w:style>
  <w:style w:type="character" w:customStyle="1" w:styleId="Bodytextitalic">
    <w:name w:val="Body text italic"/>
    <w:uiPriority w:val="99"/>
    <w:rsid w:val="00D7386B"/>
    <w:rPr>
      <w:i/>
      <w:sz w:val="24"/>
      <w:lang w:val="en-US"/>
    </w:rPr>
  </w:style>
  <w:style w:type="character" w:customStyle="1" w:styleId="ExhibitABoldText">
    <w:name w:val="Exhibit A Bold Text"/>
    <w:uiPriority w:val="99"/>
    <w:rsid w:val="00D7386B"/>
    <w:rPr>
      <w:b/>
      <w:sz w:val="22"/>
      <w:lang w:val="en-US"/>
    </w:rPr>
  </w:style>
  <w:style w:type="character" w:customStyle="1" w:styleId="ExhibitAItalics">
    <w:name w:val="Exhibit A Italics"/>
    <w:uiPriority w:val="99"/>
    <w:rsid w:val="00D7386B"/>
    <w:rPr>
      <w:i/>
      <w:sz w:val="22"/>
      <w:lang w:val="en-US"/>
    </w:rPr>
  </w:style>
  <w:style w:type="character" w:customStyle="1" w:styleId="ExhibitABoldItalicBodytext">
    <w:name w:val="Exhibit A Bold Italic Body text"/>
    <w:uiPriority w:val="99"/>
    <w:rsid w:val="009408E6"/>
    <w:rPr>
      <w:b/>
      <w:i/>
      <w:sz w:val="22"/>
      <w:lang w:val="en-US"/>
    </w:rPr>
  </w:style>
  <w:style w:type="paragraph" w:styleId="BalloonText">
    <w:name w:val="Balloon Text"/>
    <w:basedOn w:val="Normal"/>
    <w:link w:val="BalloonTextChar"/>
    <w:uiPriority w:val="99"/>
    <w:semiHidden/>
    <w:rsid w:val="00850D0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0D0A"/>
    <w:rPr>
      <w:rFonts w:ascii="Tahoma" w:hAnsi="Tahoma" w:cs="Tahoma"/>
      <w:sz w:val="16"/>
      <w:szCs w:val="16"/>
    </w:rPr>
  </w:style>
  <w:style w:type="paragraph" w:styleId="Title">
    <w:name w:val="Title"/>
    <w:basedOn w:val="Normal"/>
    <w:link w:val="TitleChar"/>
    <w:autoRedefine/>
    <w:uiPriority w:val="99"/>
    <w:qFormat/>
    <w:locked/>
    <w:rsid w:val="006F17F5"/>
    <w:pPr>
      <w:jc w:val="center"/>
    </w:pPr>
    <w:rPr>
      <w:b/>
      <w:bCs/>
      <w:sz w:val="28"/>
      <w:szCs w:val="20"/>
    </w:rPr>
  </w:style>
  <w:style w:type="character" w:customStyle="1" w:styleId="TitleChar">
    <w:name w:val="Title Char"/>
    <w:basedOn w:val="DefaultParagraphFont"/>
    <w:link w:val="Title"/>
    <w:uiPriority w:val="99"/>
    <w:locked/>
    <w:rsid w:val="006F17F5"/>
    <w:rPr>
      <w:rFonts w:cs="Times New Roman"/>
      <w:b/>
      <w:bCs/>
      <w:sz w:val="28"/>
    </w:rPr>
  </w:style>
  <w:style w:type="paragraph" w:styleId="BodyText3">
    <w:name w:val="Body Text 3"/>
    <w:basedOn w:val="Normal"/>
    <w:link w:val="BodyText3Char"/>
    <w:uiPriority w:val="99"/>
    <w:rsid w:val="006F17F5"/>
    <w:rPr>
      <w:sz w:val="22"/>
      <w:szCs w:val="20"/>
    </w:rPr>
  </w:style>
  <w:style w:type="character" w:customStyle="1" w:styleId="BodyText3Char">
    <w:name w:val="Body Text 3 Char"/>
    <w:basedOn w:val="DefaultParagraphFont"/>
    <w:link w:val="BodyText3"/>
    <w:uiPriority w:val="99"/>
    <w:locked/>
    <w:rsid w:val="006F17F5"/>
    <w:rPr>
      <w:rFonts w:cs="Times New Roman"/>
      <w:sz w:val="22"/>
    </w:rPr>
  </w:style>
  <w:style w:type="character" w:styleId="CommentReference">
    <w:name w:val="annotation reference"/>
    <w:basedOn w:val="DefaultParagraphFont"/>
    <w:uiPriority w:val="99"/>
    <w:semiHidden/>
    <w:rsid w:val="006F17F5"/>
    <w:rPr>
      <w:rFonts w:cs="Times New Roman"/>
      <w:sz w:val="16"/>
      <w:szCs w:val="16"/>
    </w:rPr>
  </w:style>
  <w:style w:type="paragraph" w:styleId="CommentText">
    <w:name w:val="annotation text"/>
    <w:basedOn w:val="Normal"/>
    <w:link w:val="CommentTextChar"/>
    <w:uiPriority w:val="99"/>
    <w:semiHidden/>
    <w:rsid w:val="006F17F5"/>
    <w:rPr>
      <w:sz w:val="20"/>
      <w:szCs w:val="20"/>
    </w:rPr>
  </w:style>
  <w:style w:type="character" w:customStyle="1" w:styleId="CommentTextChar">
    <w:name w:val="Comment Text Char"/>
    <w:basedOn w:val="DefaultParagraphFont"/>
    <w:link w:val="CommentText"/>
    <w:uiPriority w:val="99"/>
    <w:semiHidden/>
    <w:locked/>
    <w:rsid w:val="006F17F5"/>
    <w:rPr>
      <w:rFonts w:cs="Times New Roman"/>
    </w:rPr>
  </w:style>
  <w:style w:type="character" w:customStyle="1" w:styleId="CommentSubjectChar">
    <w:name w:val="Comment Subject Char"/>
    <w:uiPriority w:val="99"/>
    <w:semiHidden/>
    <w:locked/>
    <w:rsid w:val="006F17F5"/>
    <w:rPr>
      <w:b/>
    </w:rPr>
  </w:style>
  <w:style w:type="paragraph" w:styleId="CommentSubject">
    <w:name w:val="annotation subject"/>
    <w:basedOn w:val="CommentText"/>
    <w:next w:val="CommentText"/>
    <w:link w:val="CommentSubjectChar1"/>
    <w:uiPriority w:val="99"/>
    <w:semiHidden/>
    <w:rsid w:val="006F17F5"/>
    <w:rPr>
      <w:b/>
      <w:bCs/>
    </w:rPr>
  </w:style>
  <w:style w:type="character" w:customStyle="1" w:styleId="CommentSubjectChar1">
    <w:name w:val="Comment Subject Char1"/>
    <w:basedOn w:val="CommentTextChar"/>
    <w:link w:val="CommentSubject"/>
    <w:uiPriority w:val="99"/>
    <w:semiHidden/>
    <w:locked/>
    <w:rsid w:val="00751392"/>
    <w:rPr>
      <w:rFonts w:cs="Times New Roman"/>
      <w:b/>
      <w:bCs/>
      <w:sz w:val="20"/>
      <w:szCs w:val="20"/>
    </w:rPr>
  </w:style>
  <w:style w:type="paragraph" w:styleId="FootnoteText">
    <w:name w:val="footnote text"/>
    <w:basedOn w:val="Normal"/>
    <w:link w:val="FootnoteTextChar"/>
    <w:uiPriority w:val="99"/>
    <w:rsid w:val="006F17F5"/>
    <w:rPr>
      <w:sz w:val="20"/>
      <w:szCs w:val="20"/>
    </w:rPr>
  </w:style>
  <w:style w:type="character" w:customStyle="1" w:styleId="FootnoteTextChar">
    <w:name w:val="Footnote Text Char"/>
    <w:basedOn w:val="DefaultParagraphFont"/>
    <w:link w:val="FootnoteText"/>
    <w:uiPriority w:val="99"/>
    <w:locked/>
    <w:rsid w:val="006F17F5"/>
    <w:rPr>
      <w:rFonts w:cs="Times New Roman"/>
    </w:rPr>
  </w:style>
  <w:style w:type="character" w:styleId="FootnoteReference">
    <w:name w:val="footnote reference"/>
    <w:basedOn w:val="DefaultParagraphFont"/>
    <w:uiPriority w:val="99"/>
    <w:rsid w:val="006F17F5"/>
    <w:rPr>
      <w:rFonts w:cs="Times New Roman"/>
      <w:vertAlign w:val="superscript"/>
    </w:rPr>
  </w:style>
  <w:style w:type="paragraph" w:styleId="EndnoteText">
    <w:name w:val="endnote text"/>
    <w:basedOn w:val="Normal"/>
    <w:link w:val="EndnoteTextChar"/>
    <w:uiPriority w:val="99"/>
    <w:rsid w:val="006F17F5"/>
    <w:rPr>
      <w:sz w:val="20"/>
      <w:szCs w:val="20"/>
    </w:rPr>
  </w:style>
  <w:style w:type="character" w:customStyle="1" w:styleId="EndnoteTextChar">
    <w:name w:val="Endnote Text Char"/>
    <w:basedOn w:val="DefaultParagraphFont"/>
    <w:link w:val="EndnoteText"/>
    <w:uiPriority w:val="99"/>
    <w:locked/>
    <w:rsid w:val="006F17F5"/>
    <w:rPr>
      <w:rFonts w:cs="Times New Roman"/>
    </w:rPr>
  </w:style>
  <w:style w:type="character" w:styleId="EndnoteReference">
    <w:name w:val="endnote reference"/>
    <w:basedOn w:val="DefaultParagraphFont"/>
    <w:uiPriority w:val="99"/>
    <w:rsid w:val="006F17F5"/>
    <w:rPr>
      <w:rFonts w:cs="Times New Roman"/>
      <w:vertAlign w:val="superscript"/>
    </w:rPr>
  </w:style>
  <w:style w:type="paragraph" w:customStyle="1" w:styleId="Default">
    <w:name w:val="Default"/>
    <w:uiPriority w:val="99"/>
    <w:rsid w:val="0090739D"/>
    <w:pPr>
      <w:widowControl w:val="0"/>
      <w:autoSpaceDE w:val="0"/>
      <w:autoSpaceDN w:val="0"/>
      <w:adjustRightInd w:val="0"/>
    </w:pPr>
    <w:rPr>
      <w:color w:val="000000"/>
      <w:sz w:val="24"/>
      <w:szCs w:val="24"/>
    </w:rPr>
  </w:style>
  <w:style w:type="paragraph" w:styleId="ListParagraph">
    <w:name w:val="List Paragraph"/>
    <w:basedOn w:val="Normal"/>
    <w:uiPriority w:val="34"/>
    <w:qFormat/>
    <w:rsid w:val="00B014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2928</Words>
  <Characters>16332</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PRAIRIE POWER, INC</vt:lpstr>
    </vt:vector>
  </TitlesOfParts>
  <Company>CMA</Company>
  <LinksUpToDate>false</LinksUpToDate>
  <CharactersWithSpaces>19222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PRAIRIE POWER, INC</dc:title>
  <dc:creator>JVolz</dc:creator>
  <cp:lastModifiedBy>Charlie Musson</cp:lastModifiedBy>
  <cp:revision>2</cp:revision>
  <cp:lastPrinted>2009-10-09T17:36:00Z</cp:lastPrinted>
  <dcterms:created xsi:type="dcterms:W3CDTF">2019-02-20T21:22:00Z</dcterms:created>
  <dcterms:modified xsi:type="dcterms:W3CDTF">2019-02-20T21:22:00Z</dcterms:modified>
</cp:coreProperties>
</file>