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B6" w:rsidRPr="00663CB6" w:rsidRDefault="0028012A" w:rsidP="00564414">
      <w:pPr>
        <w:pStyle w:val="BodyText"/>
        <w:numPr>
          <w:ilvl w:val="0"/>
          <w:numId w:val="0"/>
        </w:numPr>
        <w:jc w:val="center"/>
        <w:rPr>
          <w:b/>
          <w:color w:val="050505"/>
          <w:szCs w:val="24"/>
        </w:rPr>
      </w:pPr>
      <w:r>
        <w:rPr>
          <w:b/>
          <w:color w:val="050505"/>
          <w:szCs w:val="24"/>
        </w:rPr>
        <w:t xml:space="preserve">AR PROJECT COMMITTEE </w:t>
      </w:r>
      <w:r w:rsidR="00663CB6" w:rsidRPr="00663CB6">
        <w:rPr>
          <w:b/>
          <w:color w:val="050505"/>
          <w:szCs w:val="24"/>
        </w:rPr>
        <w:t>RESOLUTION</w:t>
      </w:r>
    </w:p>
    <w:p w:rsidR="0028012A" w:rsidRDefault="00663CB6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3CB6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the Kentucky Municipal Energy Agency (“K</w:t>
      </w:r>
      <w:r w:rsidR="005E095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MEA”) has </w:t>
      </w:r>
      <w:r w:rsidR="00E46687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28012A">
        <w:rPr>
          <w:rFonts w:ascii="Times New Roman" w:hAnsi="Times New Roman" w:cs="Times New Roman"/>
          <w:sz w:val="24"/>
          <w:szCs w:val="24"/>
        </w:rPr>
        <w:t xml:space="preserve">an All Requirements Power Supply Project (the “AR Project”); </w:t>
      </w:r>
      <w:r w:rsidR="00E46687">
        <w:rPr>
          <w:rFonts w:ascii="Times New Roman" w:hAnsi="Times New Roman" w:cs="Times New Roman"/>
          <w:sz w:val="24"/>
          <w:szCs w:val="24"/>
        </w:rPr>
        <w:t>and</w:t>
      </w:r>
    </w:p>
    <w:p w:rsidR="00663CB6" w:rsidRPr="00663CB6" w:rsidRDefault="0028012A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certain KYMEA Members </w:t>
      </w:r>
      <w:r w:rsidR="001D0E1D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participat</w:t>
      </w:r>
      <w:r w:rsidR="001D0E1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 the AR Project (the “AR Members”) and </w:t>
      </w:r>
      <w:r w:rsidR="00896941">
        <w:rPr>
          <w:rFonts w:ascii="Times New Roman" w:hAnsi="Times New Roman" w:cs="Times New Roman"/>
          <w:sz w:val="24"/>
          <w:szCs w:val="24"/>
        </w:rPr>
        <w:t xml:space="preserve">have entered into </w:t>
      </w:r>
      <w:r w:rsidR="00663CB6">
        <w:rPr>
          <w:rFonts w:ascii="Times New Roman" w:hAnsi="Times New Roman" w:cs="Times New Roman"/>
          <w:sz w:val="24"/>
          <w:szCs w:val="24"/>
        </w:rPr>
        <w:t>A</w:t>
      </w:r>
      <w:r w:rsidR="00663CB6" w:rsidRPr="00663CB6">
        <w:rPr>
          <w:rFonts w:ascii="Times New Roman" w:hAnsi="Times New Roman" w:cs="Times New Roman"/>
          <w:sz w:val="24"/>
          <w:szCs w:val="24"/>
        </w:rPr>
        <w:t>ll Requirements Power Sales Contract</w:t>
      </w:r>
      <w:r w:rsidR="00896941">
        <w:rPr>
          <w:rFonts w:ascii="Times New Roman" w:hAnsi="Times New Roman" w:cs="Times New Roman"/>
          <w:sz w:val="24"/>
          <w:szCs w:val="24"/>
        </w:rPr>
        <w:t>s</w:t>
      </w:r>
      <w:r w:rsidR="00663CB6" w:rsidRPr="00663CB6">
        <w:rPr>
          <w:rFonts w:ascii="Times New Roman" w:hAnsi="Times New Roman" w:cs="Times New Roman"/>
          <w:sz w:val="24"/>
          <w:szCs w:val="24"/>
        </w:rPr>
        <w:t xml:space="preserve"> </w:t>
      </w:r>
      <w:r w:rsidR="00896941">
        <w:rPr>
          <w:rFonts w:ascii="Times New Roman" w:hAnsi="Times New Roman" w:cs="Times New Roman"/>
          <w:sz w:val="24"/>
          <w:szCs w:val="24"/>
        </w:rPr>
        <w:t xml:space="preserve">with KYMEA </w:t>
      </w:r>
      <w:r w:rsidR="00663CB6" w:rsidRPr="00663CB6">
        <w:rPr>
          <w:rFonts w:ascii="Times New Roman" w:hAnsi="Times New Roman" w:cs="Times New Roman"/>
          <w:sz w:val="24"/>
          <w:szCs w:val="24"/>
        </w:rPr>
        <w:t>(the “AR Contract</w:t>
      </w:r>
      <w:r w:rsidR="001D0E1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663CB6" w:rsidRPr="00663CB6">
        <w:rPr>
          <w:rFonts w:ascii="Times New Roman" w:hAnsi="Times New Roman" w:cs="Times New Roman"/>
          <w:sz w:val="24"/>
          <w:szCs w:val="24"/>
        </w:rPr>
        <w:t>”)</w:t>
      </w:r>
      <w:r w:rsidR="00663CB6">
        <w:rPr>
          <w:rFonts w:ascii="Times New Roman" w:hAnsi="Times New Roman" w:cs="Times New Roman"/>
          <w:sz w:val="24"/>
          <w:szCs w:val="24"/>
        </w:rPr>
        <w:t xml:space="preserve"> </w:t>
      </w:r>
      <w:r w:rsidR="00663CB6" w:rsidRPr="00663CB6">
        <w:rPr>
          <w:rFonts w:ascii="Times New Roman" w:hAnsi="Times New Roman" w:cs="Times New Roman"/>
          <w:snapToGrid w:val="0"/>
          <w:sz w:val="24"/>
          <w:szCs w:val="24"/>
        </w:rPr>
        <w:t>for the purpose of setting forth the terms and conditions relating to the proposed sale of electric power and energy requirements by K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="00663CB6" w:rsidRPr="00663CB6">
        <w:rPr>
          <w:rFonts w:ascii="Times New Roman" w:hAnsi="Times New Roman" w:cs="Times New Roman"/>
          <w:snapToGrid w:val="0"/>
          <w:sz w:val="24"/>
          <w:szCs w:val="24"/>
        </w:rPr>
        <w:t xml:space="preserve">MEA to </w:t>
      </w:r>
      <w:r w:rsidR="00663CB6">
        <w:rPr>
          <w:rFonts w:ascii="Times New Roman" w:hAnsi="Times New Roman" w:cs="Times New Roman"/>
          <w:snapToGrid w:val="0"/>
          <w:sz w:val="24"/>
          <w:szCs w:val="24"/>
        </w:rPr>
        <w:t xml:space="preserve">the AR </w:t>
      </w:r>
      <w:r w:rsidR="00663CB6" w:rsidRPr="00663CB6">
        <w:rPr>
          <w:rFonts w:ascii="Times New Roman" w:hAnsi="Times New Roman" w:cs="Times New Roman"/>
          <w:snapToGrid w:val="0"/>
          <w:sz w:val="24"/>
          <w:szCs w:val="24"/>
        </w:rPr>
        <w:t xml:space="preserve">Members; and </w:t>
      </w:r>
    </w:p>
    <w:p w:rsidR="00A734BE" w:rsidRDefault="00663CB6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ab/>
        <w:t xml:space="preserve">WHEREAS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pursuant to the AR Contract</w:t>
      </w:r>
      <w:r w:rsidR="00896941">
        <w:rPr>
          <w:rFonts w:ascii="Times New Roman" w:hAnsi="Times New Roman" w:cs="Times New Roman"/>
          <w:color w:val="050505"/>
          <w:sz w:val="24"/>
          <w:szCs w:val="24"/>
        </w:rPr>
        <w:t>s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 xml:space="preserve">, the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All Requirements Project Committee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(the “AR Project Committee”) consisting of all AR Members is tasked with the responsibility of d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eveloping and designing the </w:t>
      </w:r>
      <w:r w:rsidR="00896941">
        <w:rPr>
          <w:rFonts w:ascii="Times New Roman" w:hAnsi="Times New Roman" w:cs="Times New Roman"/>
          <w:color w:val="050505"/>
          <w:sz w:val="24"/>
          <w:szCs w:val="24"/>
        </w:rPr>
        <w:t xml:space="preserve">all requirements power supply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rates </w:t>
      </w:r>
      <w:r w:rsidR="00896941">
        <w:rPr>
          <w:rFonts w:ascii="Times New Roman" w:hAnsi="Times New Roman" w:cs="Times New Roman"/>
          <w:color w:val="050505"/>
          <w:sz w:val="24"/>
          <w:szCs w:val="24"/>
        </w:rPr>
        <w:t>i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n accordance with generally accepted ratemaking principles and procedures to provide revenues to meet the anticipated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evenue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equirements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 xml:space="preserve"> of K</w:t>
      </w:r>
      <w:r w:rsidR="005E095C">
        <w:rPr>
          <w:rFonts w:ascii="Times New Roman" w:hAnsi="Times New Roman" w:cs="Times New Roman"/>
          <w:color w:val="050505"/>
          <w:sz w:val="24"/>
          <w:szCs w:val="24"/>
        </w:rPr>
        <w:t>Y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MEA (the “Revenue Requirements”) to furnish electric power and energy to the AR Members; and</w:t>
      </w:r>
    </w:p>
    <w:p w:rsidR="00A734BE" w:rsidRDefault="00A734BE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663CB6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WHEREAS, </w:t>
      </w:r>
      <w:r>
        <w:rPr>
          <w:rFonts w:ascii="Times New Roman" w:hAnsi="Times New Roman" w:cs="Times New Roman"/>
          <w:snapToGrid w:val="0"/>
          <w:sz w:val="24"/>
          <w:szCs w:val="24"/>
        </w:rPr>
        <w:t>pursuant to the AR Contract</w:t>
      </w:r>
      <w:r w:rsidR="00896941">
        <w:rPr>
          <w:rFonts w:ascii="Times New Roman" w:hAnsi="Times New Roman" w:cs="Times New Roman"/>
          <w:snapToGrid w:val="0"/>
          <w:sz w:val="24"/>
          <w:szCs w:val="24"/>
        </w:rPr>
        <w:t>s</w:t>
      </w:r>
      <w:r>
        <w:rPr>
          <w:rFonts w:ascii="Times New Roman" w:hAnsi="Times New Roman" w:cs="Times New Roman"/>
          <w:snapToGrid w:val="0"/>
          <w:sz w:val="24"/>
          <w:szCs w:val="24"/>
        </w:rPr>
        <w:t>, 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h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1C1C1C"/>
          <w:sz w:val="24"/>
          <w:szCs w:val="24"/>
        </w:rPr>
        <w:t>K</w:t>
      </w:r>
      <w:r w:rsidR="005E095C">
        <w:rPr>
          <w:rFonts w:ascii="Times New Roman" w:hAnsi="Times New Roman" w:cs="Times New Roman"/>
          <w:color w:val="1C1C1C"/>
          <w:sz w:val="24"/>
          <w:szCs w:val="24"/>
        </w:rPr>
        <w:t>Y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MEA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Board of Directors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 s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hall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es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ta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b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l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is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h and m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a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int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ai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n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ra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es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under the AR Contracts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that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w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ill provi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de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eve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nu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es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whi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c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ar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e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su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ffi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cie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, bu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t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onl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y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su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ff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c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ien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to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meet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he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anticipated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Re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ve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ue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q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u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ir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m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nt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s o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50505"/>
          <w:sz w:val="24"/>
          <w:szCs w:val="24"/>
        </w:rPr>
        <w:t>K</w:t>
      </w:r>
      <w:r w:rsidR="005E095C">
        <w:rPr>
          <w:rFonts w:ascii="Times New Roman" w:hAnsi="Times New Roman" w:cs="Times New Roman"/>
          <w:color w:val="050505"/>
          <w:sz w:val="24"/>
          <w:szCs w:val="24"/>
        </w:rPr>
        <w:t>Y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MEA in providing electric power and energy to its AR Members; and </w:t>
      </w:r>
    </w:p>
    <w:p w:rsidR="00663CB6" w:rsidRDefault="00A734BE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ab/>
        <w:t>WHERAS, the K</w:t>
      </w:r>
      <w:r w:rsidR="005E095C">
        <w:rPr>
          <w:rFonts w:ascii="Times New Roman" w:hAnsi="Times New Roman" w:cs="Times New Roman"/>
          <w:color w:val="2F2F2F"/>
          <w:sz w:val="24"/>
          <w:szCs w:val="24"/>
        </w:rPr>
        <w:t>Y</w:t>
      </w:r>
      <w:r>
        <w:rPr>
          <w:rFonts w:ascii="Times New Roman" w:hAnsi="Times New Roman" w:cs="Times New Roman"/>
          <w:color w:val="2F2F2F"/>
          <w:sz w:val="24"/>
          <w:szCs w:val="24"/>
        </w:rPr>
        <w:t>MEA Board of Directors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="00663CB6" w:rsidRPr="00A734BE">
        <w:rPr>
          <w:rFonts w:ascii="Times New Roman" w:hAnsi="Times New Roman" w:cs="Times New Roman"/>
          <w:color w:val="050505"/>
          <w:sz w:val="24"/>
          <w:szCs w:val="24"/>
        </w:rPr>
        <w:t xml:space="preserve">shall not unreasonably withhold its approval and establishment of </w:t>
      </w:r>
      <w:r w:rsidR="005E095C">
        <w:rPr>
          <w:rFonts w:ascii="Times New Roman" w:hAnsi="Times New Roman" w:cs="Times New Roman"/>
          <w:color w:val="050505"/>
          <w:sz w:val="24"/>
          <w:szCs w:val="24"/>
        </w:rPr>
        <w:t xml:space="preserve">all requirements </w:t>
      </w:r>
      <w:r w:rsidR="00663CB6" w:rsidRPr="00A734BE">
        <w:rPr>
          <w:rFonts w:ascii="Times New Roman" w:hAnsi="Times New Roman" w:cs="Times New Roman"/>
          <w:color w:val="050505"/>
          <w:sz w:val="24"/>
          <w:szCs w:val="24"/>
        </w:rPr>
        <w:t>rates developed by the AR Project Committee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;  </w:t>
      </w:r>
    </w:p>
    <w:p w:rsidR="000272EC" w:rsidRPr="000272EC" w:rsidRDefault="000272EC" w:rsidP="00564414">
      <w:p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72EC">
        <w:rPr>
          <w:rFonts w:ascii="Times New Roman" w:hAnsi="Times New Roman" w:cs="Times New Roman"/>
          <w:snapToGrid w:val="0"/>
          <w:sz w:val="24"/>
          <w:szCs w:val="24"/>
        </w:rPr>
        <w:tab/>
        <w:t>NOW THEREFORE BE IT RESOLVED:</w:t>
      </w:r>
    </w:p>
    <w:p w:rsidR="00BF0BFA" w:rsidRDefault="000272EC" w:rsidP="00564414">
      <w:p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272EC">
        <w:rPr>
          <w:rFonts w:ascii="Times New Roman" w:hAnsi="Times New Roman" w:cs="Times New Roman"/>
          <w:b/>
          <w:snapToGrid w:val="0"/>
          <w:sz w:val="24"/>
          <w:szCs w:val="24"/>
        </w:rPr>
        <w:t>S</w:t>
      </w:r>
      <w:r w:rsidR="005E095C">
        <w:rPr>
          <w:rFonts w:ascii="Times New Roman" w:hAnsi="Times New Roman" w:cs="Times New Roman"/>
          <w:b/>
          <w:snapToGrid w:val="0"/>
          <w:sz w:val="24"/>
          <w:szCs w:val="24"/>
        </w:rPr>
        <w:t>ection 1.</w:t>
      </w:r>
      <w:r w:rsidR="005E095C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AR Project Committee </w:t>
      </w:r>
      <w:r w:rsidRPr="000272E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Rate </w:t>
      </w:r>
      <w:r w:rsidR="005E095C">
        <w:rPr>
          <w:rFonts w:ascii="Times New Roman" w:hAnsi="Times New Roman" w:cs="Times New Roman"/>
          <w:b/>
          <w:snapToGrid w:val="0"/>
          <w:sz w:val="24"/>
          <w:szCs w:val="24"/>
        </w:rPr>
        <w:t>Schedule</w:t>
      </w:r>
      <w:r w:rsidRPr="000272EC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The AR Project Committee has designed</w:t>
      </w:r>
      <w:r w:rsidR="00896941">
        <w:rPr>
          <w:rFonts w:ascii="Times New Roman" w:hAnsi="Times New Roman" w:cs="Times New Roman"/>
          <w:snapToGrid w:val="0"/>
          <w:sz w:val="24"/>
          <w:szCs w:val="24"/>
        </w:rPr>
        <w:t xml:space="preserve"> and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developed</w:t>
      </w:r>
      <w:r w:rsidR="0089694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 xml:space="preserve"> rate schedule,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budget proposal 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and the methodology </w:t>
      </w:r>
      <w:r w:rsidR="001D0E1D">
        <w:rPr>
          <w:rFonts w:ascii="Times New Roman" w:hAnsi="Times New Roman" w:cs="Times New Roman"/>
          <w:snapToGrid w:val="0"/>
          <w:sz w:val="24"/>
          <w:szCs w:val="24"/>
        </w:rPr>
        <w:t>f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 xml:space="preserve">or all requirements 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rates 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 xml:space="preserve">which is attached hereto as Exhibit A 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>(the “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 xml:space="preserve">AR 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Rate 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>Schedule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”) </w:t>
      </w:r>
      <w:r w:rsidR="001D0E1D">
        <w:rPr>
          <w:rFonts w:ascii="Times New Roman" w:hAnsi="Times New Roman" w:cs="Times New Roman"/>
          <w:snapToGrid w:val="0"/>
          <w:sz w:val="24"/>
          <w:szCs w:val="24"/>
        </w:rPr>
        <w:t xml:space="preserve">to generate revenues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to </w:t>
      </w:r>
      <w:r w:rsidR="00896941">
        <w:rPr>
          <w:rFonts w:ascii="Times New Roman" w:hAnsi="Times New Roman" w:cs="Times New Roman"/>
          <w:snapToGrid w:val="0"/>
          <w:sz w:val="24"/>
          <w:szCs w:val="24"/>
        </w:rPr>
        <w:t xml:space="preserve">pay the </w:t>
      </w:r>
      <w:r>
        <w:rPr>
          <w:rFonts w:ascii="Times New Roman" w:hAnsi="Times New Roman" w:cs="Times New Roman"/>
          <w:snapToGrid w:val="0"/>
          <w:sz w:val="24"/>
          <w:szCs w:val="24"/>
        </w:rPr>
        <w:t>costs</w:t>
      </w:r>
      <w:r w:rsidR="00896941">
        <w:rPr>
          <w:rFonts w:ascii="Times New Roman" w:hAnsi="Times New Roman" w:cs="Times New Roman"/>
          <w:snapToGrid w:val="0"/>
          <w:sz w:val="24"/>
          <w:szCs w:val="24"/>
        </w:rPr>
        <w:t xml:space="preserve"> and expenses </w:t>
      </w:r>
      <w:r>
        <w:rPr>
          <w:rFonts w:ascii="Times New Roman" w:hAnsi="Times New Roman" w:cs="Times New Roman"/>
          <w:snapToGrid w:val="0"/>
          <w:sz w:val="24"/>
          <w:szCs w:val="24"/>
        </w:rPr>
        <w:t>associated with the provision of electric power and energy requirements under the AR Contract</w:t>
      </w:r>
      <w:r w:rsidR="001D0E1D">
        <w:rPr>
          <w:rFonts w:ascii="Times New Roman" w:hAnsi="Times New Roman" w:cs="Times New Roman"/>
          <w:snapToGrid w:val="0"/>
          <w:sz w:val="24"/>
          <w:szCs w:val="24"/>
        </w:rPr>
        <w:t>s.  The AR Project Committee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 h</w:t>
      </w:r>
      <w:r w:rsidR="00896941">
        <w:rPr>
          <w:rFonts w:ascii="Times New Roman" w:hAnsi="Times New Roman" w:cs="Times New Roman"/>
          <w:snapToGrid w:val="0"/>
          <w:sz w:val="24"/>
          <w:szCs w:val="24"/>
        </w:rPr>
        <w:t>ereby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96941">
        <w:rPr>
          <w:rFonts w:ascii="Times New Roman" w:hAnsi="Times New Roman" w:cs="Times New Roman"/>
          <w:snapToGrid w:val="0"/>
          <w:sz w:val="24"/>
          <w:szCs w:val="24"/>
        </w:rPr>
        <w:t xml:space="preserve">approves and submits 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r w:rsidR="00896941">
        <w:rPr>
          <w:rFonts w:ascii="Times New Roman" w:hAnsi="Times New Roman" w:cs="Times New Roman"/>
          <w:snapToGrid w:val="0"/>
          <w:sz w:val="24"/>
          <w:szCs w:val="24"/>
        </w:rPr>
        <w:t xml:space="preserve">AR 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>Rate Schedule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 to the K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>MEA Board of Directors for approval.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564414" w:rsidRDefault="00564414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644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Section </w:t>
      </w:r>
      <w:r w:rsidR="00896941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Pr="00564414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564414">
        <w:rPr>
          <w:rFonts w:ascii="Times New Roman" w:hAnsi="Times New Roman" w:cs="Times New Roman"/>
          <w:b/>
          <w:snapToGrid w:val="0"/>
          <w:sz w:val="24"/>
          <w:szCs w:val="24"/>
        </w:rPr>
        <w:tab/>
        <w:t>Effective Date.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96941">
        <w:rPr>
          <w:rFonts w:ascii="Times New Roman" w:hAnsi="Times New Roman" w:cs="Times New Roman"/>
          <w:snapToGrid w:val="0"/>
          <w:sz w:val="24"/>
          <w:szCs w:val="24"/>
        </w:rPr>
        <w:t xml:space="preserve">The AR Project Committee recommends that the </w:t>
      </w:r>
      <w:r w:rsidR="001D0E1D">
        <w:rPr>
          <w:rFonts w:ascii="Times New Roman" w:hAnsi="Times New Roman" w:cs="Times New Roman"/>
          <w:snapToGrid w:val="0"/>
          <w:sz w:val="24"/>
          <w:szCs w:val="24"/>
        </w:rPr>
        <w:t xml:space="preserve">AR Rate Schedule be effective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May 1, 2019 and </w:t>
      </w:r>
      <w:r w:rsidR="001D0E1D">
        <w:rPr>
          <w:rFonts w:ascii="Times New Roman" w:hAnsi="Times New Roman" w:cs="Times New Roman"/>
          <w:snapToGrid w:val="0"/>
          <w:sz w:val="24"/>
          <w:szCs w:val="24"/>
        </w:rPr>
        <w:t>r</w:t>
      </w:r>
      <w:r w:rsidR="00896941">
        <w:rPr>
          <w:rFonts w:ascii="Times New Roman" w:hAnsi="Times New Roman" w:cs="Times New Roman"/>
          <w:snapToGrid w:val="0"/>
          <w:sz w:val="24"/>
          <w:szCs w:val="24"/>
        </w:rPr>
        <w:t xml:space="preserve">emain in effect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until amended and revised. </w:t>
      </w:r>
    </w:p>
    <w:p w:rsidR="00564414" w:rsidRDefault="00564414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4414" w:rsidRPr="00564414" w:rsidRDefault="00564414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Adopted and approved on ___________, 2019</w:t>
      </w:r>
    </w:p>
    <w:p w:rsidR="00C646F2" w:rsidRPr="00B90C7F" w:rsidRDefault="00C646F2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6F2" w:rsidRDefault="00C646F2" w:rsidP="00564414">
      <w:pPr>
        <w:pStyle w:val="ListParagraph"/>
        <w:tabs>
          <w:tab w:val="left" w:pos="720"/>
        </w:tabs>
        <w:ind w:left="0"/>
        <w:jc w:val="both"/>
        <w:rPr>
          <w:snapToGrid w:val="0"/>
        </w:rPr>
      </w:pPr>
    </w:p>
    <w:p w:rsidR="00A734BE" w:rsidRPr="00A734BE" w:rsidRDefault="00A734BE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34B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734BE" w:rsidRPr="00A734BE" w:rsidRDefault="00A734BE" w:rsidP="00A734BE">
      <w:pPr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6B7" w:rsidRPr="00A734BE" w:rsidRDefault="001D0E1D" w:rsidP="00663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46B7" w:rsidRPr="00A7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2020803070505020304"/>
    <w:charset w:val="00"/>
    <w:family w:val="roman"/>
    <w:notTrueType/>
    <w:pitch w:val="default"/>
    <w:sig w:usb0="0105007E" w:usb1="0000008D" w:usb2="00000000" w:usb3="00000000" w:csb0="006609FE" w:csb1="00BD5CC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769A7"/>
    <w:multiLevelType w:val="multilevel"/>
    <w:tmpl w:val="03F05298"/>
    <w:lvl w:ilvl="0">
      <w:start w:val="1"/>
      <w:numFmt w:val="decimal"/>
      <w:pStyle w:val="Heading1"/>
      <w:suff w:val="space"/>
      <w:lvlText w:val="SECTION %1."/>
      <w:lvlJc w:val="left"/>
      <w:pPr>
        <w:ind w:left="2970" w:hanging="720"/>
      </w:pPr>
      <w:rPr>
        <w:rFonts w:ascii="Times New Roman Bold" w:hAnsi="Times New Roman Bold" w:hint="default"/>
        <w:b/>
        <w:i w:val="0"/>
        <w:caps/>
        <w:spacing w:val="0"/>
        <w:w w:val="100"/>
        <w:sz w:val="24"/>
      </w:rPr>
    </w:lvl>
    <w:lvl w:ilvl="1">
      <w:start w:val="1"/>
      <w:numFmt w:val="lowerLetter"/>
      <w:pStyle w:val="BodyText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B6"/>
    <w:rsid w:val="000272EC"/>
    <w:rsid w:val="001D0E1D"/>
    <w:rsid w:val="0028012A"/>
    <w:rsid w:val="00564414"/>
    <w:rsid w:val="005912D8"/>
    <w:rsid w:val="005E095C"/>
    <w:rsid w:val="00663CB6"/>
    <w:rsid w:val="00896941"/>
    <w:rsid w:val="00A734BE"/>
    <w:rsid w:val="00B90C7F"/>
    <w:rsid w:val="00BF0BFA"/>
    <w:rsid w:val="00C24A86"/>
    <w:rsid w:val="00C646F2"/>
    <w:rsid w:val="00E46687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ED0A8-91AB-4032-8B4D-D38311EE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CB6"/>
    <w:pPr>
      <w:keepNext/>
      <w:numPr>
        <w:numId w:val="1"/>
      </w:numPr>
      <w:spacing w:after="24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CB6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63CB6"/>
    <w:pPr>
      <w:numPr>
        <w:ilvl w:val="1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63C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64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Musson</dc:creator>
  <cp:keywords/>
  <dc:description/>
  <cp:lastModifiedBy>Charlie Musson</cp:lastModifiedBy>
  <cp:revision>3</cp:revision>
  <dcterms:created xsi:type="dcterms:W3CDTF">2019-02-17T15:40:00Z</dcterms:created>
  <dcterms:modified xsi:type="dcterms:W3CDTF">2019-02-18T02:57:00Z</dcterms:modified>
</cp:coreProperties>
</file>