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93" w:rsidRDefault="00F83793">
      <w:pPr>
        <w:spacing w:line="240" w:lineRule="auto"/>
      </w:pPr>
      <w:bookmarkStart w:id="0" w:name="_GoBack"/>
      <w:bookmarkEnd w:id="0"/>
    </w:p>
    <w:tbl>
      <w:tblPr>
        <w:tblStyle w:val="a"/>
        <w:tblW w:w="105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F83793">
        <w:trPr>
          <w:trHeight w:val="58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793" w:rsidRDefault="0003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Policy: </w:t>
            </w:r>
            <w:r>
              <w:rPr>
                <w:b/>
                <w:sz w:val="24"/>
                <w:szCs w:val="24"/>
                <w:u w:val="single"/>
              </w:rPr>
              <w:t>Writing Policy</w:t>
            </w:r>
          </w:p>
        </w:tc>
      </w:tr>
    </w:tbl>
    <w:p w:rsidR="00F83793" w:rsidRDefault="00034272">
      <w:pPr>
        <w:spacing w:line="240" w:lineRule="auto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05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F83793">
        <w:trPr>
          <w:trHeight w:val="102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793" w:rsidRDefault="0003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Purpose of the policy:</w:t>
            </w:r>
            <w:r>
              <w:rPr>
                <w:sz w:val="24"/>
                <w:szCs w:val="24"/>
              </w:rPr>
              <w:t xml:space="preserve"> The objective of the Gallatin County Middle School writing policy is to provide multiple opportunities to develop complex communication skills for a variety of purposes and use a variety of language resources.</w:t>
            </w:r>
          </w:p>
        </w:tc>
      </w:tr>
    </w:tbl>
    <w:p w:rsidR="00F83793" w:rsidRDefault="00F83793">
      <w:pPr>
        <w:spacing w:line="240" w:lineRule="auto"/>
        <w:rPr>
          <w:sz w:val="24"/>
          <w:szCs w:val="24"/>
        </w:rPr>
      </w:pPr>
    </w:p>
    <w:p w:rsidR="00F83793" w:rsidRDefault="00034272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Details of the policy:</w:t>
      </w:r>
    </w:p>
    <w:p w:rsidR="00F83793" w:rsidRDefault="00034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A.   Writing Program Criteria for Students</w:t>
      </w:r>
    </w:p>
    <w:p w:rsidR="00F83793" w:rsidRDefault="00F83793">
      <w:pPr>
        <w:spacing w:line="240" w:lineRule="auto"/>
        <w:rPr>
          <w:b/>
          <w:sz w:val="24"/>
          <w:szCs w:val="24"/>
        </w:rPr>
      </w:pP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will:</w:t>
      </w:r>
    </w:p>
    <w:p w:rsidR="00F83793" w:rsidRDefault="00034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3793" w:rsidRDefault="00034272">
      <w:pPr>
        <w:numPr>
          <w:ilvl w:val="0"/>
          <w:numId w:val="4"/>
        </w:numPr>
        <w:tabs>
          <w:tab w:val="left" w:pos="90"/>
        </w:tabs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Engage in three categories of writing:  writing to learn, writing to demonstrate learning to the teacher, and writing for publication.</w:t>
      </w:r>
    </w:p>
    <w:p w:rsidR="00F83793" w:rsidRDefault="00034272">
      <w:pPr>
        <w:numPr>
          <w:ilvl w:val="0"/>
          <w:numId w:val="4"/>
        </w:numPr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Experience authentic, meaningful writing at all grade levels</w:t>
      </w:r>
      <w:r>
        <w:rPr>
          <w:sz w:val="24"/>
          <w:szCs w:val="24"/>
        </w:rPr>
        <w:t>:</w:t>
      </w:r>
    </w:p>
    <w:p w:rsidR="00F83793" w:rsidRDefault="00034272">
      <w:p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a. Writing for a variety of purposes:</w:t>
      </w:r>
    </w:p>
    <w:p w:rsidR="00F83793" w:rsidRDefault="000342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Argumentative to support claims</w:t>
      </w:r>
    </w:p>
    <w:p w:rsidR="00F83793" w:rsidRDefault="000342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Informative/explanatory texts</w:t>
      </w:r>
    </w:p>
    <w:p w:rsidR="00F83793" w:rsidRDefault="000342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Narrative to develop real or imagined experiences or events</w:t>
      </w:r>
    </w:p>
    <w:p w:rsidR="00F83793" w:rsidRDefault="00034272">
      <w:pPr>
        <w:spacing w:line="240" w:lineRule="auto"/>
        <w:ind w:left="420"/>
        <w:rPr>
          <w:sz w:val="24"/>
          <w:szCs w:val="24"/>
        </w:rPr>
      </w:pPr>
      <w:r>
        <w:rPr>
          <w:sz w:val="24"/>
          <w:szCs w:val="24"/>
        </w:rPr>
        <w:t>b. Writing for a variety of audiences</w:t>
      </w:r>
    </w:p>
    <w:p w:rsidR="00F83793" w:rsidRDefault="00034272">
      <w:pPr>
        <w:spacing w:line="240" w:lineRule="auto"/>
        <w:ind w:left="420"/>
        <w:rPr>
          <w:sz w:val="24"/>
          <w:szCs w:val="24"/>
        </w:rPr>
      </w:pPr>
      <w:r>
        <w:rPr>
          <w:sz w:val="24"/>
          <w:szCs w:val="24"/>
        </w:rPr>
        <w:t>c. Experiences that reveal ownership and independent thinking</w:t>
      </w:r>
    </w:p>
    <w:p w:rsidR="00F83793" w:rsidRDefault="00034272">
      <w:p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d. Writing in which students draw on their own experiences, learning, reading, and inquiry to complete writing tasks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Experience the writing process at all grade levels to produce finished pie</w:t>
      </w:r>
      <w:r>
        <w:rPr>
          <w:sz w:val="24"/>
          <w:szCs w:val="24"/>
        </w:rPr>
        <w:t xml:space="preserve">ces by planning, drafting, </w:t>
      </w:r>
      <w:proofErr w:type="gramStart"/>
      <w:r>
        <w:rPr>
          <w:sz w:val="24"/>
          <w:szCs w:val="24"/>
        </w:rPr>
        <w:t>revising</w:t>
      </w:r>
      <w:proofErr w:type="gramEnd"/>
      <w:r>
        <w:rPr>
          <w:sz w:val="24"/>
          <w:szCs w:val="24"/>
        </w:rPr>
        <w:t>, editing, and publishing.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Be provided consistent and timely feedback throughout the writing process to guide and improve writing skills.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Experience writing in both on-demand and writing-over-time situations.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Wri</w:t>
      </w:r>
      <w:r>
        <w:rPr>
          <w:sz w:val="24"/>
          <w:szCs w:val="24"/>
        </w:rPr>
        <w:t xml:space="preserve">te as a natural outcome of the content being studied in all curriculum areas.  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Read and analyze a variety of print and non-print materials (e.g. 2D and 3D artwork, photographs, electronic text, graphics, illustrations, web images, maps, multimedia) inc</w:t>
      </w:r>
      <w:r>
        <w:rPr>
          <w:sz w:val="24"/>
          <w:szCs w:val="24"/>
        </w:rPr>
        <w:t>luding persuasive, literary, informational, and practical/workplace.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Learn about and use appropriate resources for writing (e.g. personal interview, observations, print materials, and technology) driven by different instructional purposes with different</w:t>
      </w:r>
      <w:r>
        <w:rPr>
          <w:sz w:val="24"/>
          <w:szCs w:val="24"/>
        </w:rPr>
        <w:t xml:space="preserve"> audiences for the student to consider.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Be provided with intentionally scheduled time within the instructional day for writing instruction and experiences while also experiencing learning opportunities that occur naturally across content areas to explor</w:t>
      </w:r>
      <w:r>
        <w:rPr>
          <w:sz w:val="24"/>
          <w:szCs w:val="24"/>
        </w:rPr>
        <w:t xml:space="preserve">e ideas and design products.  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Apply appropriate writing skills to oral communication.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Engage in real work and creative communication appropriate for meeting Kentucky Academic Standards.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Apply technology as a tool throughout the writing process</w:t>
      </w:r>
      <w:r>
        <w:rPr>
          <w:sz w:val="24"/>
          <w:szCs w:val="24"/>
        </w:rPr>
        <w:t>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3793" w:rsidRDefault="00F83793">
      <w:pPr>
        <w:spacing w:line="240" w:lineRule="auto"/>
        <w:rPr>
          <w:sz w:val="24"/>
          <w:szCs w:val="24"/>
        </w:rPr>
      </w:pPr>
    </w:p>
    <w:p w:rsidR="00F83793" w:rsidRDefault="00034272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F83793" w:rsidRDefault="00034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   Writing Guidelines for Teachers: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All teachers should be providing cognitive literacy opportunities for students to: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A)   Write in order to elaborate and clarify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B)   Support ideas with examples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C)   Paraphrase and summarize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D)   Synthesize information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E)   Find the main idea or theme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F)   Determine importance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G)  Compare and contrast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H)   Work with problem/solution and cause/effect  </w:t>
      </w:r>
    </w:p>
    <w:p w:rsidR="00F83793" w:rsidRDefault="00034272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83793" w:rsidRDefault="00034272">
      <w:p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2. This type of writing may produce: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A)   Graphic organizers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B)   Short or long writing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C)   Journaling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D)   PowerPoints 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3793" w:rsidRDefault="00034272">
      <w:pPr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3. Teachers should utilize writing to dig deeper into the content in order to: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A)   Formatively assess students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B)   Provide higher level learning opportunities</w:t>
      </w:r>
    </w:p>
    <w:p w:rsidR="00F83793" w:rsidRDefault="00034272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C)   Allow students time to reflect and process the new inf</w:t>
      </w:r>
      <w:r>
        <w:rPr>
          <w:sz w:val="24"/>
          <w:szCs w:val="24"/>
        </w:rPr>
        <w:t>ormation.</w:t>
      </w:r>
    </w:p>
    <w:p w:rsidR="00F83793" w:rsidRDefault="00034272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83793" w:rsidRDefault="00034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C.   Guidelines by Grade Level:</w:t>
      </w:r>
    </w:p>
    <w:p w:rsidR="00F83793" w:rsidRDefault="00034272">
      <w:pPr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 English Language Arts classes, each grade level will have a different focus:</w:t>
      </w:r>
    </w:p>
    <w:p w:rsidR="00F83793" w:rsidRDefault="0003427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will have an emphasis on Conventions including spelling, punctuation, and</w:t>
      </w:r>
    </w:p>
    <w:p w:rsidR="00F83793" w:rsidRDefault="00034272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word</w:t>
      </w:r>
      <w:proofErr w:type="gramEnd"/>
      <w:r>
        <w:rPr>
          <w:sz w:val="24"/>
          <w:szCs w:val="24"/>
        </w:rPr>
        <w:t xml:space="preserve"> choice.</w:t>
      </w:r>
    </w:p>
    <w:p w:rsidR="00F83793" w:rsidRDefault="0003427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will maintain conventions</w:t>
      </w:r>
      <w:r>
        <w:rPr>
          <w:sz w:val="24"/>
          <w:szCs w:val="24"/>
        </w:rPr>
        <w:t xml:space="preserve"> including spelling, punctuation, and word choice as well as an emphasis of Structure including sentence structure and transitions.</w:t>
      </w:r>
    </w:p>
    <w:p w:rsidR="00F83793" w:rsidRDefault="0003427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will continue to maintain conventions and structure as well as have an emphasis on content.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 In English Languag</w:t>
      </w:r>
      <w:r>
        <w:rPr>
          <w:sz w:val="24"/>
          <w:szCs w:val="24"/>
        </w:rPr>
        <w:t>e Arts classes, each grade level will write a full piece of writing each quarter of the school year with one piece of writing being a publishable piece. These are the required writing pieces:</w:t>
      </w:r>
    </w:p>
    <w:p w:rsidR="00F83793" w:rsidRDefault="0003427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Argumentative and Informational</w:t>
      </w:r>
    </w:p>
    <w:p w:rsidR="00F83793" w:rsidRDefault="0003427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7th Grade: Argumentat</w:t>
      </w:r>
      <w:r>
        <w:rPr>
          <w:sz w:val="24"/>
          <w:szCs w:val="24"/>
        </w:rPr>
        <w:t>ive and Informational</w:t>
      </w:r>
    </w:p>
    <w:p w:rsidR="00F83793" w:rsidRDefault="0003427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8th Grade: Argumentative, Informational, Argumentative, and Narrative</w:t>
      </w:r>
    </w:p>
    <w:p w:rsidR="00F83793" w:rsidRDefault="00034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3. From other content areas students at each grade level will: </w:t>
      </w:r>
    </w:p>
    <w:p w:rsidR="00F83793" w:rsidRDefault="0003427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one piece per content area per semester</w:t>
      </w:r>
    </w:p>
    <w:p w:rsidR="00F83793" w:rsidRDefault="0003427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Examples of student work and progress monitoring on writing assignments will be shared in PLCs</w:t>
      </w:r>
    </w:p>
    <w:p w:rsidR="00F83793" w:rsidRDefault="0003427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Math will submit word problems with annotated problem and thorough answer including units when appropriate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F83793">
        <w:trPr>
          <w:trHeight w:val="9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793" w:rsidRDefault="0003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Reading Date:  12/10/2018</w:t>
            </w:r>
          </w:p>
          <w:p w:rsidR="00F83793" w:rsidRDefault="0003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Reading and App</w:t>
            </w:r>
            <w:r>
              <w:rPr>
                <w:sz w:val="24"/>
                <w:szCs w:val="24"/>
              </w:rPr>
              <w:t xml:space="preserve">roval Date: </w:t>
            </w:r>
          </w:p>
        </w:tc>
      </w:tr>
    </w:tbl>
    <w:p w:rsidR="00F83793" w:rsidRDefault="000342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3793" w:rsidRDefault="00F83793">
      <w:pPr>
        <w:rPr>
          <w:sz w:val="24"/>
          <w:szCs w:val="24"/>
        </w:rPr>
      </w:pPr>
    </w:p>
    <w:p w:rsidR="00F83793" w:rsidRDefault="00F83793">
      <w:pPr>
        <w:rPr>
          <w:sz w:val="24"/>
          <w:szCs w:val="24"/>
        </w:rPr>
      </w:pPr>
    </w:p>
    <w:p w:rsidR="00F83793" w:rsidRDefault="00034272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83793">
      <w:headerReference w:type="default" r:id="rId7"/>
      <w:pgSz w:w="12240" w:h="15840"/>
      <w:pgMar w:top="720" w:right="720" w:bottom="720" w:left="72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72" w:rsidRDefault="00034272">
      <w:pPr>
        <w:spacing w:line="240" w:lineRule="auto"/>
      </w:pPr>
      <w:r>
        <w:separator/>
      </w:r>
    </w:p>
  </w:endnote>
  <w:endnote w:type="continuationSeparator" w:id="0">
    <w:p w:rsidR="00034272" w:rsidRDefault="00034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72" w:rsidRDefault="00034272">
      <w:pPr>
        <w:spacing w:line="240" w:lineRule="auto"/>
      </w:pPr>
      <w:r>
        <w:separator/>
      </w:r>
    </w:p>
  </w:footnote>
  <w:footnote w:type="continuationSeparator" w:id="0">
    <w:p w:rsidR="00034272" w:rsidRDefault="00034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93" w:rsidRDefault="00034272">
    <w:pPr>
      <w:jc w:val="center"/>
      <w:rPr>
        <w:b/>
        <w:i/>
      </w:rPr>
    </w:pPr>
    <w:r>
      <w:rPr>
        <w:b/>
        <w:i/>
      </w:rPr>
      <w:t xml:space="preserve">DRAFT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DRAFT</w:t>
    </w:r>
    <w:proofErr w:type="spellEnd"/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53F"/>
    <w:multiLevelType w:val="multilevel"/>
    <w:tmpl w:val="9A9E1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C3E57"/>
    <w:multiLevelType w:val="multilevel"/>
    <w:tmpl w:val="883E4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8218B3"/>
    <w:multiLevelType w:val="multilevel"/>
    <w:tmpl w:val="6956A8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DD0987"/>
    <w:multiLevelType w:val="multilevel"/>
    <w:tmpl w:val="4AECB7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86C43C1"/>
    <w:multiLevelType w:val="multilevel"/>
    <w:tmpl w:val="E8FC9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285071"/>
    <w:multiLevelType w:val="multilevel"/>
    <w:tmpl w:val="87403D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93"/>
    <w:rsid w:val="00001023"/>
    <w:rsid w:val="0003427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1BDE7-C9B4-4F52-9A2D-472885E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999999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2019-01-15T14:21:00Z</dcterms:created>
  <dcterms:modified xsi:type="dcterms:W3CDTF">2019-01-15T14:21:00Z</dcterms:modified>
</cp:coreProperties>
</file>