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FB4" w:rsidRDefault="00FA01A1">
      <w:pPr>
        <w:rPr>
          <w:sz w:val="48"/>
          <w:szCs w:val="48"/>
        </w:rPr>
      </w:pPr>
      <w:bookmarkStart w:id="0" w:name="_GoBack"/>
      <w:bookmarkEnd w:id="0"/>
      <w:r>
        <w:rPr>
          <w:b/>
          <w:color w:val="0000FF"/>
          <w:sz w:val="40"/>
          <w:szCs w:val="40"/>
        </w:rPr>
        <w:t xml:space="preserve">                    </w:t>
      </w:r>
      <w:r>
        <w:rPr>
          <w:b/>
          <w:color w:val="0000FF"/>
          <w:sz w:val="48"/>
          <w:szCs w:val="48"/>
        </w:rPr>
        <w:t xml:space="preserve"> </w:t>
      </w:r>
      <w:r>
        <w:rPr>
          <w:b/>
          <w:sz w:val="48"/>
          <w:szCs w:val="48"/>
        </w:rPr>
        <w:t>Gallatin County Schools</w:t>
      </w:r>
    </w:p>
    <w:p w:rsidR="00507FB4" w:rsidRDefault="00FA01A1">
      <w:pPr>
        <w:ind w:firstLine="720"/>
        <w:rPr>
          <w:sz w:val="22"/>
          <w:szCs w:val="22"/>
        </w:rPr>
      </w:pPr>
      <w:r>
        <w:rPr>
          <w:b/>
          <w:sz w:val="22"/>
          <w:szCs w:val="22"/>
        </w:rPr>
        <w:t xml:space="preserve">                                        Wallace Central Office Building</w:t>
      </w:r>
    </w:p>
    <w:p w:rsidR="00507FB4" w:rsidRDefault="00FA01A1">
      <w:pPr>
        <w:jc w:val="center"/>
        <w:rPr>
          <w:sz w:val="22"/>
          <w:szCs w:val="22"/>
        </w:rPr>
      </w:pPr>
      <w:r>
        <w:rPr>
          <w:b/>
          <w:sz w:val="22"/>
          <w:szCs w:val="22"/>
        </w:rPr>
        <w:t>75 Boardwalk</w:t>
      </w:r>
    </w:p>
    <w:p w:rsidR="00507FB4" w:rsidRDefault="00FA01A1">
      <w:pPr>
        <w:jc w:val="center"/>
        <w:rPr>
          <w:b/>
          <w:sz w:val="22"/>
          <w:szCs w:val="22"/>
        </w:rPr>
      </w:pPr>
      <w:r>
        <w:rPr>
          <w:b/>
          <w:sz w:val="22"/>
          <w:szCs w:val="22"/>
        </w:rPr>
        <w:t>Warsaw, KY  41095</w:t>
      </w:r>
    </w:p>
    <w:p w:rsidR="00507FB4" w:rsidRDefault="00FA01A1">
      <w:pPr>
        <w:jc w:val="center"/>
        <w:rPr>
          <w:b/>
          <w:sz w:val="22"/>
          <w:szCs w:val="22"/>
        </w:rPr>
      </w:pPr>
      <w:r>
        <w:rPr>
          <w:b/>
          <w:sz w:val="22"/>
          <w:szCs w:val="22"/>
        </w:rPr>
        <w:t xml:space="preserve">  Phone: 859-567-1820  Fax: 859-567-4528</w:t>
      </w:r>
    </w:p>
    <w:p w:rsidR="00507FB4" w:rsidRDefault="00FA01A1">
      <w:pPr>
        <w:jc w:val="center"/>
        <w:rPr>
          <w:b/>
          <w:sz w:val="22"/>
          <w:szCs w:val="22"/>
        </w:rPr>
      </w:pPr>
      <w:r>
        <w:rPr>
          <w:b/>
          <w:sz w:val="22"/>
          <w:szCs w:val="22"/>
        </w:rPr>
        <w:t>www.gallatin.kyschools.us</w:t>
      </w:r>
    </w:p>
    <w:p w:rsidR="00507FB4" w:rsidRDefault="00507FB4">
      <w:pPr>
        <w:ind w:left="-1440"/>
        <w:jc w:val="center"/>
        <w:sectPr w:rsidR="00507FB4">
          <w:pgSz w:w="12240" w:h="15840"/>
          <w:pgMar w:top="720" w:right="1800" w:bottom="720" w:left="1800" w:header="720" w:footer="720" w:gutter="0"/>
          <w:pgNumType w:start="1"/>
          <w:cols w:space="720"/>
        </w:sectPr>
      </w:pPr>
    </w:p>
    <w:p w:rsidR="00507FB4" w:rsidRDefault="00FA01A1">
      <w:pPr>
        <w:ind w:left="-1440"/>
        <w:jc w:val="center"/>
      </w:pPr>
      <w:r>
        <w:rPr>
          <w:noProof/>
        </w:rPr>
        <mc:AlternateContent>
          <mc:Choice Requires="wps">
            <w:drawing>
              <wp:anchor distT="0" distB="0" distL="114300" distR="114300" simplePos="0" relativeHeight="251658240" behindDoc="0" locked="0" layoutInCell="1" hidden="0" allowOverlap="1">
                <wp:simplePos x="0" y="0"/>
                <wp:positionH relativeFrom="margin">
                  <wp:posOffset>901700</wp:posOffset>
                </wp:positionH>
                <wp:positionV relativeFrom="paragraph">
                  <wp:posOffset>114300</wp:posOffset>
                </wp:positionV>
                <wp:extent cx="12700" cy="84582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a:off x="5346000" y="0"/>
                          <a:ext cx="0" cy="7560000"/>
                        </a:xfrm>
                        <a:prstGeom prst="straightConnector1">
                          <a:avLst/>
                        </a:prstGeom>
                        <a:noFill/>
                        <a:ln w="9525" cap="flat" cmpd="sng">
                          <a:solidFill>
                            <a:srgbClr val="666699"/>
                          </a:solidFill>
                          <a:prstDash val="solid"/>
                          <a:miter lim="800000"/>
                          <a:headEnd type="none" w="sm" len="sm"/>
                          <a:tailEnd type="none" w="sm" len="sm"/>
                        </a:ln>
                      </wps:spPr>
                      <wps:bodyPr/>
                    </wps:wsp>
                  </a:graphicData>
                </a:graphic>
              </wp:anchor>
            </w:drawing>
          </mc:Choice>
          <mc:Fallback>
            <w:pict>
              <v:shapetype w14:anchorId="645FE0E9" id="_x0000_t32" coordsize="21600,21600" o:spt="32" o:oned="t" path="m,l21600,21600e" filled="f">
                <v:path arrowok="t" fillok="f" o:connecttype="none"/>
                <o:lock v:ext="edit" shapetype="t"/>
              </v:shapetype>
              <v:shape id="Straight Arrow Connector 2" o:spid="_x0000_s1026" type="#_x0000_t32" style="position:absolute;margin-left:71pt;margin-top:9pt;width:1pt;height:666pt;rotation:180;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" strokecolor="#669">
                <v:stroke startarrowwidth="narrow" startarrowlength="short" endarrowwidth="narrow" endarrowlength="short" joinstyle="miter"/>
                <w10:wrap anchorx="margin"/>
              </v:shape>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margin">
                  <wp:posOffset>-800099</wp:posOffset>
                </wp:positionH>
                <wp:positionV relativeFrom="paragraph">
                  <wp:posOffset>101600</wp:posOffset>
                </wp:positionV>
                <wp:extent cx="72009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745550" y="3780000"/>
                          <a:ext cx="7200900" cy="0"/>
                        </a:xfrm>
                        <a:prstGeom prst="straightConnector1">
                          <a:avLst/>
                        </a:prstGeom>
                        <a:noFill/>
                        <a:ln w="9525" cap="flat" cmpd="sng">
                          <a:solidFill>
                            <a:srgbClr val="666699"/>
                          </a:solidFill>
                          <a:prstDash val="solid"/>
                          <a:miter lim="800000"/>
                          <a:headEnd type="none" w="sm" len="sm"/>
                          <a:tailEnd type="none" w="sm" len="sm"/>
                        </a:ln>
                      </wps:spPr>
                      <wps:bodyPr/>
                    </wps:wsp>
                  </a:graphicData>
                </a:graphic>
              </wp:anchor>
            </w:drawing>
          </mc:Choice>
          <mc:Fallback>
            <w:pict>
              <v:shape w14:anchorId="002B5327" id="Straight Arrow Connector 1" o:spid="_x0000_s1026" type="#_x0000_t32" style="position:absolute;margin-left:-63pt;margin-top:8pt;width:567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" strokecolor="#669">
                <v:stroke startarrowwidth="narrow" startarrowlength="short" endarrowwidth="narrow" endarrowlength="short" joinstyle="miter"/>
                <w10:wrap anchorx="margin"/>
              </v:shape>
            </w:pict>
          </mc:Fallback>
        </mc:AlternateContent>
      </w:r>
    </w:p>
    <w:p w:rsidR="00507FB4" w:rsidRDefault="00FA01A1">
      <w:pPr>
        <w:ind w:left="-1440"/>
        <w:rPr>
          <w:rFonts w:ascii="Arial" w:eastAsia="Arial" w:hAnsi="Arial" w:cs="Arial"/>
          <w:sz w:val="20"/>
          <w:szCs w:val="20"/>
        </w:rPr>
      </w:pPr>
      <w:r>
        <w:rPr>
          <w:noProof/>
        </w:rPr>
        <mc:AlternateContent>
          <mc:Choice Requires="wps">
            <w:drawing>
              <wp:anchor distT="0" distB="0" distL="114300" distR="114300" simplePos="0" relativeHeight="251660288" behindDoc="0" locked="0" layoutInCell="1" hidden="0" allowOverlap="1">
                <wp:simplePos x="0" y="0"/>
                <wp:positionH relativeFrom="margin">
                  <wp:posOffset>990600</wp:posOffset>
                </wp:positionH>
                <wp:positionV relativeFrom="paragraph">
                  <wp:posOffset>38100</wp:posOffset>
                </wp:positionV>
                <wp:extent cx="5295900" cy="8051800"/>
                <wp:effectExtent l="0" t="0" r="0" b="0"/>
                <wp:wrapNone/>
                <wp:docPr id="3" name="Rectangle 3"/>
                <wp:cNvGraphicFramePr/>
                <a:graphic xmlns:a="http://schemas.openxmlformats.org/drawingml/2006/main">
                  <a:graphicData uri="http://schemas.microsoft.com/office/word/2010/wordprocessingShape">
                    <wps:wsp>
                      <wps:cNvSpPr/>
                      <wps:spPr>
                        <a:xfrm>
                          <a:off x="4158868" y="3078008"/>
                          <a:ext cx="2374265" cy="1403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07FB4" w:rsidRDefault="006E7E7E">
                            <w:pPr>
                              <w:textDirection w:val="btLr"/>
                            </w:pPr>
                            <w:r>
                              <w:t xml:space="preserve">Tony Jury, </w:t>
                            </w:r>
                            <w:r w:rsidR="007A2E3B">
                              <w:t xml:space="preserve">Director of Curriculum, Instruction and Assessment </w:t>
                            </w:r>
                          </w:p>
                          <w:p w:rsidR="007A2E3B" w:rsidRDefault="007A2E3B">
                            <w:pPr>
                              <w:textDirection w:val="btLr"/>
                            </w:pPr>
                          </w:p>
                          <w:p w:rsidR="007A2E3B" w:rsidRDefault="007A2E3B">
                            <w:pPr>
                              <w:textDirection w:val="btLr"/>
                            </w:pPr>
                            <w:r>
                              <w:t xml:space="preserve">Report for </w:t>
                            </w:r>
                            <w:r w:rsidR="00060A8C">
                              <w:t>January 15, 2019 Gallatin County</w:t>
                            </w:r>
                            <w:r>
                              <w:t xml:space="preserve"> Board of Education Meeting</w:t>
                            </w:r>
                          </w:p>
                          <w:p w:rsidR="007A2E3B" w:rsidRDefault="007A2E3B">
                            <w:pPr>
                              <w:textDirection w:val="btLr"/>
                            </w:pPr>
                          </w:p>
                          <w:p w:rsidR="00C64A13" w:rsidRDefault="00060A8C" w:rsidP="00C64A13">
                            <w:pPr>
                              <w:pStyle w:val="ListParagraph"/>
                              <w:numPr>
                                <w:ilvl w:val="0"/>
                                <w:numId w:val="4"/>
                              </w:numPr>
                              <w:textDirection w:val="btLr"/>
                            </w:pPr>
                            <w:r>
                              <w:t>Continuous</w:t>
                            </w:r>
                            <w:r w:rsidR="00C64A13">
                              <w:t xml:space="preserve"> Improvement Planning Process:  </w:t>
                            </w:r>
                            <w:r>
                              <w:t>We have completed Phase 3 and are entering the 4</w:t>
                            </w:r>
                            <w:r w:rsidRPr="00060A8C">
                              <w:rPr>
                                <w:vertAlign w:val="superscript"/>
                              </w:rPr>
                              <w:t>th</w:t>
                            </w:r>
                            <w:r>
                              <w:t xml:space="preserve"> and final phase of the Continuous Improvement process.  </w:t>
                            </w:r>
                            <w:r w:rsidR="006F3912">
                              <w:t>New f</w:t>
                            </w:r>
                            <w:r>
                              <w:t xml:space="preserve">ederal requirements outlined in ESSA have upped the level of commitment and accountability.  This year brought a vast amount of change in the process as we are learning.  </w:t>
                            </w:r>
                            <w:r w:rsidR="006F3912">
                              <w:t>A</w:t>
                            </w:r>
                            <w:r>
                              <w:t xml:space="preserve"> plan is in place, </w:t>
                            </w:r>
                            <w:r w:rsidR="006F3912">
                              <w:t>revisions are allowed</w:t>
                            </w:r>
                            <w:r>
                              <w:t xml:space="preserve"> if </w:t>
                            </w:r>
                            <w:r w:rsidR="006F3912">
                              <w:t>needed;</w:t>
                            </w:r>
                            <w:r>
                              <w:t xml:space="preserve"> now </w:t>
                            </w:r>
                            <w:r w:rsidR="006F3912">
                              <w:t>it is</w:t>
                            </w:r>
                            <w:r>
                              <w:t xml:space="preserve"> time for </w:t>
                            </w:r>
                            <w:r w:rsidR="006F3912">
                              <w:t xml:space="preserve">implementing, </w:t>
                            </w:r>
                            <w:r>
                              <w:t xml:space="preserve">monitoring and collecting evidence.  Yes, for the first time schools and districts are </w:t>
                            </w:r>
                            <w:r w:rsidRPr="00713671">
                              <w:rPr>
                                <w:u w:val="single"/>
                              </w:rPr>
                              <w:t xml:space="preserve">required to develop a </w:t>
                            </w:r>
                            <w:r w:rsidR="00036517" w:rsidRPr="00713671">
                              <w:rPr>
                                <w:u w:val="single"/>
                              </w:rPr>
                              <w:t>progress-monitoring</w:t>
                            </w:r>
                            <w:r w:rsidRPr="00713671">
                              <w:rPr>
                                <w:u w:val="single"/>
                              </w:rPr>
                              <w:t xml:space="preserve"> plan and required to collect evidence of implementation as we go.  </w:t>
                            </w:r>
                            <w:r w:rsidRPr="00CB554D">
                              <w:t>Evidence must uploaded</w:t>
                            </w:r>
                            <w:r>
                              <w:t xml:space="preserve"> to </w:t>
                            </w:r>
                            <w:r w:rsidR="00305FEC">
                              <w:t xml:space="preserve">a </w:t>
                            </w:r>
                            <w:r>
                              <w:t xml:space="preserve">secure website.  Each school must document the use of </w:t>
                            </w:r>
                            <w:r w:rsidRPr="00713671">
                              <w:rPr>
                                <w:u w:val="single"/>
                              </w:rPr>
                              <w:t>evidenced-based teaching practices to address TSI</w:t>
                            </w:r>
                            <w:r>
                              <w:t xml:space="preserve"> groups.  This requires principals to submit all teaching practices and only practices included in a national database </w:t>
                            </w:r>
                            <w:r w:rsidR="00036517">
                              <w:t>meet</w:t>
                            </w:r>
                            <w:r>
                              <w:t xml:space="preserve"> the requirement.  </w:t>
                            </w:r>
                            <w:r w:rsidR="00305FEC">
                              <w:t>I include all this in my report</w:t>
                            </w:r>
                            <w:r w:rsidR="00036517">
                              <w:t xml:space="preserve"> in order to create an awareness of the new expectations from Kentucky schools in this new age of accountability.  We have three new principals that are taking on more work than those before them.  This has been a great challenge for them and will continue to be burdensome as we move forward.  All principals, new and experienced are learning together and working hard for our students. </w:t>
                            </w:r>
                          </w:p>
                          <w:p w:rsidR="00036517" w:rsidRDefault="00036517" w:rsidP="00C64A13">
                            <w:pPr>
                              <w:pStyle w:val="ListParagraph"/>
                              <w:numPr>
                                <w:ilvl w:val="0"/>
                                <w:numId w:val="4"/>
                              </w:numPr>
                              <w:textDirection w:val="btLr"/>
                            </w:pPr>
                            <w:r>
                              <w:t>A district wide professional learning initiative will be launched on January 14</w:t>
                            </w:r>
                            <w:r w:rsidRPr="00036517">
                              <w:rPr>
                                <w:vertAlign w:val="superscript"/>
                              </w:rPr>
                              <w:t>th</w:t>
                            </w:r>
                            <w:r>
                              <w:t xml:space="preserve">.  </w:t>
                            </w:r>
                            <w:r w:rsidRPr="00C810CC">
                              <w:rPr>
                                <w:b/>
                              </w:rPr>
                              <w:t>All</w:t>
                            </w:r>
                            <w:r>
                              <w:t xml:space="preserve"> certified staff will participate in the first of 4 professional learning events.  Monday the High School faculty </w:t>
                            </w:r>
                            <w:r w:rsidR="00C810CC">
                              <w:t>will experience a challenge</w:t>
                            </w:r>
                            <w:r>
                              <w:t xml:space="preserve"> as we present a </w:t>
                            </w:r>
                            <w:r w:rsidRPr="00C810CC">
                              <w:rPr>
                                <w:u w:val="single"/>
                              </w:rPr>
                              <w:t>“Mind Shift”</w:t>
                            </w:r>
                            <w:r>
                              <w:t xml:space="preserve"> in what we expect from students.  We must embrace a </w:t>
                            </w:r>
                            <w:r w:rsidRPr="00C810CC">
                              <w:rPr>
                                <w:u w:val="single"/>
                              </w:rPr>
                              <w:t xml:space="preserve">“Growth Mindset” </w:t>
                            </w:r>
                            <w:r>
                              <w:t xml:space="preserve">if we plan to improve student achievement.  </w:t>
                            </w:r>
                            <w:r w:rsidR="00C810CC">
                              <w:t xml:space="preserve">Each of the other schools will receive the “Mind Shift” training during January.  Specific </w:t>
                            </w:r>
                            <w:r w:rsidR="00C810CC" w:rsidRPr="00C810CC">
                              <w:rPr>
                                <w:u w:val="single"/>
                              </w:rPr>
                              <w:t>high yield instructional strategies</w:t>
                            </w:r>
                            <w:r w:rsidR="00C810CC">
                              <w:t xml:space="preserve"> </w:t>
                            </w:r>
                            <w:r w:rsidR="00201386">
                              <w:t>will follow in</w:t>
                            </w:r>
                            <w:r w:rsidR="00C810CC">
                              <w:t xml:space="preserve"> the coming </w:t>
                            </w:r>
                            <w:r w:rsidR="00CB554D">
                              <w:t>trainings</w:t>
                            </w:r>
                            <w:r w:rsidR="00C810CC">
                              <w:t xml:space="preserve">.  </w:t>
                            </w:r>
                          </w:p>
                          <w:p w:rsidR="00036517" w:rsidRDefault="00713671" w:rsidP="00713671">
                            <w:pPr>
                              <w:pStyle w:val="ListParagraph"/>
                              <w:numPr>
                                <w:ilvl w:val="0"/>
                                <w:numId w:val="4"/>
                              </w:numPr>
                              <w:textDirection w:val="btLr"/>
                            </w:pPr>
                            <w:r>
                              <w:t>On January 2</w:t>
                            </w:r>
                            <w:r w:rsidRPr="00713671">
                              <w:rPr>
                                <w:vertAlign w:val="superscript"/>
                              </w:rPr>
                              <w:t>nd</w:t>
                            </w:r>
                            <w:r>
                              <w:t xml:space="preserve">, Owen County Superintendent invited me to attend a </w:t>
                            </w:r>
                            <w:r>
                              <w:rPr>
                                <w:i/>
                              </w:rPr>
                              <w:t xml:space="preserve">Trauma Informed Care </w:t>
                            </w:r>
                            <w:r>
                              <w:t xml:space="preserve">professional learning in the Owen County District.  The training had a high impact on my thoughts and I brought home some valuable tools to use with students that have or are experiencing traumatic events.  The admin team decided that we should pursue a training such as this for our district.  I am in the process of forming a committee to discuss the needs of our students and research the possibilities for professional learning for all district staff.  (teachers, custodians, drivers, cafeteria workers)  We can make a huge difference for our students with the right tools in our possession.  </w:t>
                            </w:r>
                            <w:r w:rsidR="00CB554D">
                              <w:t xml:space="preserve">We are learning the non-academic supports may have a greater impact on performance than the traditional academic approaches.  In other words, content and instruction are important, but reaching the whole child socially and emotionally may prove just as or even more impactful on student achievement in some cases.  </w:t>
                            </w:r>
                          </w:p>
                        </w:txbxContent>
                      </wps:txbx>
                      <wps:bodyPr spcFirstLastPara="1" wrap="square" lIns="91425" tIns="91425" rIns="91425" bIns="91425" anchor="ctr" anchorCtr="0"/>
                    </wps:wsp>
                  </a:graphicData>
                </a:graphic>
              </wp:anchor>
            </w:drawing>
          </mc:Choice>
          <mc:Fallback>
            <w:pict>
              <v:rect id="Rectangle 3" o:spid="_x0000_s1026" style="position:absolute;left:0;text-align:left;margin-left:78pt;margin-top:3pt;width:417pt;height:634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">
                <v:stroke startarrowwidth="narrow" startarrowlength="short" endarrowwidth="narrow" endarrowlength="short"/>
                <v:textbox inset="2.53958mm,2.53958mm,2.53958mm,2.53958mm">
                  <w:txbxContent>
                    <w:p w:rsidR="00507FB4" w:rsidRDefault="006E7E7E">
                      <w:pPr>
                        <w:textDirection w:val="btLr"/>
                      </w:pPr>
                      <w:r>
                        <w:t xml:space="preserve">Tony Jury, </w:t>
                      </w:r>
                      <w:r w:rsidR="007A2E3B">
                        <w:t xml:space="preserve">Director of Curriculum, Instruction and Assessment </w:t>
                      </w:r>
                    </w:p>
                    <w:p w:rsidR="007A2E3B" w:rsidRDefault="007A2E3B">
                      <w:pPr>
                        <w:textDirection w:val="btLr"/>
                      </w:pPr>
                    </w:p>
                    <w:p w:rsidR="007A2E3B" w:rsidRDefault="007A2E3B">
                      <w:pPr>
                        <w:textDirection w:val="btLr"/>
                      </w:pPr>
                      <w:r>
                        <w:t xml:space="preserve">Report for </w:t>
                      </w:r>
                      <w:r w:rsidR="00060A8C">
                        <w:t>January 15, 2019 Gallatin County</w:t>
                      </w:r>
                      <w:r>
                        <w:t xml:space="preserve"> Board of Education Meeting</w:t>
                      </w:r>
                    </w:p>
                    <w:p w:rsidR="007A2E3B" w:rsidRDefault="007A2E3B">
                      <w:pPr>
                        <w:textDirection w:val="btLr"/>
                      </w:pPr>
                    </w:p>
                    <w:p w:rsidR="00C64A13" w:rsidRDefault="00060A8C" w:rsidP="00C64A13">
                      <w:pPr>
                        <w:pStyle w:val="ListParagraph"/>
                        <w:numPr>
                          <w:ilvl w:val="0"/>
                          <w:numId w:val="4"/>
                        </w:numPr>
                        <w:textDirection w:val="btLr"/>
                      </w:pPr>
                      <w:r>
                        <w:t>Continuous</w:t>
                      </w:r>
                      <w:r w:rsidR="00C64A13">
                        <w:t xml:space="preserve"> Improvement Planning Process:  </w:t>
                      </w:r>
                      <w:r>
                        <w:t xml:space="preserve">We have completed Phase 3 and are entering the </w:t>
                      </w:r>
                      <w:proofErr w:type="gramStart"/>
                      <w:r>
                        <w:t>4</w:t>
                      </w:r>
                      <w:r w:rsidRPr="00060A8C">
                        <w:rPr>
                          <w:vertAlign w:val="superscript"/>
                        </w:rPr>
                        <w:t>th</w:t>
                      </w:r>
                      <w:proofErr w:type="gramEnd"/>
                      <w:r>
                        <w:t xml:space="preserve"> and final phase of the Continuous Improvement process.  </w:t>
                      </w:r>
                      <w:r w:rsidR="006F3912">
                        <w:t>New f</w:t>
                      </w:r>
                      <w:r>
                        <w:t xml:space="preserve">ederal requirements outlined in ESSA have upped the level of commitment and accountability.  This year brought a vast amount of change in the process as we are learning.  </w:t>
                      </w:r>
                      <w:r w:rsidR="006F3912">
                        <w:t>A</w:t>
                      </w:r>
                      <w:r>
                        <w:t xml:space="preserve"> plan is in place, </w:t>
                      </w:r>
                      <w:r w:rsidR="006F3912">
                        <w:t xml:space="preserve">revisions </w:t>
                      </w:r>
                      <w:proofErr w:type="gramStart"/>
                      <w:r w:rsidR="006F3912">
                        <w:t>are allowed</w:t>
                      </w:r>
                      <w:proofErr w:type="gramEnd"/>
                      <w:r>
                        <w:t xml:space="preserve"> if </w:t>
                      </w:r>
                      <w:r w:rsidR="006F3912">
                        <w:t>needed;</w:t>
                      </w:r>
                      <w:r>
                        <w:t xml:space="preserve"> now </w:t>
                      </w:r>
                      <w:r w:rsidR="006F3912">
                        <w:t>it is</w:t>
                      </w:r>
                      <w:r>
                        <w:t xml:space="preserve"> time for </w:t>
                      </w:r>
                      <w:r w:rsidR="006F3912">
                        <w:t xml:space="preserve">implementing, </w:t>
                      </w:r>
                      <w:r>
                        <w:t xml:space="preserve">monitoring and collecting evidence.  Yes, for the first time schools and districts are </w:t>
                      </w:r>
                      <w:r w:rsidRPr="00713671">
                        <w:rPr>
                          <w:u w:val="single"/>
                        </w:rPr>
                        <w:t xml:space="preserve">required to develop a </w:t>
                      </w:r>
                      <w:r w:rsidR="00036517" w:rsidRPr="00713671">
                        <w:rPr>
                          <w:u w:val="single"/>
                        </w:rPr>
                        <w:t>progress-monitoring</w:t>
                      </w:r>
                      <w:r w:rsidRPr="00713671">
                        <w:rPr>
                          <w:u w:val="single"/>
                        </w:rPr>
                        <w:t xml:space="preserve"> plan and required to collect evidence of implementation as we go.  </w:t>
                      </w:r>
                      <w:r w:rsidRPr="00CB554D">
                        <w:t>Evidence must uploaded</w:t>
                      </w:r>
                      <w:r>
                        <w:t xml:space="preserve"> to </w:t>
                      </w:r>
                      <w:r w:rsidR="00305FEC">
                        <w:t xml:space="preserve">a </w:t>
                      </w:r>
                      <w:r>
                        <w:t xml:space="preserve">secure website.  Each school must document the use of </w:t>
                      </w:r>
                      <w:r w:rsidRPr="00713671">
                        <w:rPr>
                          <w:u w:val="single"/>
                        </w:rPr>
                        <w:t>evidenced-based teaching practices to address TSI</w:t>
                      </w:r>
                      <w:r>
                        <w:t xml:space="preserve"> groups.  This requires principals to submit all teaching practices and only practices included in a national database </w:t>
                      </w:r>
                      <w:r w:rsidR="00036517">
                        <w:t>meet</w:t>
                      </w:r>
                      <w:r>
                        <w:t xml:space="preserve"> the requirement.  </w:t>
                      </w:r>
                      <w:r w:rsidR="00305FEC">
                        <w:t>I include all this in my report</w:t>
                      </w:r>
                      <w:r w:rsidR="00036517">
                        <w:t xml:space="preserve"> in order to create an awareness of the new expectations from Kentucky schools in this new age of accountability.  We have three new principals that are taking on more work than those before them.  This has been a great challenge for them and will continue to be burdensome as we move forward.  All principals, new and experienced are learning together and working hard for our students. </w:t>
                      </w:r>
                    </w:p>
                    <w:p w:rsidR="00036517" w:rsidRDefault="00036517" w:rsidP="00C64A13">
                      <w:pPr>
                        <w:pStyle w:val="ListParagraph"/>
                        <w:numPr>
                          <w:ilvl w:val="0"/>
                          <w:numId w:val="4"/>
                        </w:numPr>
                        <w:textDirection w:val="btLr"/>
                      </w:pPr>
                      <w:r>
                        <w:t xml:space="preserve">A district wide professional learning initiative will be launched on January </w:t>
                      </w:r>
                      <w:proofErr w:type="gramStart"/>
                      <w:r>
                        <w:t>14</w:t>
                      </w:r>
                      <w:r w:rsidRPr="00036517">
                        <w:rPr>
                          <w:vertAlign w:val="superscript"/>
                        </w:rPr>
                        <w:t>th</w:t>
                      </w:r>
                      <w:proofErr w:type="gramEnd"/>
                      <w:r>
                        <w:t xml:space="preserve">.  </w:t>
                      </w:r>
                      <w:r w:rsidRPr="00C810CC">
                        <w:rPr>
                          <w:b/>
                        </w:rPr>
                        <w:t>All</w:t>
                      </w:r>
                      <w:r>
                        <w:t xml:space="preserve"> certified staff will participate in the first of </w:t>
                      </w:r>
                      <w:proofErr w:type="gramStart"/>
                      <w:r>
                        <w:t>4</w:t>
                      </w:r>
                      <w:proofErr w:type="gramEnd"/>
                      <w:r>
                        <w:t xml:space="preserve"> professional learning events.  Monday the High School faculty </w:t>
                      </w:r>
                      <w:r w:rsidR="00C810CC">
                        <w:t>will experience a challenge</w:t>
                      </w:r>
                      <w:r>
                        <w:t xml:space="preserve"> as we present a </w:t>
                      </w:r>
                      <w:r w:rsidRPr="00C810CC">
                        <w:rPr>
                          <w:u w:val="single"/>
                        </w:rPr>
                        <w:t>“Mind Shift”</w:t>
                      </w:r>
                      <w:r>
                        <w:t xml:space="preserve"> in what we expect from students.  We must embrace a </w:t>
                      </w:r>
                      <w:r w:rsidRPr="00C810CC">
                        <w:rPr>
                          <w:u w:val="single"/>
                        </w:rPr>
                        <w:t xml:space="preserve">“Growth Mindset” </w:t>
                      </w:r>
                      <w:r>
                        <w:t xml:space="preserve">if we plan to improve student achievement.  </w:t>
                      </w:r>
                      <w:r w:rsidR="00C810CC">
                        <w:t xml:space="preserve">Each of the other schools will receive the “Mind Shift” training during January.  Specific </w:t>
                      </w:r>
                      <w:r w:rsidR="00C810CC" w:rsidRPr="00C810CC">
                        <w:rPr>
                          <w:u w:val="single"/>
                        </w:rPr>
                        <w:t>high yield instructional strategies</w:t>
                      </w:r>
                      <w:r w:rsidR="00C810CC">
                        <w:t xml:space="preserve"> </w:t>
                      </w:r>
                      <w:r w:rsidR="00201386">
                        <w:t>will follow in</w:t>
                      </w:r>
                      <w:r w:rsidR="00C810CC">
                        <w:t xml:space="preserve"> the coming </w:t>
                      </w:r>
                      <w:r w:rsidR="00CB554D">
                        <w:t>trainings</w:t>
                      </w:r>
                      <w:r w:rsidR="00C810CC">
                        <w:t xml:space="preserve">.  </w:t>
                      </w:r>
                    </w:p>
                    <w:p w:rsidR="00036517" w:rsidRDefault="00713671" w:rsidP="00713671">
                      <w:pPr>
                        <w:pStyle w:val="ListParagraph"/>
                        <w:numPr>
                          <w:ilvl w:val="0"/>
                          <w:numId w:val="4"/>
                        </w:numPr>
                        <w:textDirection w:val="btLr"/>
                      </w:pPr>
                      <w:r>
                        <w:t xml:space="preserve">On January </w:t>
                      </w:r>
                      <w:proofErr w:type="gramStart"/>
                      <w:r>
                        <w:t>2</w:t>
                      </w:r>
                      <w:r w:rsidRPr="00713671">
                        <w:rPr>
                          <w:vertAlign w:val="superscript"/>
                        </w:rPr>
                        <w:t>nd</w:t>
                      </w:r>
                      <w:proofErr w:type="gramEnd"/>
                      <w:r>
                        <w:t xml:space="preserve">, Owen County Superintendent invited me to attend a </w:t>
                      </w:r>
                      <w:r>
                        <w:rPr>
                          <w:i/>
                        </w:rPr>
                        <w:t xml:space="preserve">Trauma Informed Care </w:t>
                      </w:r>
                      <w:r>
                        <w:t xml:space="preserve">professional learning in the Owen County District.  The training had a high impact on my thoughts and I brought home some valuable tools to use with students that have or are experiencing traumatic events.  The admin team decided that we should pursue a training such as this for our district.  I am in the process of forming a committee to discuss the needs of our students and research the possibilities for professional learning for all district staff.  (teachers, custodians, drivers, cafeteria workers)  We can make a huge difference for our students with the right tools in our possession.  </w:t>
                      </w:r>
                      <w:r w:rsidR="00CB554D">
                        <w:t xml:space="preserve">We are learning the non-academic supports may have a greater impact on performance than the traditional academic approaches.  In other words, content and instruction are important, but reaching the whole child socially and emotionally may prove just as or even more impactful on student achievement in some cases.  </w:t>
                      </w:r>
                      <w:bookmarkStart w:id="1" w:name="_GoBack"/>
                      <w:bookmarkEnd w:id="1"/>
                    </w:p>
                  </w:txbxContent>
                </v:textbox>
                <w10:wrap anchorx="margin"/>
              </v:rect>
            </w:pict>
          </mc:Fallback>
        </mc:AlternateContent>
      </w:r>
    </w:p>
    <w:p w:rsidR="00507FB4" w:rsidRDefault="00FA01A1">
      <w:pPr>
        <w:ind w:left="-1440"/>
        <w:rPr>
          <w:rFonts w:ascii="Arial" w:eastAsia="Arial" w:hAnsi="Arial" w:cs="Arial"/>
          <w:color w:val="0000FF"/>
          <w:sz w:val="20"/>
          <w:szCs w:val="20"/>
        </w:rPr>
      </w:pPr>
      <w:r>
        <w:rPr>
          <w:rFonts w:ascii="Arial" w:eastAsia="Arial" w:hAnsi="Arial" w:cs="Arial"/>
          <w:b/>
          <w:color w:val="0000FF"/>
          <w:sz w:val="20"/>
          <w:szCs w:val="20"/>
        </w:rPr>
        <w:t>Larry Hammond</w:t>
      </w:r>
    </w:p>
    <w:p w:rsidR="00507FB4" w:rsidRDefault="00FA01A1">
      <w:pPr>
        <w:ind w:left="-1440"/>
        <w:rPr>
          <w:rFonts w:ascii="Arial" w:eastAsia="Arial" w:hAnsi="Arial" w:cs="Arial"/>
          <w:color w:val="434343"/>
          <w:sz w:val="16"/>
          <w:szCs w:val="16"/>
        </w:rPr>
      </w:pPr>
      <w:r>
        <w:rPr>
          <w:rFonts w:ascii="Arial" w:eastAsia="Arial" w:hAnsi="Arial" w:cs="Arial"/>
          <w:b/>
          <w:i/>
          <w:smallCaps/>
          <w:color w:val="434343"/>
          <w:sz w:val="16"/>
          <w:szCs w:val="16"/>
        </w:rPr>
        <w:t>Superintendent</w:t>
      </w:r>
    </w:p>
    <w:p w:rsidR="00507FB4" w:rsidRDefault="00FA01A1">
      <w:pPr>
        <w:ind w:left="-1440"/>
        <w:rPr>
          <w:rFonts w:ascii="Arial" w:eastAsia="Arial" w:hAnsi="Arial" w:cs="Arial"/>
          <w:color w:val="666699"/>
          <w:sz w:val="20"/>
          <w:szCs w:val="20"/>
        </w:rPr>
      </w:pPr>
      <w:r>
        <w:rPr>
          <w:rFonts w:ascii="Arial" w:eastAsia="Arial" w:hAnsi="Arial" w:cs="Arial"/>
          <w:b/>
          <w:i/>
          <w:color w:val="666699"/>
          <w:sz w:val="18"/>
          <w:szCs w:val="18"/>
        </w:rPr>
        <w:tab/>
      </w:r>
    </w:p>
    <w:p w:rsidR="00507FB4" w:rsidRDefault="00FA01A1">
      <w:pPr>
        <w:ind w:left="-1440"/>
        <w:rPr>
          <w:rFonts w:ascii="Arial" w:eastAsia="Arial" w:hAnsi="Arial" w:cs="Arial"/>
          <w:color w:val="0000FF"/>
          <w:sz w:val="20"/>
          <w:szCs w:val="20"/>
        </w:rPr>
      </w:pPr>
      <w:r>
        <w:rPr>
          <w:rFonts w:ascii="Arial" w:eastAsia="Arial" w:hAnsi="Arial" w:cs="Arial"/>
          <w:b/>
          <w:color w:val="0000FF"/>
          <w:sz w:val="20"/>
          <w:szCs w:val="20"/>
        </w:rPr>
        <w:t>Roxann Booth</w:t>
      </w:r>
    </w:p>
    <w:p w:rsidR="00507FB4" w:rsidRDefault="00FA01A1">
      <w:pPr>
        <w:ind w:left="-1440"/>
        <w:rPr>
          <w:rFonts w:ascii="Arial" w:eastAsia="Arial" w:hAnsi="Arial" w:cs="Arial"/>
          <w:sz w:val="16"/>
          <w:szCs w:val="16"/>
        </w:rPr>
      </w:pPr>
      <w:r>
        <w:rPr>
          <w:rFonts w:ascii="Arial" w:eastAsia="Arial" w:hAnsi="Arial" w:cs="Arial"/>
          <w:b/>
          <w:i/>
          <w:smallCaps/>
          <w:sz w:val="16"/>
          <w:szCs w:val="16"/>
        </w:rPr>
        <w:t xml:space="preserve">Director of District Wide </w:t>
      </w:r>
    </w:p>
    <w:p w:rsidR="00507FB4" w:rsidRDefault="00FA01A1">
      <w:pPr>
        <w:ind w:left="-1440"/>
        <w:rPr>
          <w:rFonts w:ascii="Arial" w:eastAsia="Arial" w:hAnsi="Arial" w:cs="Arial"/>
          <w:sz w:val="16"/>
          <w:szCs w:val="16"/>
        </w:rPr>
      </w:pPr>
      <w:r>
        <w:rPr>
          <w:rFonts w:ascii="Arial" w:eastAsia="Arial" w:hAnsi="Arial" w:cs="Arial"/>
          <w:b/>
          <w:i/>
          <w:smallCaps/>
          <w:sz w:val="16"/>
          <w:szCs w:val="16"/>
        </w:rPr>
        <w:t>Services/DPP</w:t>
      </w:r>
    </w:p>
    <w:p w:rsidR="00507FB4" w:rsidRDefault="00507FB4">
      <w:pPr>
        <w:ind w:left="-1440"/>
        <w:rPr>
          <w:rFonts w:ascii="Arial" w:eastAsia="Arial" w:hAnsi="Arial" w:cs="Arial"/>
          <w:color w:val="666699"/>
          <w:sz w:val="18"/>
          <w:szCs w:val="18"/>
        </w:rPr>
      </w:pPr>
    </w:p>
    <w:p w:rsidR="00507FB4" w:rsidRDefault="00FA01A1">
      <w:pPr>
        <w:ind w:left="-1440"/>
        <w:rPr>
          <w:rFonts w:ascii="Arial" w:eastAsia="Arial" w:hAnsi="Arial" w:cs="Arial"/>
          <w:color w:val="0000FF"/>
          <w:sz w:val="20"/>
          <w:szCs w:val="20"/>
        </w:rPr>
      </w:pPr>
      <w:r>
        <w:rPr>
          <w:rFonts w:ascii="Arial" w:eastAsia="Arial" w:hAnsi="Arial" w:cs="Arial"/>
          <w:b/>
          <w:color w:val="0000FF"/>
          <w:sz w:val="20"/>
          <w:szCs w:val="20"/>
        </w:rPr>
        <w:t>Michelle Lawrence</w:t>
      </w:r>
    </w:p>
    <w:p w:rsidR="00507FB4" w:rsidRDefault="00FA01A1">
      <w:pPr>
        <w:tabs>
          <w:tab w:val="left" w:pos="5040"/>
        </w:tabs>
        <w:ind w:left="-1440"/>
        <w:rPr>
          <w:rFonts w:ascii="Arial" w:eastAsia="Arial" w:hAnsi="Arial" w:cs="Arial"/>
          <w:b/>
          <w:i/>
          <w:smallCaps/>
          <w:sz w:val="16"/>
          <w:szCs w:val="16"/>
        </w:rPr>
      </w:pPr>
      <w:r>
        <w:rPr>
          <w:rFonts w:ascii="Arial" w:eastAsia="Arial" w:hAnsi="Arial" w:cs="Arial"/>
          <w:b/>
          <w:i/>
          <w:smallCaps/>
          <w:sz w:val="16"/>
          <w:szCs w:val="16"/>
        </w:rPr>
        <w:t>Chief information Officer</w:t>
      </w:r>
    </w:p>
    <w:p w:rsidR="00507FB4" w:rsidRDefault="00FA01A1">
      <w:pPr>
        <w:tabs>
          <w:tab w:val="left" w:pos="5040"/>
        </w:tabs>
        <w:ind w:left="-1440"/>
        <w:rPr>
          <w:rFonts w:ascii="Arial" w:eastAsia="Arial" w:hAnsi="Arial" w:cs="Arial"/>
          <w:sz w:val="16"/>
          <w:szCs w:val="16"/>
        </w:rPr>
      </w:pPr>
      <w:r>
        <w:rPr>
          <w:rFonts w:ascii="Arial" w:eastAsia="Arial" w:hAnsi="Arial" w:cs="Arial"/>
          <w:b/>
          <w:i/>
          <w:smallCaps/>
          <w:sz w:val="16"/>
          <w:szCs w:val="16"/>
        </w:rPr>
        <w:t>Director</w:t>
      </w:r>
      <w:r>
        <w:rPr>
          <w:rFonts w:ascii="Arial" w:eastAsia="Arial" w:hAnsi="Arial" w:cs="Arial"/>
          <w:sz w:val="16"/>
          <w:szCs w:val="16"/>
        </w:rPr>
        <w:t xml:space="preserve"> </w:t>
      </w:r>
      <w:r>
        <w:rPr>
          <w:rFonts w:ascii="Arial" w:eastAsia="Arial" w:hAnsi="Arial" w:cs="Arial"/>
          <w:b/>
          <w:i/>
          <w:smallCaps/>
          <w:sz w:val="16"/>
          <w:szCs w:val="16"/>
        </w:rPr>
        <w:t>of technology</w:t>
      </w:r>
    </w:p>
    <w:p w:rsidR="00507FB4" w:rsidRDefault="00507FB4">
      <w:pPr>
        <w:ind w:left="-1440"/>
        <w:rPr>
          <w:rFonts w:ascii="Arial" w:eastAsia="Arial" w:hAnsi="Arial" w:cs="Arial"/>
          <w:color w:val="0000FF"/>
          <w:sz w:val="18"/>
          <w:szCs w:val="18"/>
        </w:rPr>
      </w:pPr>
    </w:p>
    <w:p w:rsidR="00507FB4" w:rsidRDefault="00FA01A1">
      <w:pPr>
        <w:ind w:left="-1440"/>
        <w:rPr>
          <w:rFonts w:ascii="Arial" w:eastAsia="Arial" w:hAnsi="Arial" w:cs="Arial"/>
          <w:color w:val="0000FF"/>
          <w:sz w:val="20"/>
          <w:szCs w:val="20"/>
        </w:rPr>
      </w:pPr>
      <w:r>
        <w:rPr>
          <w:rFonts w:ascii="Arial" w:eastAsia="Arial" w:hAnsi="Arial" w:cs="Arial"/>
          <w:b/>
          <w:color w:val="0000FF"/>
          <w:sz w:val="20"/>
          <w:szCs w:val="20"/>
        </w:rPr>
        <w:t>Tony Jury</w:t>
      </w:r>
    </w:p>
    <w:p w:rsidR="00507FB4" w:rsidRDefault="00FA01A1">
      <w:pPr>
        <w:ind w:left="-1440"/>
        <w:rPr>
          <w:rFonts w:ascii="Arial" w:eastAsia="Arial" w:hAnsi="Arial" w:cs="Arial"/>
          <w:b/>
          <w:i/>
          <w:smallCaps/>
          <w:sz w:val="16"/>
          <w:szCs w:val="16"/>
        </w:rPr>
      </w:pPr>
      <w:r>
        <w:rPr>
          <w:rFonts w:ascii="Arial" w:eastAsia="Arial" w:hAnsi="Arial" w:cs="Arial"/>
          <w:b/>
          <w:i/>
          <w:smallCaps/>
          <w:sz w:val="16"/>
          <w:szCs w:val="16"/>
        </w:rPr>
        <w:t xml:space="preserve">Director of curriculum, </w:t>
      </w:r>
    </w:p>
    <w:p w:rsidR="00507FB4" w:rsidRDefault="00FA01A1">
      <w:pPr>
        <w:ind w:left="-1440"/>
        <w:rPr>
          <w:rFonts w:ascii="Arial" w:eastAsia="Arial" w:hAnsi="Arial" w:cs="Arial"/>
          <w:b/>
          <w:i/>
          <w:smallCaps/>
          <w:sz w:val="16"/>
          <w:szCs w:val="16"/>
        </w:rPr>
      </w:pPr>
      <w:r>
        <w:rPr>
          <w:rFonts w:ascii="Arial" w:eastAsia="Arial" w:hAnsi="Arial" w:cs="Arial"/>
          <w:b/>
          <w:i/>
          <w:smallCaps/>
          <w:sz w:val="16"/>
          <w:szCs w:val="16"/>
        </w:rPr>
        <w:t>instruction &amp; assessment</w:t>
      </w:r>
    </w:p>
    <w:p w:rsidR="00507FB4" w:rsidRDefault="00507FB4">
      <w:pPr>
        <w:ind w:left="-1440"/>
        <w:rPr>
          <w:rFonts w:ascii="Arial" w:eastAsia="Arial" w:hAnsi="Arial" w:cs="Arial"/>
          <w:color w:val="0000FF"/>
          <w:sz w:val="18"/>
          <w:szCs w:val="18"/>
        </w:rPr>
      </w:pPr>
    </w:p>
    <w:p w:rsidR="00507FB4" w:rsidRDefault="00FA01A1">
      <w:pPr>
        <w:ind w:left="-1440"/>
        <w:rPr>
          <w:rFonts w:ascii="Arial" w:eastAsia="Arial" w:hAnsi="Arial" w:cs="Arial"/>
          <w:color w:val="0000FF"/>
          <w:sz w:val="20"/>
          <w:szCs w:val="20"/>
        </w:rPr>
      </w:pPr>
      <w:r>
        <w:rPr>
          <w:rFonts w:ascii="Arial" w:eastAsia="Arial" w:hAnsi="Arial" w:cs="Arial"/>
          <w:b/>
          <w:color w:val="0000FF"/>
          <w:sz w:val="20"/>
          <w:szCs w:val="20"/>
        </w:rPr>
        <w:t>Joann McCaughan</w:t>
      </w:r>
    </w:p>
    <w:p w:rsidR="00507FB4" w:rsidRDefault="00FA01A1">
      <w:pPr>
        <w:ind w:left="-1440"/>
        <w:rPr>
          <w:rFonts w:ascii="Arial" w:eastAsia="Arial" w:hAnsi="Arial" w:cs="Arial"/>
          <w:b/>
          <w:i/>
          <w:smallCaps/>
          <w:sz w:val="16"/>
          <w:szCs w:val="16"/>
        </w:rPr>
      </w:pPr>
      <w:r>
        <w:rPr>
          <w:rFonts w:ascii="Arial" w:eastAsia="Arial" w:hAnsi="Arial" w:cs="Arial"/>
          <w:b/>
          <w:i/>
          <w:smallCaps/>
          <w:sz w:val="16"/>
          <w:szCs w:val="16"/>
        </w:rPr>
        <w:t>Director of Special Education</w:t>
      </w:r>
    </w:p>
    <w:p w:rsidR="00507FB4" w:rsidRDefault="00507FB4">
      <w:pPr>
        <w:ind w:left="-1440"/>
        <w:rPr>
          <w:rFonts w:ascii="Arial" w:eastAsia="Arial" w:hAnsi="Arial" w:cs="Arial"/>
          <w:b/>
          <w:i/>
          <w:smallCaps/>
          <w:sz w:val="16"/>
          <w:szCs w:val="16"/>
        </w:rPr>
      </w:pPr>
    </w:p>
    <w:p w:rsidR="00507FB4" w:rsidRDefault="00FA01A1">
      <w:pPr>
        <w:ind w:left="-1440"/>
        <w:rPr>
          <w:rFonts w:ascii="Arial" w:eastAsia="Arial" w:hAnsi="Arial" w:cs="Arial"/>
          <w:color w:val="0000FF"/>
          <w:sz w:val="20"/>
          <w:szCs w:val="20"/>
        </w:rPr>
      </w:pPr>
      <w:r>
        <w:rPr>
          <w:rFonts w:ascii="Arial" w:eastAsia="Arial" w:hAnsi="Arial" w:cs="Arial"/>
          <w:b/>
          <w:color w:val="0000FF"/>
          <w:sz w:val="20"/>
          <w:szCs w:val="20"/>
        </w:rPr>
        <w:t xml:space="preserve">Kelley Gamble </w:t>
      </w:r>
    </w:p>
    <w:p w:rsidR="00507FB4" w:rsidRDefault="00FA01A1">
      <w:pPr>
        <w:ind w:left="-1440"/>
        <w:rPr>
          <w:rFonts w:ascii="Arial" w:eastAsia="Arial" w:hAnsi="Arial" w:cs="Arial"/>
          <w:sz w:val="16"/>
          <w:szCs w:val="16"/>
        </w:rPr>
      </w:pPr>
      <w:r>
        <w:rPr>
          <w:rFonts w:ascii="Arial" w:eastAsia="Arial" w:hAnsi="Arial" w:cs="Arial"/>
          <w:b/>
          <w:i/>
          <w:smallCaps/>
          <w:sz w:val="16"/>
          <w:szCs w:val="16"/>
        </w:rPr>
        <w:t>Director of finance</w:t>
      </w:r>
    </w:p>
    <w:p w:rsidR="00507FB4" w:rsidRDefault="00507FB4">
      <w:pPr>
        <w:tabs>
          <w:tab w:val="left" w:pos="5040"/>
        </w:tabs>
        <w:ind w:left="-1440"/>
        <w:rPr>
          <w:rFonts w:ascii="Arial" w:eastAsia="Arial" w:hAnsi="Arial" w:cs="Arial"/>
          <w:color w:val="666699"/>
          <w:sz w:val="16"/>
          <w:szCs w:val="16"/>
        </w:rPr>
      </w:pPr>
    </w:p>
    <w:p w:rsidR="00507FB4" w:rsidRDefault="00507FB4">
      <w:pPr>
        <w:ind w:left="-1440"/>
        <w:rPr>
          <w:rFonts w:ascii="Arial" w:eastAsia="Arial" w:hAnsi="Arial" w:cs="Arial"/>
          <w:b/>
          <w:i/>
          <w:smallCaps/>
          <w:sz w:val="16"/>
          <w:szCs w:val="16"/>
        </w:rPr>
      </w:pPr>
    </w:p>
    <w:p w:rsidR="00507FB4" w:rsidRDefault="00507FB4">
      <w:pPr>
        <w:tabs>
          <w:tab w:val="left" w:pos="5040"/>
        </w:tabs>
        <w:ind w:left="-1440"/>
        <w:rPr>
          <w:rFonts w:ascii="Arial" w:eastAsia="Arial" w:hAnsi="Arial" w:cs="Arial"/>
          <w:color w:val="666699"/>
          <w:sz w:val="16"/>
          <w:szCs w:val="16"/>
        </w:rPr>
      </w:pPr>
    </w:p>
    <w:p w:rsidR="00507FB4" w:rsidRDefault="00507FB4">
      <w:pPr>
        <w:tabs>
          <w:tab w:val="left" w:pos="5040"/>
        </w:tabs>
        <w:ind w:left="-1440"/>
        <w:rPr>
          <w:rFonts w:ascii="Arial" w:eastAsia="Arial" w:hAnsi="Arial" w:cs="Arial"/>
          <w:color w:val="666699"/>
          <w:sz w:val="16"/>
          <w:szCs w:val="16"/>
        </w:rPr>
      </w:pPr>
    </w:p>
    <w:p w:rsidR="00507FB4" w:rsidRDefault="00507FB4">
      <w:pPr>
        <w:tabs>
          <w:tab w:val="left" w:pos="5040"/>
        </w:tabs>
        <w:ind w:left="-1440"/>
        <w:rPr>
          <w:rFonts w:ascii="Arial" w:eastAsia="Arial" w:hAnsi="Arial" w:cs="Arial"/>
          <w:color w:val="666699"/>
          <w:sz w:val="16"/>
          <w:szCs w:val="16"/>
        </w:rPr>
      </w:pPr>
    </w:p>
    <w:p w:rsidR="00507FB4" w:rsidRDefault="00FA01A1">
      <w:pPr>
        <w:tabs>
          <w:tab w:val="left" w:pos="5040"/>
        </w:tabs>
        <w:ind w:left="-1440"/>
        <w:rPr>
          <w:rFonts w:ascii="Arial" w:eastAsia="Arial" w:hAnsi="Arial" w:cs="Arial"/>
          <w:color w:val="666699"/>
          <w:sz w:val="16"/>
          <w:szCs w:val="16"/>
        </w:rPr>
      </w:pPr>
      <w:r>
        <w:rPr>
          <w:rFonts w:ascii="Arial" w:eastAsia="Arial" w:hAnsi="Arial" w:cs="Arial"/>
          <w:b/>
          <w:i/>
          <w:smallCaps/>
          <w:color w:val="666699"/>
          <w:sz w:val="16"/>
          <w:szCs w:val="16"/>
        </w:rPr>
        <w:tab/>
      </w:r>
    </w:p>
    <w:p w:rsidR="00507FB4" w:rsidRDefault="00FA01A1">
      <w:pPr>
        <w:ind w:left="-1440"/>
        <w:rPr>
          <w:sz w:val="18"/>
          <w:szCs w:val="18"/>
        </w:rPr>
      </w:pPr>
      <w:r>
        <w:rPr>
          <w:noProof/>
          <w:sz w:val="18"/>
          <w:szCs w:val="18"/>
        </w:rPr>
        <w:lastRenderedPageBreak/>
        <w:drawing>
          <wp:inline distT="114300" distB="114300" distL="114300" distR="114300">
            <wp:extent cx="1671638" cy="1013114"/>
            <wp:effectExtent l="0" t="0" r="0" b="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5"/>
                    <a:srcRect/>
                    <a:stretch>
                      <a:fillRect/>
                    </a:stretch>
                  </pic:blipFill>
                  <pic:spPr>
                    <a:xfrm>
                      <a:off x="0" y="0"/>
                      <a:ext cx="1671638" cy="1013114"/>
                    </a:xfrm>
                    <a:prstGeom prst="rect">
                      <a:avLst/>
                    </a:prstGeom>
                    <a:ln/>
                  </pic:spPr>
                </pic:pic>
              </a:graphicData>
            </a:graphic>
          </wp:inline>
        </w:drawing>
      </w:r>
    </w:p>
    <w:p w:rsidR="00507FB4" w:rsidRDefault="00507FB4">
      <w:pPr>
        <w:ind w:left="-1440"/>
        <w:rPr>
          <w:sz w:val="18"/>
          <w:szCs w:val="18"/>
        </w:rPr>
      </w:pPr>
    </w:p>
    <w:p w:rsidR="00507FB4" w:rsidRDefault="00507FB4">
      <w:pPr>
        <w:ind w:left="-1440"/>
        <w:rPr>
          <w:sz w:val="18"/>
          <w:szCs w:val="18"/>
        </w:rPr>
      </w:pPr>
    </w:p>
    <w:p w:rsidR="00507FB4" w:rsidRDefault="00507FB4">
      <w:pPr>
        <w:ind w:right="-1440"/>
        <w:jc w:val="center"/>
        <w:rPr>
          <w:rFonts w:ascii="ITC Zapf Chancery" w:eastAsia="ITC Zapf Chancery" w:hAnsi="ITC Zapf Chancery" w:cs="ITC Zapf Chancery"/>
          <w:color w:val="666699"/>
          <w:sz w:val="28"/>
          <w:szCs w:val="28"/>
        </w:rPr>
      </w:pPr>
    </w:p>
    <w:p w:rsidR="00507FB4" w:rsidRDefault="00507FB4">
      <w:pPr>
        <w:ind w:left="-1440"/>
        <w:jc w:val="center"/>
        <w:rPr>
          <w:color w:val="666699"/>
          <w:sz w:val="20"/>
          <w:szCs w:val="20"/>
        </w:rPr>
      </w:pPr>
    </w:p>
    <w:p w:rsidR="00507FB4" w:rsidRDefault="00507FB4">
      <w:pPr>
        <w:ind w:left="-1440" w:right="-1620"/>
        <w:jc w:val="center"/>
        <w:rPr>
          <w:color w:val="666699"/>
          <w:sz w:val="20"/>
          <w:szCs w:val="20"/>
        </w:rPr>
      </w:pPr>
    </w:p>
    <w:p w:rsidR="00FA01A1" w:rsidRDefault="00FA01A1">
      <w:pPr>
        <w:rPr>
          <w:color w:val="666699"/>
          <w:sz w:val="20"/>
          <w:szCs w:val="20"/>
        </w:rPr>
      </w:pPr>
    </w:p>
    <w:sectPr w:rsidR="00FA01A1" w:rsidSect="00FA01A1">
      <w:type w:val="continuous"/>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TC Zapf Chancery">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4A7"/>
    <w:multiLevelType w:val="hybridMultilevel"/>
    <w:tmpl w:val="602E4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025E9"/>
    <w:multiLevelType w:val="hybridMultilevel"/>
    <w:tmpl w:val="AD702640"/>
    <w:lvl w:ilvl="0" w:tplc="0409000F">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6D0DC5"/>
    <w:multiLevelType w:val="hybridMultilevel"/>
    <w:tmpl w:val="856CE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BC6E91"/>
    <w:multiLevelType w:val="hybridMultilevel"/>
    <w:tmpl w:val="FB3014B4"/>
    <w:lvl w:ilvl="0" w:tplc="04A0AB2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FB4"/>
    <w:rsid w:val="00036517"/>
    <w:rsid w:val="00060A8C"/>
    <w:rsid w:val="00201386"/>
    <w:rsid w:val="00305FEC"/>
    <w:rsid w:val="00426D1C"/>
    <w:rsid w:val="00433476"/>
    <w:rsid w:val="004C42F3"/>
    <w:rsid w:val="004F5A65"/>
    <w:rsid w:val="00507FB4"/>
    <w:rsid w:val="005107F9"/>
    <w:rsid w:val="006E7E7E"/>
    <w:rsid w:val="006F3912"/>
    <w:rsid w:val="00713671"/>
    <w:rsid w:val="007A2E3B"/>
    <w:rsid w:val="008F468B"/>
    <w:rsid w:val="00B269BA"/>
    <w:rsid w:val="00B973A9"/>
    <w:rsid w:val="00BF3D95"/>
    <w:rsid w:val="00C64A13"/>
    <w:rsid w:val="00C810CC"/>
    <w:rsid w:val="00CB554D"/>
    <w:rsid w:val="00D861D8"/>
    <w:rsid w:val="00FA0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FB5D9-3630-46C8-A12D-30A5D1E9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A2E3B"/>
    <w:pPr>
      <w:ind w:left="720"/>
      <w:contextualSpacing/>
    </w:pPr>
  </w:style>
  <w:style w:type="paragraph" w:styleId="BalloonText">
    <w:name w:val="Balloon Text"/>
    <w:basedOn w:val="Normal"/>
    <w:link w:val="BalloonTextChar"/>
    <w:uiPriority w:val="99"/>
    <w:semiHidden/>
    <w:unhideWhenUsed/>
    <w:rsid w:val="00FA0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1A1"/>
    <w:rPr>
      <w:rFonts w:ascii="Segoe UI" w:hAnsi="Segoe UI" w:cs="Segoe UI"/>
      <w:sz w:val="18"/>
      <w:szCs w:val="18"/>
    </w:rPr>
  </w:style>
  <w:style w:type="character" w:styleId="Hyperlink">
    <w:name w:val="Hyperlink"/>
    <w:basedOn w:val="DefaultParagraphFont"/>
    <w:uiPriority w:val="99"/>
    <w:semiHidden/>
    <w:unhideWhenUsed/>
    <w:rsid w:val="00FA01A1"/>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7368">
      <w:bodyDiv w:val="1"/>
      <w:marLeft w:val="0"/>
      <w:marRight w:val="0"/>
      <w:marTop w:val="0"/>
      <w:marBottom w:val="0"/>
      <w:divBdr>
        <w:top w:val="none" w:sz="0" w:space="0" w:color="auto"/>
        <w:left w:val="none" w:sz="0" w:space="0" w:color="auto"/>
        <w:bottom w:val="none" w:sz="0" w:space="0" w:color="auto"/>
        <w:right w:val="none" w:sz="0" w:space="0" w:color="auto"/>
      </w:divBdr>
    </w:div>
    <w:div w:id="110906811">
      <w:bodyDiv w:val="1"/>
      <w:marLeft w:val="0"/>
      <w:marRight w:val="0"/>
      <w:marTop w:val="0"/>
      <w:marBottom w:val="0"/>
      <w:divBdr>
        <w:top w:val="none" w:sz="0" w:space="0" w:color="auto"/>
        <w:left w:val="none" w:sz="0" w:space="0" w:color="auto"/>
        <w:bottom w:val="none" w:sz="0" w:space="0" w:color="auto"/>
        <w:right w:val="none" w:sz="0" w:space="0" w:color="auto"/>
      </w:divBdr>
    </w:div>
    <w:div w:id="237859790">
      <w:bodyDiv w:val="1"/>
      <w:marLeft w:val="0"/>
      <w:marRight w:val="0"/>
      <w:marTop w:val="0"/>
      <w:marBottom w:val="0"/>
      <w:divBdr>
        <w:top w:val="none" w:sz="0" w:space="0" w:color="auto"/>
        <w:left w:val="none" w:sz="0" w:space="0" w:color="auto"/>
        <w:bottom w:val="none" w:sz="0" w:space="0" w:color="auto"/>
        <w:right w:val="none" w:sz="0" w:space="0" w:color="auto"/>
      </w:divBdr>
    </w:div>
    <w:div w:id="672533980">
      <w:bodyDiv w:val="1"/>
      <w:marLeft w:val="0"/>
      <w:marRight w:val="0"/>
      <w:marTop w:val="0"/>
      <w:marBottom w:val="0"/>
      <w:divBdr>
        <w:top w:val="none" w:sz="0" w:space="0" w:color="auto"/>
        <w:left w:val="none" w:sz="0" w:space="0" w:color="auto"/>
        <w:bottom w:val="none" w:sz="0" w:space="0" w:color="auto"/>
        <w:right w:val="none" w:sz="0" w:space="0" w:color="auto"/>
      </w:divBdr>
    </w:div>
    <w:div w:id="728455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Words>
  <Characters>453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Gallatin County Schools</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Jury, Tony</dc:creator>
  <cp:lastModifiedBy>Glenn, Marty</cp:lastModifiedBy>
  <cp:revision>2</cp:revision>
  <cp:lastPrinted>2018-08-20T15:12:00Z</cp:lastPrinted>
  <dcterms:created xsi:type="dcterms:W3CDTF">2019-01-14T15:43:00Z</dcterms:created>
  <dcterms:modified xsi:type="dcterms:W3CDTF">2019-01-14T15:43:00Z</dcterms:modified>
</cp:coreProperties>
</file>