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788" w:rsidRDefault="00687A65" w:rsidP="001E5F89">
      <w:pPr>
        <w:pStyle w:val="NormalWeb"/>
        <w:jc w:val="center"/>
        <w:rPr>
          <w:rFonts w:asciiTheme="minorHAnsi" w:hAnsiTheme="minorHAnsi"/>
          <w:sz w:val="22"/>
          <w:szCs w:val="22"/>
        </w:rPr>
      </w:pPr>
      <w:bookmarkStart w:id="0" w:name="_Hlk500503295"/>
      <w:bookmarkStart w:id="1" w:name="_GoBack"/>
      <w:bookmarkEnd w:id="1"/>
      <w:r>
        <w:rPr>
          <w:rFonts w:asciiTheme="minorHAnsi" w:hAnsiTheme="minorHAnsi"/>
          <w:noProof/>
          <w:sz w:val="22"/>
          <w:szCs w:val="22"/>
        </w:rPr>
        <w:drawing>
          <wp:anchor distT="0" distB="0" distL="114300" distR="114300" simplePos="0" relativeHeight="251658240" behindDoc="1" locked="0" layoutInCell="1" allowOverlap="1">
            <wp:simplePos x="0" y="0"/>
            <wp:positionH relativeFrom="margin">
              <wp:posOffset>-1074244</wp:posOffset>
            </wp:positionH>
            <wp:positionV relativeFrom="paragraph">
              <wp:posOffset>-1706880</wp:posOffset>
            </wp:positionV>
            <wp:extent cx="8206322" cy="10619947"/>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6 SALES &amp; MARKETING\0 - Marketing\Branding Info - 2017\For Graphics\Words-white_Updated.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206322" cy="106199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0788" w:rsidRDefault="00860788" w:rsidP="00436012">
      <w:pPr>
        <w:pStyle w:val="NormalWeb"/>
        <w:rPr>
          <w:rFonts w:asciiTheme="minorHAnsi" w:hAnsiTheme="minorHAnsi"/>
          <w:sz w:val="22"/>
          <w:szCs w:val="22"/>
        </w:rPr>
      </w:pPr>
    </w:p>
    <w:p w:rsidR="00860788" w:rsidRDefault="00860788" w:rsidP="00436012">
      <w:pPr>
        <w:pStyle w:val="NormalWeb"/>
        <w:rPr>
          <w:rFonts w:asciiTheme="minorHAnsi" w:hAnsiTheme="minorHAnsi"/>
          <w:sz w:val="22"/>
          <w:szCs w:val="22"/>
        </w:rPr>
      </w:pPr>
    </w:p>
    <w:p w:rsidR="00860788" w:rsidRDefault="00860788" w:rsidP="00436012">
      <w:pPr>
        <w:pStyle w:val="NormalWeb"/>
        <w:rPr>
          <w:rFonts w:asciiTheme="minorHAnsi" w:hAnsiTheme="minorHAnsi"/>
          <w:sz w:val="22"/>
          <w:szCs w:val="22"/>
        </w:rPr>
      </w:pPr>
    </w:p>
    <w:p w:rsidR="00860788" w:rsidRDefault="00860788" w:rsidP="00436012">
      <w:pPr>
        <w:pStyle w:val="NormalWeb"/>
        <w:rPr>
          <w:rFonts w:asciiTheme="minorHAnsi" w:hAnsiTheme="minorHAnsi"/>
          <w:sz w:val="22"/>
          <w:szCs w:val="22"/>
        </w:rPr>
      </w:pPr>
    </w:p>
    <w:p w:rsidR="006115F1" w:rsidRDefault="006115F1" w:rsidP="00436012">
      <w:pPr>
        <w:pStyle w:val="NormalWeb"/>
        <w:rPr>
          <w:rFonts w:asciiTheme="minorHAnsi" w:hAnsiTheme="minorHAnsi"/>
          <w:sz w:val="22"/>
          <w:szCs w:val="22"/>
        </w:rPr>
      </w:pPr>
    </w:p>
    <w:p w:rsidR="006115F1" w:rsidRDefault="006115F1" w:rsidP="00436012">
      <w:pPr>
        <w:pStyle w:val="NormalWeb"/>
        <w:rPr>
          <w:rFonts w:asciiTheme="minorHAnsi" w:hAnsiTheme="minorHAnsi"/>
          <w:sz w:val="22"/>
          <w:szCs w:val="22"/>
        </w:rPr>
      </w:pPr>
    </w:p>
    <w:p w:rsidR="006115F1" w:rsidRDefault="006115F1" w:rsidP="00436012">
      <w:pPr>
        <w:pStyle w:val="NormalWeb"/>
        <w:rPr>
          <w:rFonts w:asciiTheme="minorHAnsi" w:hAnsiTheme="minorHAnsi"/>
          <w:sz w:val="22"/>
          <w:szCs w:val="22"/>
        </w:rPr>
      </w:pPr>
    </w:p>
    <w:p w:rsidR="001E5F89" w:rsidRDefault="000837DD" w:rsidP="00860788">
      <w:pPr>
        <w:pStyle w:val="NormalWeb"/>
        <w:jc w:val="center"/>
        <w:rPr>
          <w:rFonts w:asciiTheme="minorHAnsi" w:hAnsiTheme="minorHAnsi"/>
          <w:b/>
          <w:color w:val="FFFFFF" w:themeColor="background1"/>
          <w:sz w:val="72"/>
          <w:szCs w:val="72"/>
        </w:rPr>
      </w:pPr>
      <w:r w:rsidRPr="000837DD">
        <w:rPr>
          <w:rFonts w:asciiTheme="minorHAnsi" w:hAnsiTheme="minorHAnsi"/>
          <w:b/>
          <w:color w:val="FFFFFF" w:themeColor="background1"/>
          <w:sz w:val="72"/>
          <w:szCs w:val="72"/>
        </w:rPr>
        <w:t xml:space="preserve">Service </w:t>
      </w:r>
      <w:r w:rsidR="001E5F89">
        <w:rPr>
          <w:rFonts w:asciiTheme="minorHAnsi" w:hAnsiTheme="minorHAnsi"/>
          <w:b/>
          <w:color w:val="FFFFFF" w:themeColor="background1"/>
          <w:sz w:val="72"/>
          <w:szCs w:val="72"/>
        </w:rPr>
        <w:t>Agreement</w:t>
      </w:r>
    </w:p>
    <w:p w:rsidR="004B3C45" w:rsidRDefault="00860788" w:rsidP="001E5F89">
      <w:pPr>
        <w:pStyle w:val="NormalWeb"/>
        <w:jc w:val="center"/>
        <w:rPr>
          <w:rFonts w:asciiTheme="minorHAnsi" w:hAnsiTheme="minorHAnsi"/>
          <w:b/>
          <w:color w:val="FFFFFF" w:themeColor="background1"/>
          <w:sz w:val="40"/>
          <w:szCs w:val="40"/>
        </w:rPr>
      </w:pPr>
      <w:r w:rsidRPr="001E5F89">
        <w:rPr>
          <w:rFonts w:asciiTheme="minorHAnsi" w:hAnsiTheme="minorHAnsi"/>
          <w:b/>
          <w:color w:val="FFFFFF" w:themeColor="background1"/>
          <w:sz w:val="40"/>
          <w:szCs w:val="40"/>
        </w:rPr>
        <w:t>Proposal</w:t>
      </w:r>
      <w:r w:rsidR="001E5F89">
        <w:rPr>
          <w:rFonts w:asciiTheme="minorHAnsi" w:hAnsiTheme="minorHAnsi"/>
          <w:b/>
          <w:color w:val="FFFFFF" w:themeColor="background1"/>
          <w:sz w:val="40"/>
          <w:szCs w:val="40"/>
        </w:rPr>
        <w:t xml:space="preserve"> </w:t>
      </w:r>
      <w:r w:rsidR="000837DD" w:rsidRPr="001E5F89">
        <w:rPr>
          <w:rFonts w:asciiTheme="minorHAnsi" w:hAnsiTheme="minorHAnsi"/>
          <w:b/>
          <w:color w:val="FFFFFF" w:themeColor="background1"/>
          <w:sz w:val="40"/>
          <w:szCs w:val="40"/>
        </w:rPr>
        <w:t xml:space="preserve">Prepared Exclusively </w:t>
      </w:r>
      <w:r w:rsidR="001E5F89">
        <w:rPr>
          <w:rFonts w:asciiTheme="minorHAnsi" w:hAnsiTheme="minorHAnsi"/>
          <w:b/>
          <w:color w:val="FFFFFF" w:themeColor="background1"/>
          <w:sz w:val="40"/>
          <w:szCs w:val="40"/>
        </w:rPr>
        <w:t>F</w:t>
      </w:r>
      <w:r w:rsidR="000837DD" w:rsidRPr="001E5F89">
        <w:rPr>
          <w:rFonts w:asciiTheme="minorHAnsi" w:hAnsiTheme="minorHAnsi"/>
          <w:b/>
          <w:color w:val="FFFFFF" w:themeColor="background1"/>
          <w:sz w:val="40"/>
          <w:szCs w:val="40"/>
        </w:rPr>
        <w:t xml:space="preserve">or </w:t>
      </w:r>
    </w:p>
    <w:p w:rsidR="0017672C" w:rsidRPr="0017672C" w:rsidRDefault="00B047CD" w:rsidP="001E5F89">
      <w:pPr>
        <w:pStyle w:val="NormalWeb"/>
        <w:jc w:val="center"/>
        <w:rPr>
          <w:rFonts w:asciiTheme="minorHAnsi" w:hAnsiTheme="minorHAnsi"/>
          <w:b/>
          <w:color w:val="FFFFFF" w:themeColor="background1"/>
          <w:sz w:val="52"/>
          <w:szCs w:val="52"/>
        </w:rPr>
      </w:pPr>
      <w:r>
        <w:rPr>
          <w:rFonts w:asciiTheme="minorHAnsi" w:hAnsiTheme="minorHAnsi"/>
          <w:b/>
          <w:color w:val="FFFFFF" w:themeColor="background1"/>
          <w:sz w:val="52"/>
          <w:szCs w:val="52"/>
        </w:rPr>
        <w:t>Boone County Schools</w:t>
      </w:r>
    </w:p>
    <w:p w:rsidR="00AF6393" w:rsidRPr="00FB7125" w:rsidRDefault="0017672C" w:rsidP="001E5F89">
      <w:pPr>
        <w:pStyle w:val="NormalWeb"/>
        <w:jc w:val="center"/>
        <w:rPr>
          <w:rFonts w:asciiTheme="minorHAnsi" w:hAnsiTheme="minorHAnsi"/>
          <w:b/>
          <w:color w:val="FFFFFF" w:themeColor="background1"/>
          <w:sz w:val="48"/>
          <w:szCs w:val="48"/>
        </w:rPr>
      </w:pPr>
      <w:r>
        <w:rPr>
          <w:rFonts w:asciiTheme="minorHAnsi" w:hAnsiTheme="minorHAnsi"/>
          <w:b/>
          <w:color w:val="FFFFFF" w:themeColor="background1"/>
          <w:sz w:val="48"/>
          <w:szCs w:val="48"/>
        </w:rPr>
        <w:t>Onsite Interpreting</w:t>
      </w:r>
      <w:r w:rsidR="0063113A">
        <w:rPr>
          <w:rFonts w:asciiTheme="minorHAnsi" w:hAnsiTheme="minorHAnsi"/>
          <w:b/>
          <w:color w:val="FFFFFF" w:themeColor="background1"/>
          <w:sz w:val="48"/>
          <w:szCs w:val="48"/>
        </w:rPr>
        <w:t xml:space="preserve">, OPI/VRI </w:t>
      </w:r>
      <w:r>
        <w:rPr>
          <w:rFonts w:asciiTheme="minorHAnsi" w:hAnsiTheme="minorHAnsi"/>
          <w:b/>
          <w:color w:val="FFFFFF" w:themeColor="background1"/>
          <w:sz w:val="48"/>
          <w:szCs w:val="48"/>
        </w:rPr>
        <w:t>and Translation Services</w:t>
      </w:r>
    </w:p>
    <w:p w:rsidR="000837DD" w:rsidRPr="000837DD" w:rsidRDefault="0031260A" w:rsidP="00860788">
      <w:pPr>
        <w:pStyle w:val="NormalWeb"/>
        <w:jc w:val="center"/>
        <w:rPr>
          <w:rFonts w:asciiTheme="minorHAnsi" w:hAnsiTheme="minorHAnsi"/>
          <w:b/>
          <w:color w:val="FFFFFF" w:themeColor="background1"/>
          <w:sz w:val="40"/>
          <w:szCs w:val="40"/>
        </w:rPr>
      </w:pPr>
      <w:r>
        <w:rPr>
          <w:rFonts w:asciiTheme="minorHAnsi" w:hAnsiTheme="minorHAnsi"/>
          <w:b/>
          <w:color w:val="FFFFFF" w:themeColor="background1"/>
          <w:sz w:val="40"/>
          <w:szCs w:val="40"/>
        </w:rPr>
        <w:t>December 10</w:t>
      </w:r>
      <w:r w:rsidR="00B7149D">
        <w:rPr>
          <w:rFonts w:asciiTheme="minorHAnsi" w:hAnsiTheme="minorHAnsi"/>
          <w:b/>
          <w:color w:val="FFFFFF" w:themeColor="background1"/>
          <w:sz w:val="40"/>
          <w:szCs w:val="40"/>
        </w:rPr>
        <w:t>, 2018</w:t>
      </w:r>
    </w:p>
    <w:p w:rsidR="000837DD" w:rsidRDefault="000837DD" w:rsidP="001E5F89">
      <w:pPr>
        <w:pStyle w:val="NormalWeb"/>
        <w:tabs>
          <w:tab w:val="left" w:pos="460"/>
        </w:tabs>
        <w:rPr>
          <w:rFonts w:asciiTheme="minorHAnsi" w:hAnsiTheme="minorHAnsi"/>
          <w:b/>
          <w:color w:val="FFFFFF" w:themeColor="background1"/>
          <w:sz w:val="28"/>
          <w:szCs w:val="28"/>
        </w:rPr>
      </w:pPr>
    </w:p>
    <w:p w:rsidR="000837DD" w:rsidRDefault="00D84BED" w:rsidP="001E5F89">
      <w:pPr>
        <w:pStyle w:val="NormalWeb"/>
        <w:spacing w:before="0" w:beforeAutospacing="0" w:after="0" w:afterAutospacing="0"/>
        <w:rPr>
          <w:rFonts w:asciiTheme="minorHAnsi" w:hAnsiTheme="minorHAnsi"/>
          <w:b/>
          <w:color w:val="FFFFFF" w:themeColor="background1"/>
          <w:sz w:val="28"/>
          <w:szCs w:val="28"/>
        </w:rPr>
      </w:pPr>
      <w:r>
        <w:rPr>
          <w:rFonts w:asciiTheme="minorHAnsi" w:hAnsiTheme="minorHAnsi"/>
          <w:b/>
          <w:color w:val="FFFFFF" w:themeColor="background1"/>
          <w:sz w:val="28"/>
          <w:szCs w:val="28"/>
        </w:rPr>
        <w:t>Cy Zack</w:t>
      </w:r>
    </w:p>
    <w:p w:rsidR="001E5F89" w:rsidRDefault="00D84BED" w:rsidP="001E5F89">
      <w:pPr>
        <w:pStyle w:val="NormalWeb"/>
        <w:spacing w:before="0" w:beforeAutospacing="0" w:after="0" w:afterAutospacing="0"/>
        <w:rPr>
          <w:rFonts w:asciiTheme="minorHAnsi" w:hAnsiTheme="minorHAnsi"/>
          <w:b/>
          <w:color w:val="FFFFFF" w:themeColor="background1"/>
          <w:sz w:val="28"/>
          <w:szCs w:val="28"/>
        </w:rPr>
      </w:pPr>
      <w:r>
        <w:rPr>
          <w:rFonts w:asciiTheme="minorHAnsi" w:hAnsiTheme="minorHAnsi"/>
          <w:b/>
          <w:color w:val="FFFFFF" w:themeColor="background1"/>
          <w:sz w:val="28"/>
          <w:szCs w:val="28"/>
        </w:rPr>
        <w:t>Account Executive</w:t>
      </w:r>
    </w:p>
    <w:p w:rsidR="00AF6393" w:rsidRDefault="00D84BED" w:rsidP="001E5F89">
      <w:pPr>
        <w:pStyle w:val="NormalWeb"/>
        <w:spacing w:before="0" w:beforeAutospacing="0" w:after="0" w:afterAutospacing="0"/>
        <w:rPr>
          <w:rFonts w:asciiTheme="minorHAnsi" w:hAnsiTheme="minorHAnsi"/>
          <w:color w:val="FFFFFF" w:themeColor="background1"/>
          <w:sz w:val="28"/>
          <w:szCs w:val="28"/>
        </w:rPr>
      </w:pPr>
      <w:r>
        <w:rPr>
          <w:rFonts w:asciiTheme="minorHAnsi" w:hAnsiTheme="minorHAnsi"/>
          <w:b/>
          <w:color w:val="FFFFFF" w:themeColor="background1"/>
          <w:sz w:val="28"/>
          <w:szCs w:val="28"/>
        </w:rPr>
        <w:t>cy</w:t>
      </w:r>
      <w:r w:rsidR="000837DD" w:rsidRPr="000837DD">
        <w:rPr>
          <w:rFonts w:asciiTheme="minorHAnsi" w:hAnsiTheme="minorHAnsi"/>
          <w:color w:val="FFFFFF" w:themeColor="background1"/>
          <w:sz w:val="28"/>
          <w:szCs w:val="28"/>
        </w:rPr>
        <w:t xml:space="preserve">@affordablelanguages.com </w:t>
      </w:r>
      <w:r w:rsidR="000837DD">
        <w:rPr>
          <w:rFonts w:asciiTheme="minorHAnsi" w:hAnsiTheme="minorHAnsi"/>
          <w:color w:val="FFFFFF" w:themeColor="background1"/>
          <w:sz w:val="28"/>
          <w:szCs w:val="28"/>
        </w:rPr>
        <w:tab/>
      </w:r>
    </w:p>
    <w:p w:rsidR="00AF6393" w:rsidRDefault="00AF6393" w:rsidP="001E5F89">
      <w:pPr>
        <w:pStyle w:val="NormalWeb"/>
        <w:spacing w:before="0" w:beforeAutospacing="0" w:after="0" w:afterAutospacing="0"/>
        <w:rPr>
          <w:rFonts w:asciiTheme="minorHAnsi" w:hAnsiTheme="minorHAnsi"/>
          <w:color w:val="FFFFFF" w:themeColor="background1"/>
          <w:sz w:val="28"/>
          <w:szCs w:val="28"/>
        </w:rPr>
      </w:pPr>
      <w:r>
        <w:rPr>
          <w:rFonts w:asciiTheme="minorHAnsi" w:hAnsiTheme="minorHAnsi"/>
          <w:color w:val="FFFFFF" w:themeColor="background1"/>
          <w:sz w:val="28"/>
          <w:szCs w:val="28"/>
        </w:rPr>
        <w:t>513.618.0030</w:t>
      </w:r>
    </w:p>
    <w:p w:rsidR="00436012" w:rsidRDefault="00AF6393" w:rsidP="00AF6393">
      <w:pPr>
        <w:pStyle w:val="NormalWeb"/>
        <w:spacing w:before="0" w:beforeAutospacing="0" w:after="0" w:afterAutospacing="0"/>
        <w:rPr>
          <w:rFonts w:asciiTheme="minorHAnsi" w:hAnsiTheme="minorHAnsi"/>
          <w:sz w:val="22"/>
          <w:szCs w:val="22"/>
        </w:rPr>
      </w:pPr>
      <w:r>
        <w:rPr>
          <w:rFonts w:asciiTheme="minorHAnsi" w:hAnsiTheme="minorHAnsi"/>
          <w:sz w:val="22"/>
          <w:szCs w:val="22"/>
        </w:rPr>
        <w:lastRenderedPageBreak/>
        <w:t>Af</w:t>
      </w:r>
      <w:r w:rsidR="00436012" w:rsidRPr="00037997">
        <w:rPr>
          <w:rFonts w:asciiTheme="minorHAnsi" w:hAnsiTheme="minorHAnsi"/>
          <w:sz w:val="22"/>
          <w:szCs w:val="22"/>
        </w:rPr>
        <w:t xml:space="preserve">fordable Language Services is dedicated to our mission of </w:t>
      </w:r>
      <w:r w:rsidR="00687A65">
        <w:rPr>
          <w:rFonts w:asciiTheme="minorHAnsi" w:hAnsiTheme="minorHAnsi"/>
          <w:sz w:val="22"/>
          <w:szCs w:val="22"/>
        </w:rPr>
        <w:t>building partnerships, connecting the right people, and making a difference</w:t>
      </w:r>
      <w:r w:rsidR="007E49D1">
        <w:rPr>
          <w:rFonts w:asciiTheme="minorHAnsi" w:hAnsiTheme="minorHAnsi"/>
          <w:sz w:val="22"/>
          <w:szCs w:val="22"/>
        </w:rPr>
        <w:t>.</w:t>
      </w:r>
      <w:r w:rsidR="00436012" w:rsidRPr="00037997">
        <w:rPr>
          <w:rFonts w:asciiTheme="minorHAnsi" w:hAnsiTheme="minorHAnsi"/>
          <w:sz w:val="22"/>
          <w:szCs w:val="22"/>
        </w:rPr>
        <w:t xml:space="preserve"> We h</w:t>
      </w:r>
      <w:r w:rsidR="005E3033">
        <w:rPr>
          <w:rFonts w:asciiTheme="minorHAnsi" w:hAnsiTheme="minorHAnsi"/>
          <w:sz w:val="22"/>
          <w:szCs w:val="22"/>
        </w:rPr>
        <w:t xml:space="preserve">ave a vision to become the </w:t>
      </w:r>
      <w:r w:rsidR="00687A65">
        <w:rPr>
          <w:rFonts w:asciiTheme="minorHAnsi" w:hAnsiTheme="minorHAnsi"/>
          <w:sz w:val="22"/>
          <w:szCs w:val="22"/>
        </w:rPr>
        <w:t>r</w:t>
      </w:r>
      <w:r w:rsidR="005E3033">
        <w:rPr>
          <w:rFonts w:asciiTheme="minorHAnsi" w:hAnsiTheme="minorHAnsi"/>
          <w:sz w:val="22"/>
          <w:szCs w:val="22"/>
        </w:rPr>
        <w:t>egion</w:t>
      </w:r>
      <w:r w:rsidR="00436012" w:rsidRPr="00037997">
        <w:rPr>
          <w:rFonts w:asciiTheme="minorHAnsi" w:hAnsiTheme="minorHAnsi"/>
          <w:sz w:val="22"/>
          <w:szCs w:val="22"/>
        </w:rPr>
        <w:t>’s 1</w:t>
      </w:r>
      <w:r w:rsidR="00436012" w:rsidRPr="00037997">
        <w:rPr>
          <w:rFonts w:asciiTheme="minorHAnsi" w:hAnsiTheme="minorHAnsi"/>
          <w:sz w:val="22"/>
          <w:szCs w:val="22"/>
          <w:vertAlign w:val="superscript"/>
        </w:rPr>
        <w:t>st</w:t>
      </w:r>
      <w:r w:rsidR="00436012" w:rsidRPr="00037997">
        <w:rPr>
          <w:rFonts w:asciiTheme="minorHAnsi" w:hAnsiTheme="minorHAnsi"/>
          <w:sz w:val="22"/>
          <w:szCs w:val="22"/>
        </w:rPr>
        <w:t xml:space="preserve"> Choice Language Service </w:t>
      </w:r>
      <w:r w:rsidR="00436012" w:rsidRPr="00037997">
        <w:rPr>
          <w:rFonts w:asciiTheme="minorHAnsi" w:hAnsiTheme="minorHAnsi" w:cs="Arial"/>
          <w:sz w:val="22"/>
          <w:szCs w:val="22"/>
        </w:rPr>
        <w:t>Partner.</w:t>
      </w:r>
      <w:r w:rsidR="00436012" w:rsidRPr="00037997">
        <w:rPr>
          <w:rFonts w:asciiTheme="minorHAnsi" w:hAnsiTheme="minorHAnsi"/>
          <w:sz w:val="22"/>
          <w:szCs w:val="22"/>
        </w:rPr>
        <w:t>  Long-term client part</w:t>
      </w:r>
      <w:r w:rsidR="001E5F89">
        <w:rPr>
          <w:rFonts w:asciiTheme="minorHAnsi" w:hAnsiTheme="minorHAnsi"/>
          <w:sz w:val="22"/>
          <w:szCs w:val="22"/>
        </w:rPr>
        <w:t xml:space="preserve">nerships, excellent service combined with </w:t>
      </w:r>
      <w:r w:rsidR="00105456">
        <w:rPr>
          <w:rFonts w:asciiTheme="minorHAnsi" w:hAnsiTheme="minorHAnsi"/>
          <w:sz w:val="22"/>
          <w:szCs w:val="22"/>
        </w:rPr>
        <w:t>skilled I</w:t>
      </w:r>
      <w:r w:rsidR="00436012" w:rsidRPr="00037997">
        <w:rPr>
          <w:rFonts w:asciiTheme="minorHAnsi" w:hAnsiTheme="minorHAnsi"/>
          <w:sz w:val="22"/>
          <w:szCs w:val="22"/>
        </w:rPr>
        <w:t xml:space="preserve">nterpreters </w:t>
      </w:r>
      <w:r w:rsidR="00105456">
        <w:rPr>
          <w:rFonts w:asciiTheme="minorHAnsi" w:hAnsiTheme="minorHAnsi"/>
          <w:sz w:val="22"/>
          <w:szCs w:val="22"/>
        </w:rPr>
        <w:t>and L</w:t>
      </w:r>
      <w:r w:rsidR="00777A07">
        <w:rPr>
          <w:rFonts w:asciiTheme="minorHAnsi" w:hAnsiTheme="minorHAnsi"/>
          <w:sz w:val="22"/>
          <w:szCs w:val="22"/>
        </w:rPr>
        <w:t xml:space="preserve">inguists </w:t>
      </w:r>
      <w:r w:rsidR="00436012" w:rsidRPr="00037997">
        <w:rPr>
          <w:rFonts w:asciiTheme="minorHAnsi" w:hAnsiTheme="minorHAnsi"/>
          <w:sz w:val="22"/>
          <w:szCs w:val="22"/>
        </w:rPr>
        <w:t xml:space="preserve">are critical to achieving the mission and vision of our organization. </w:t>
      </w:r>
    </w:p>
    <w:p w:rsidR="00BC404A" w:rsidRDefault="00436012" w:rsidP="00BC404A">
      <w:pPr>
        <w:pStyle w:val="NormalWeb"/>
        <w:spacing w:before="0" w:beforeAutospacing="0" w:after="0" w:afterAutospacing="0"/>
        <w:rPr>
          <w:rFonts w:asciiTheme="minorHAnsi" w:hAnsiTheme="minorHAnsi"/>
          <w:sz w:val="22"/>
          <w:szCs w:val="22"/>
        </w:rPr>
      </w:pPr>
      <w:r w:rsidRPr="00037997">
        <w:rPr>
          <w:rFonts w:asciiTheme="minorHAnsi" w:hAnsiTheme="minorHAnsi"/>
          <w:sz w:val="22"/>
          <w:szCs w:val="22"/>
        </w:rPr>
        <w:t xml:space="preserve">Our core values reflect our approach to service and underscore important aspects of our business approach.  </w:t>
      </w:r>
    </w:p>
    <w:p w:rsidR="00436012" w:rsidRDefault="00687A65" w:rsidP="00BC404A">
      <w:pPr>
        <w:pStyle w:val="NormalWeb"/>
        <w:numPr>
          <w:ilvl w:val="0"/>
          <w:numId w:val="5"/>
        </w:numPr>
        <w:spacing w:before="0" w:beforeAutospacing="0" w:after="0" w:afterAutospacing="0"/>
        <w:rPr>
          <w:rFonts w:asciiTheme="minorHAnsi" w:hAnsiTheme="minorHAnsi"/>
          <w:b/>
          <w:sz w:val="22"/>
          <w:szCs w:val="22"/>
        </w:rPr>
      </w:pPr>
      <w:r>
        <w:rPr>
          <w:rFonts w:asciiTheme="minorHAnsi" w:hAnsiTheme="minorHAnsi"/>
          <w:b/>
          <w:sz w:val="22"/>
          <w:szCs w:val="22"/>
        </w:rPr>
        <w:t>Take Care of the Customer First</w:t>
      </w:r>
    </w:p>
    <w:p w:rsidR="00687A65" w:rsidRDefault="00687A65" w:rsidP="00BC404A">
      <w:pPr>
        <w:pStyle w:val="NormalWeb"/>
        <w:numPr>
          <w:ilvl w:val="0"/>
          <w:numId w:val="5"/>
        </w:numPr>
        <w:spacing w:before="0" w:beforeAutospacing="0" w:after="0" w:afterAutospacing="0"/>
        <w:rPr>
          <w:rFonts w:asciiTheme="minorHAnsi" w:hAnsiTheme="minorHAnsi"/>
          <w:b/>
          <w:sz w:val="22"/>
          <w:szCs w:val="22"/>
        </w:rPr>
      </w:pPr>
      <w:r>
        <w:rPr>
          <w:rFonts w:asciiTheme="minorHAnsi" w:hAnsiTheme="minorHAnsi"/>
          <w:b/>
          <w:sz w:val="22"/>
          <w:szCs w:val="22"/>
        </w:rPr>
        <w:t>Do What We Say We Will Do</w:t>
      </w:r>
    </w:p>
    <w:p w:rsidR="00687A65" w:rsidRDefault="00687A65" w:rsidP="00BC404A">
      <w:pPr>
        <w:pStyle w:val="NormalWeb"/>
        <w:numPr>
          <w:ilvl w:val="0"/>
          <w:numId w:val="5"/>
        </w:numPr>
        <w:spacing w:before="0" w:beforeAutospacing="0" w:after="0" w:afterAutospacing="0"/>
        <w:rPr>
          <w:rFonts w:asciiTheme="minorHAnsi" w:hAnsiTheme="minorHAnsi"/>
          <w:b/>
          <w:sz w:val="22"/>
          <w:szCs w:val="22"/>
        </w:rPr>
      </w:pPr>
      <w:r>
        <w:rPr>
          <w:rFonts w:asciiTheme="minorHAnsi" w:hAnsiTheme="minorHAnsi"/>
          <w:b/>
          <w:sz w:val="22"/>
          <w:szCs w:val="22"/>
        </w:rPr>
        <w:t>Show Respect and Compassion to Everyone</w:t>
      </w:r>
    </w:p>
    <w:p w:rsidR="00687A65" w:rsidRDefault="00687A65" w:rsidP="00BC404A">
      <w:pPr>
        <w:pStyle w:val="NormalWeb"/>
        <w:numPr>
          <w:ilvl w:val="0"/>
          <w:numId w:val="5"/>
        </w:numPr>
        <w:spacing w:before="0" w:beforeAutospacing="0" w:after="0" w:afterAutospacing="0"/>
        <w:rPr>
          <w:rFonts w:asciiTheme="minorHAnsi" w:hAnsiTheme="minorHAnsi"/>
          <w:b/>
          <w:sz w:val="22"/>
          <w:szCs w:val="22"/>
        </w:rPr>
      </w:pPr>
      <w:r>
        <w:rPr>
          <w:rFonts w:asciiTheme="minorHAnsi" w:hAnsiTheme="minorHAnsi"/>
          <w:b/>
          <w:sz w:val="22"/>
          <w:szCs w:val="22"/>
        </w:rPr>
        <w:t>Embrace Change</w:t>
      </w:r>
    </w:p>
    <w:p w:rsidR="00687A65" w:rsidRDefault="00687A65" w:rsidP="00BC404A">
      <w:pPr>
        <w:pStyle w:val="NormalWeb"/>
        <w:numPr>
          <w:ilvl w:val="0"/>
          <w:numId w:val="5"/>
        </w:numPr>
        <w:spacing w:before="0" w:beforeAutospacing="0" w:after="0" w:afterAutospacing="0"/>
        <w:rPr>
          <w:rFonts w:asciiTheme="minorHAnsi" w:hAnsiTheme="minorHAnsi"/>
          <w:b/>
          <w:sz w:val="22"/>
          <w:szCs w:val="22"/>
        </w:rPr>
      </w:pPr>
      <w:r>
        <w:rPr>
          <w:rFonts w:asciiTheme="minorHAnsi" w:hAnsiTheme="minorHAnsi"/>
          <w:b/>
          <w:sz w:val="22"/>
          <w:szCs w:val="22"/>
        </w:rPr>
        <w:t>Pursue Excellence</w:t>
      </w:r>
    </w:p>
    <w:p w:rsidR="00687A65" w:rsidRDefault="00687A65" w:rsidP="00BC404A">
      <w:pPr>
        <w:pStyle w:val="NormalWeb"/>
        <w:numPr>
          <w:ilvl w:val="0"/>
          <w:numId w:val="5"/>
        </w:numPr>
        <w:spacing w:before="0" w:beforeAutospacing="0" w:after="0" w:afterAutospacing="0"/>
        <w:rPr>
          <w:rFonts w:asciiTheme="minorHAnsi" w:hAnsiTheme="minorHAnsi"/>
          <w:b/>
          <w:sz w:val="22"/>
          <w:szCs w:val="22"/>
        </w:rPr>
      </w:pPr>
      <w:r>
        <w:rPr>
          <w:rFonts w:asciiTheme="minorHAnsi" w:hAnsiTheme="minorHAnsi"/>
          <w:b/>
          <w:sz w:val="22"/>
          <w:szCs w:val="22"/>
        </w:rPr>
        <w:t>Cultivate Teamwork</w:t>
      </w:r>
    </w:p>
    <w:p w:rsidR="00687A65" w:rsidRDefault="00687A65" w:rsidP="00BC404A">
      <w:pPr>
        <w:pStyle w:val="NormalWeb"/>
        <w:numPr>
          <w:ilvl w:val="0"/>
          <w:numId w:val="5"/>
        </w:numPr>
        <w:spacing w:before="0" w:beforeAutospacing="0" w:after="0" w:afterAutospacing="0"/>
        <w:rPr>
          <w:rFonts w:asciiTheme="minorHAnsi" w:hAnsiTheme="minorHAnsi"/>
          <w:b/>
          <w:sz w:val="22"/>
          <w:szCs w:val="22"/>
        </w:rPr>
      </w:pPr>
      <w:r>
        <w:rPr>
          <w:rFonts w:asciiTheme="minorHAnsi" w:hAnsiTheme="minorHAnsi"/>
          <w:b/>
          <w:sz w:val="22"/>
          <w:szCs w:val="22"/>
        </w:rPr>
        <w:t>Get the Job Done</w:t>
      </w:r>
    </w:p>
    <w:p w:rsidR="00687A65" w:rsidRDefault="00687A65" w:rsidP="00BC404A">
      <w:pPr>
        <w:pStyle w:val="NormalWeb"/>
        <w:numPr>
          <w:ilvl w:val="0"/>
          <w:numId w:val="5"/>
        </w:numPr>
        <w:spacing w:before="0" w:beforeAutospacing="0" w:after="0" w:afterAutospacing="0"/>
        <w:rPr>
          <w:rFonts w:asciiTheme="minorHAnsi" w:hAnsiTheme="minorHAnsi"/>
          <w:b/>
          <w:sz w:val="22"/>
          <w:szCs w:val="22"/>
        </w:rPr>
      </w:pPr>
      <w:r>
        <w:rPr>
          <w:rFonts w:asciiTheme="minorHAnsi" w:hAnsiTheme="minorHAnsi"/>
          <w:b/>
          <w:sz w:val="22"/>
          <w:szCs w:val="22"/>
        </w:rPr>
        <w:t>Do the Right Thing</w:t>
      </w:r>
    </w:p>
    <w:p w:rsidR="00687A65" w:rsidRDefault="00687A65" w:rsidP="00BC404A">
      <w:pPr>
        <w:pStyle w:val="NormalWeb"/>
        <w:numPr>
          <w:ilvl w:val="0"/>
          <w:numId w:val="5"/>
        </w:numPr>
        <w:spacing w:before="0" w:beforeAutospacing="0" w:after="0" w:afterAutospacing="0"/>
        <w:rPr>
          <w:rFonts w:asciiTheme="minorHAnsi" w:hAnsiTheme="minorHAnsi"/>
          <w:b/>
          <w:sz w:val="22"/>
          <w:szCs w:val="22"/>
        </w:rPr>
      </w:pPr>
      <w:r>
        <w:rPr>
          <w:rFonts w:asciiTheme="minorHAnsi" w:hAnsiTheme="minorHAnsi"/>
          <w:b/>
          <w:sz w:val="22"/>
          <w:szCs w:val="22"/>
        </w:rPr>
        <w:t>Own It!</w:t>
      </w:r>
    </w:p>
    <w:p w:rsidR="00687A65" w:rsidRPr="00BC404A" w:rsidRDefault="00687A65" w:rsidP="00BC404A">
      <w:pPr>
        <w:pStyle w:val="NormalWeb"/>
        <w:numPr>
          <w:ilvl w:val="0"/>
          <w:numId w:val="5"/>
        </w:numPr>
        <w:spacing w:before="0" w:beforeAutospacing="0" w:after="0" w:afterAutospacing="0"/>
        <w:rPr>
          <w:rFonts w:asciiTheme="minorHAnsi" w:hAnsiTheme="minorHAnsi"/>
          <w:b/>
          <w:sz w:val="22"/>
          <w:szCs w:val="22"/>
        </w:rPr>
      </w:pPr>
      <w:r>
        <w:rPr>
          <w:rFonts w:asciiTheme="minorHAnsi" w:hAnsiTheme="minorHAnsi"/>
          <w:b/>
          <w:sz w:val="22"/>
          <w:szCs w:val="22"/>
        </w:rPr>
        <w:t>Love What You Do</w:t>
      </w:r>
    </w:p>
    <w:p w:rsidR="00436012" w:rsidRDefault="00C00BB3" w:rsidP="004B3C45">
      <w:pPr>
        <w:pStyle w:val="NormalWeb"/>
        <w:rPr>
          <w:rFonts w:asciiTheme="minorHAnsi" w:hAnsiTheme="minorHAnsi"/>
          <w:sz w:val="22"/>
          <w:szCs w:val="22"/>
        </w:rPr>
      </w:pPr>
      <w:r>
        <w:rPr>
          <w:rFonts w:asciiTheme="minorHAnsi" w:hAnsiTheme="minorHAnsi"/>
          <w:sz w:val="22"/>
          <w:szCs w:val="22"/>
        </w:rPr>
        <w:t>Our desire is to provide a dynamic solution that is acutely tuned to the needs</w:t>
      </w:r>
      <w:r w:rsidR="00AD1003">
        <w:rPr>
          <w:rFonts w:asciiTheme="minorHAnsi" w:hAnsiTheme="minorHAnsi"/>
          <w:sz w:val="22"/>
          <w:szCs w:val="22"/>
        </w:rPr>
        <w:t xml:space="preserve"> and growth plans of </w:t>
      </w:r>
      <w:r w:rsidR="00FB7125">
        <w:rPr>
          <w:rFonts w:asciiTheme="minorHAnsi" w:hAnsiTheme="minorHAnsi"/>
          <w:sz w:val="22"/>
          <w:szCs w:val="22"/>
        </w:rPr>
        <w:t xml:space="preserve">the </w:t>
      </w:r>
      <w:r w:rsidR="00B047CD">
        <w:rPr>
          <w:rFonts w:asciiTheme="minorHAnsi" w:hAnsiTheme="minorHAnsi"/>
          <w:sz w:val="22"/>
          <w:szCs w:val="22"/>
        </w:rPr>
        <w:t>Boone County</w:t>
      </w:r>
      <w:r w:rsidR="0063113A">
        <w:rPr>
          <w:rFonts w:asciiTheme="minorHAnsi" w:hAnsiTheme="minorHAnsi"/>
          <w:sz w:val="22"/>
          <w:szCs w:val="22"/>
        </w:rPr>
        <w:t xml:space="preserve"> Schools</w:t>
      </w:r>
      <w:r w:rsidR="00EC4211">
        <w:rPr>
          <w:rFonts w:asciiTheme="minorHAnsi" w:hAnsiTheme="minorHAnsi"/>
          <w:sz w:val="22"/>
          <w:szCs w:val="22"/>
        </w:rPr>
        <w:t xml:space="preserve">. </w:t>
      </w:r>
      <w:r>
        <w:rPr>
          <w:rFonts w:asciiTheme="minorHAnsi" w:hAnsiTheme="minorHAnsi"/>
          <w:sz w:val="22"/>
          <w:szCs w:val="22"/>
        </w:rPr>
        <w:t xml:space="preserve"> We are focused on providing a centralized, holistic system of service that maximizes efficien</w:t>
      </w:r>
      <w:r w:rsidR="007253CD">
        <w:rPr>
          <w:rFonts w:asciiTheme="minorHAnsi" w:hAnsiTheme="minorHAnsi"/>
          <w:sz w:val="22"/>
          <w:szCs w:val="22"/>
        </w:rPr>
        <w:t>cy, proactively adapts to your</w:t>
      </w:r>
      <w:r>
        <w:rPr>
          <w:rFonts w:asciiTheme="minorHAnsi" w:hAnsiTheme="minorHAnsi"/>
          <w:sz w:val="22"/>
          <w:szCs w:val="22"/>
        </w:rPr>
        <w:t xml:space="preserve"> needs, </w:t>
      </w:r>
      <w:r w:rsidR="002A54F4">
        <w:rPr>
          <w:rFonts w:asciiTheme="minorHAnsi" w:hAnsiTheme="minorHAnsi"/>
          <w:sz w:val="22"/>
          <w:szCs w:val="22"/>
        </w:rPr>
        <w:t>and consistently improves your</w:t>
      </w:r>
      <w:r>
        <w:rPr>
          <w:rFonts w:asciiTheme="minorHAnsi" w:hAnsiTheme="minorHAnsi"/>
          <w:sz w:val="22"/>
          <w:szCs w:val="22"/>
        </w:rPr>
        <w:t xml:space="preserve"> experience.  </w:t>
      </w:r>
    </w:p>
    <w:p w:rsidR="002A54F4" w:rsidRDefault="002A54F4" w:rsidP="004B3C45">
      <w:pPr>
        <w:pStyle w:val="NormalWeb"/>
        <w:rPr>
          <w:rFonts w:asciiTheme="minorHAnsi" w:hAnsiTheme="minorHAnsi"/>
          <w:sz w:val="22"/>
          <w:szCs w:val="22"/>
        </w:rPr>
      </w:pPr>
    </w:p>
    <w:p w:rsidR="009C2EA8" w:rsidRPr="00105456" w:rsidRDefault="000A3071" w:rsidP="00105456">
      <w:pPr>
        <w:spacing w:after="0"/>
        <w:rPr>
          <w:b/>
          <w:sz w:val="24"/>
          <w:szCs w:val="24"/>
          <w:u w:val="single"/>
        </w:rPr>
      </w:pPr>
      <w:r w:rsidRPr="00105456">
        <w:rPr>
          <w:b/>
          <w:sz w:val="24"/>
          <w:szCs w:val="24"/>
          <w:u w:val="single"/>
        </w:rPr>
        <w:t>SCOPE OF SERVICE</w:t>
      </w:r>
      <w:r w:rsidR="00075E5E" w:rsidRPr="00105456">
        <w:rPr>
          <w:b/>
          <w:sz w:val="24"/>
          <w:szCs w:val="24"/>
          <w:u w:val="single"/>
        </w:rPr>
        <w:t xml:space="preserve"> (Specific to this Agreement)</w:t>
      </w:r>
    </w:p>
    <w:p w:rsidR="009C2EA8" w:rsidRDefault="009C2EA8" w:rsidP="00FB7125">
      <w:pPr>
        <w:spacing w:after="0"/>
      </w:pPr>
    </w:p>
    <w:p w:rsidR="00075E5E" w:rsidRDefault="009C2EA8" w:rsidP="00105456">
      <w:pPr>
        <w:pStyle w:val="ListParagraph"/>
        <w:numPr>
          <w:ilvl w:val="0"/>
          <w:numId w:val="26"/>
        </w:numPr>
        <w:spacing w:after="0"/>
      </w:pPr>
      <w:r>
        <w:t>On-S</w:t>
      </w:r>
      <w:r w:rsidR="00075E5E">
        <w:t>ite Interpreting</w:t>
      </w:r>
      <w:r w:rsidR="00FB7125">
        <w:t xml:space="preserve"> </w:t>
      </w:r>
    </w:p>
    <w:p w:rsidR="0063113A" w:rsidRDefault="0063113A" w:rsidP="00105456">
      <w:pPr>
        <w:pStyle w:val="ListParagraph"/>
        <w:numPr>
          <w:ilvl w:val="0"/>
          <w:numId w:val="26"/>
        </w:numPr>
        <w:spacing w:after="0"/>
      </w:pPr>
      <w:r>
        <w:t>Telephonic interpreting</w:t>
      </w:r>
    </w:p>
    <w:p w:rsidR="0063113A" w:rsidRDefault="0063113A" w:rsidP="00105456">
      <w:pPr>
        <w:pStyle w:val="ListParagraph"/>
        <w:numPr>
          <w:ilvl w:val="0"/>
          <w:numId w:val="26"/>
        </w:numPr>
        <w:spacing w:after="0"/>
      </w:pPr>
      <w:r>
        <w:t>Video remote interpreting</w:t>
      </w:r>
    </w:p>
    <w:p w:rsidR="0017672C" w:rsidRDefault="0017672C" w:rsidP="00105456">
      <w:pPr>
        <w:pStyle w:val="ListParagraph"/>
        <w:numPr>
          <w:ilvl w:val="0"/>
          <w:numId w:val="26"/>
        </w:numPr>
        <w:spacing w:after="0"/>
      </w:pPr>
      <w:r>
        <w:t xml:space="preserve">Translation </w:t>
      </w:r>
    </w:p>
    <w:p w:rsidR="00B7149D" w:rsidRDefault="00B7149D" w:rsidP="00075E5E"/>
    <w:p w:rsidR="00075E5E" w:rsidRDefault="00075E5E" w:rsidP="00075E5E">
      <w:r w:rsidRPr="00AF280A">
        <w:t>Our proposed</w:t>
      </w:r>
      <w:r w:rsidR="00EC4211">
        <w:t xml:space="preserve"> Service Agreement, based on</w:t>
      </w:r>
      <w:r w:rsidRPr="00AF280A">
        <w:t xml:space="preserve"> current conversations, will be valid for execution through </w:t>
      </w:r>
      <w:r w:rsidR="0031260A">
        <w:t>January 15, 2019</w:t>
      </w:r>
      <w:r w:rsidRPr="00AF280A">
        <w:t xml:space="preserve">.  Should </w:t>
      </w:r>
      <w:r>
        <w:t>service(s)</w:t>
      </w:r>
      <w:r w:rsidRPr="00AF280A">
        <w:t xml:space="preserve"> be agreed upon, our agreement will be in place for </w:t>
      </w:r>
      <w:r w:rsidR="002507FB">
        <w:t>2</w:t>
      </w:r>
      <w:r w:rsidRPr="00AF280A">
        <w:t xml:space="preserve"> year</w:t>
      </w:r>
      <w:r w:rsidR="002507FB">
        <w:t>s</w:t>
      </w:r>
      <w:r w:rsidRPr="00AF280A">
        <w:t xml:space="preserve"> from the time of execution.</w:t>
      </w:r>
    </w:p>
    <w:p w:rsidR="00075E5E" w:rsidRDefault="00075E5E" w:rsidP="00075E5E">
      <w:pPr>
        <w:pStyle w:val="NormalWeb"/>
        <w:rPr>
          <w:rFonts w:asciiTheme="minorHAnsi" w:hAnsiTheme="minorHAnsi"/>
          <w:sz w:val="22"/>
          <w:szCs w:val="22"/>
        </w:rPr>
      </w:pPr>
    </w:p>
    <w:p w:rsidR="002A54F4" w:rsidRDefault="002A54F4" w:rsidP="004B3C45">
      <w:pPr>
        <w:pStyle w:val="NormalWeb"/>
        <w:rPr>
          <w:rFonts w:asciiTheme="minorHAnsi" w:hAnsiTheme="minorHAnsi"/>
          <w:sz w:val="22"/>
          <w:szCs w:val="22"/>
        </w:rPr>
      </w:pPr>
    </w:p>
    <w:p w:rsidR="00EA5BC3" w:rsidRDefault="00EA5BC3" w:rsidP="00EA5BC3">
      <w:pPr>
        <w:rPr>
          <w:b/>
          <w:sz w:val="24"/>
          <w:szCs w:val="24"/>
        </w:rPr>
      </w:pPr>
    </w:p>
    <w:p w:rsidR="00EA5BC3" w:rsidRPr="00105456" w:rsidRDefault="00EA5BC3" w:rsidP="00EA5BC3">
      <w:pPr>
        <w:rPr>
          <w:b/>
          <w:sz w:val="24"/>
          <w:szCs w:val="24"/>
        </w:rPr>
      </w:pPr>
      <w:r w:rsidRPr="00105456">
        <w:rPr>
          <w:b/>
          <w:sz w:val="24"/>
          <w:szCs w:val="24"/>
        </w:rPr>
        <w:lastRenderedPageBreak/>
        <w:t>Interpreting Services</w:t>
      </w:r>
    </w:p>
    <w:p w:rsidR="00EA5BC3" w:rsidRPr="00330E54" w:rsidRDefault="00EA5BC3" w:rsidP="00EA5BC3">
      <w:r w:rsidRPr="00330E54">
        <w:t xml:space="preserve">Affordable Language Services will provide </w:t>
      </w:r>
      <w:r w:rsidR="00B047CD">
        <w:t>Boone County</w:t>
      </w:r>
      <w:r w:rsidR="00BF66FF" w:rsidRPr="00330E54">
        <w:t xml:space="preserve"> Schools </w:t>
      </w:r>
      <w:r w:rsidRPr="00330E54">
        <w:t>with access to Interpreting Services for communication needs.  You need to make sure your</w:t>
      </w:r>
      <w:r w:rsidR="001F5614" w:rsidRPr="00330E54">
        <w:t xml:space="preserve"> </w:t>
      </w:r>
      <w:r w:rsidRPr="00330E54">
        <w:t xml:space="preserve">Staff can communicate effectively with </w:t>
      </w:r>
      <w:r w:rsidR="002449B6" w:rsidRPr="00330E54">
        <w:t>student</w:t>
      </w:r>
      <w:r w:rsidRPr="00330E54">
        <w:t>s, family members and each other.</w:t>
      </w:r>
    </w:p>
    <w:p w:rsidR="00EA5BC3" w:rsidRPr="00330E54" w:rsidRDefault="00EA5BC3" w:rsidP="00EA5BC3">
      <w:pPr>
        <w:spacing w:after="0"/>
      </w:pPr>
      <w:r w:rsidRPr="00330E54">
        <w:t>We make this process simple with customized solutions:</w:t>
      </w:r>
    </w:p>
    <w:p w:rsidR="00EA5BC3" w:rsidRPr="00144116" w:rsidRDefault="00EA5BC3" w:rsidP="00EA5BC3">
      <w:pPr>
        <w:pStyle w:val="ListParagraph"/>
        <w:numPr>
          <w:ilvl w:val="0"/>
          <w:numId w:val="11"/>
        </w:numPr>
        <w:spacing w:after="0"/>
        <w:ind w:left="450"/>
        <w:rPr>
          <w:b/>
          <w:sz w:val="24"/>
          <w:szCs w:val="24"/>
        </w:rPr>
      </w:pPr>
      <w:r w:rsidRPr="00144116">
        <w:rPr>
          <w:b/>
          <w:sz w:val="24"/>
          <w:szCs w:val="24"/>
        </w:rPr>
        <w:t>On-Site Interpreter</w:t>
      </w:r>
    </w:p>
    <w:p w:rsidR="00EA5BC3" w:rsidRPr="00330E54" w:rsidRDefault="00EA5BC3" w:rsidP="00EA5BC3">
      <w:pPr>
        <w:pStyle w:val="ListParagraph"/>
        <w:numPr>
          <w:ilvl w:val="0"/>
          <w:numId w:val="13"/>
        </w:numPr>
        <w:spacing w:after="0"/>
      </w:pPr>
      <w:r w:rsidRPr="00330E54">
        <w:t xml:space="preserve">Interpreters are vetted to meet defined standards of performance </w:t>
      </w:r>
    </w:p>
    <w:p w:rsidR="00EA5BC3" w:rsidRPr="00330E54" w:rsidRDefault="00B047CD" w:rsidP="00EA5BC3">
      <w:pPr>
        <w:pStyle w:val="ListParagraph"/>
        <w:numPr>
          <w:ilvl w:val="0"/>
          <w:numId w:val="13"/>
        </w:numPr>
        <w:spacing w:after="0"/>
      </w:pPr>
      <w:r>
        <w:t xml:space="preserve">Boone County </w:t>
      </w:r>
      <w:r w:rsidR="00EA5BC3" w:rsidRPr="00330E54">
        <w:t>will have access to schedule interpreting appointments through a dedicated team at Affordable Language Services as well as credentials for accessing, scheduling and monitoring appointments on our dedicated scheduling platform</w:t>
      </w:r>
    </w:p>
    <w:p w:rsidR="00EA5BC3" w:rsidRPr="00330E54" w:rsidRDefault="00EA5BC3" w:rsidP="00EA5BC3">
      <w:pPr>
        <w:pStyle w:val="ListParagraph"/>
        <w:numPr>
          <w:ilvl w:val="0"/>
          <w:numId w:val="13"/>
        </w:numPr>
        <w:spacing w:after="0"/>
      </w:pPr>
      <w:r w:rsidRPr="00330E54">
        <w:t>Customized reporting is available regarding Interpreter scheduling and usage</w:t>
      </w:r>
    </w:p>
    <w:p w:rsidR="00EA5BC3" w:rsidRPr="00144116" w:rsidRDefault="00EA5BC3" w:rsidP="00EA5BC3">
      <w:pPr>
        <w:pStyle w:val="ListParagraph"/>
        <w:numPr>
          <w:ilvl w:val="0"/>
          <w:numId w:val="11"/>
        </w:numPr>
        <w:spacing w:after="0"/>
        <w:ind w:left="450"/>
        <w:rPr>
          <w:b/>
          <w:sz w:val="24"/>
          <w:szCs w:val="24"/>
        </w:rPr>
      </w:pPr>
      <w:r w:rsidRPr="00144116">
        <w:rPr>
          <w:b/>
          <w:sz w:val="24"/>
          <w:szCs w:val="24"/>
        </w:rPr>
        <w:t>Telephonic Interpreting (Over-the Phone)</w:t>
      </w:r>
    </w:p>
    <w:p w:rsidR="00EA5BC3" w:rsidRPr="00330E54" w:rsidRDefault="00EA5BC3" w:rsidP="00EA5BC3">
      <w:pPr>
        <w:pStyle w:val="ListParagraph"/>
        <w:numPr>
          <w:ilvl w:val="0"/>
          <w:numId w:val="15"/>
        </w:numPr>
        <w:spacing w:after="240" w:line="240" w:lineRule="auto"/>
      </w:pPr>
      <w:r w:rsidRPr="00330E54">
        <w:t xml:space="preserve">We provide a dedicated access number with live, over-the-phone language Interpreter services </w:t>
      </w:r>
    </w:p>
    <w:p w:rsidR="00EA5BC3" w:rsidRPr="00330E54" w:rsidRDefault="00EA5BC3" w:rsidP="00EA5BC3">
      <w:pPr>
        <w:pStyle w:val="ListParagraph"/>
        <w:numPr>
          <w:ilvl w:val="0"/>
          <w:numId w:val="15"/>
        </w:numPr>
        <w:spacing w:after="240" w:line="240" w:lineRule="auto"/>
      </w:pPr>
      <w:r w:rsidRPr="00330E54">
        <w:t>On-demand access for approximately 175 languages</w:t>
      </w:r>
    </w:p>
    <w:p w:rsidR="00EA5BC3" w:rsidRPr="00330E54" w:rsidRDefault="00EA5BC3" w:rsidP="00EA5BC3">
      <w:pPr>
        <w:pStyle w:val="ListParagraph"/>
        <w:numPr>
          <w:ilvl w:val="0"/>
          <w:numId w:val="15"/>
        </w:numPr>
        <w:spacing w:after="240" w:line="240" w:lineRule="auto"/>
      </w:pPr>
      <w:r w:rsidRPr="00330E54">
        <w:t>Remote Interpreters are accessible to</w:t>
      </w:r>
      <w:r w:rsidR="00EA78DF">
        <w:t xml:space="preserve"> </w:t>
      </w:r>
      <w:r w:rsidR="00B047CD">
        <w:t>Boone County</w:t>
      </w:r>
      <w:r w:rsidRPr="00330E54">
        <w:t xml:space="preserve"> facilities via telephone, via computer web browser, or interface on a mobile device through an app for Android or iOS.  Calls are routed to interpreters who specialize in medical interpretation </w:t>
      </w:r>
    </w:p>
    <w:p w:rsidR="00EA5BC3" w:rsidRPr="00330E54" w:rsidRDefault="00EA5BC3" w:rsidP="00EA5BC3">
      <w:pPr>
        <w:pStyle w:val="ListParagraph"/>
        <w:numPr>
          <w:ilvl w:val="0"/>
          <w:numId w:val="15"/>
        </w:numPr>
        <w:spacing w:after="240" w:line="240" w:lineRule="auto"/>
      </w:pPr>
      <w:r w:rsidRPr="00330E54">
        <w:t xml:space="preserve">Facility and work phone numbers for </w:t>
      </w:r>
      <w:r w:rsidR="00B047CD">
        <w:t>Boone County</w:t>
      </w:r>
      <w:r w:rsidR="00EA78DF">
        <w:t xml:space="preserve"> </w:t>
      </w:r>
      <w:r w:rsidRPr="00330E54">
        <w:t>(any number that you would like—including staff cell numbers if needed) are added to a pre-authorized database associated with your account, effectively bypassing the need to enter a PIN number for each call -they can be managed and disabled, in the event of any change</w:t>
      </w:r>
    </w:p>
    <w:p w:rsidR="00EA5BC3" w:rsidRPr="00330E54" w:rsidRDefault="00EA5BC3" w:rsidP="00EA5BC3">
      <w:pPr>
        <w:pStyle w:val="ListParagraph"/>
        <w:numPr>
          <w:ilvl w:val="0"/>
          <w:numId w:val="15"/>
        </w:numPr>
        <w:spacing w:after="240" w:line="240" w:lineRule="auto"/>
      </w:pPr>
      <w:r w:rsidRPr="00330E54">
        <w:t xml:space="preserve">We will create a customized Quick Access Language List to reflect the top languages requested by locations for </w:t>
      </w:r>
      <w:r w:rsidR="00B047CD">
        <w:t>Boone County</w:t>
      </w:r>
      <w:r w:rsidRPr="00330E54">
        <w:t>.  This would be an option that asks the caller to “press 1 for Spanish, press 2 for Arabic,” etc</w:t>
      </w:r>
    </w:p>
    <w:p w:rsidR="00EA5BC3" w:rsidRPr="00330E54" w:rsidRDefault="00EA5BC3" w:rsidP="00EA5BC3">
      <w:pPr>
        <w:pStyle w:val="ListParagraph"/>
        <w:numPr>
          <w:ilvl w:val="0"/>
          <w:numId w:val="15"/>
        </w:numPr>
        <w:spacing w:after="240" w:line="240" w:lineRule="auto"/>
      </w:pPr>
      <w:r w:rsidRPr="00330E54">
        <w:t>It is possible to establish a separate PIN number for any entity (location or specific user) resulting in usage tracking</w:t>
      </w:r>
    </w:p>
    <w:p w:rsidR="00EA5BC3" w:rsidRPr="00144116" w:rsidRDefault="00EA5BC3" w:rsidP="00EA5BC3">
      <w:pPr>
        <w:pStyle w:val="ListParagraph"/>
        <w:numPr>
          <w:ilvl w:val="0"/>
          <w:numId w:val="11"/>
        </w:numPr>
        <w:spacing w:after="0" w:line="240" w:lineRule="auto"/>
        <w:ind w:left="450"/>
        <w:rPr>
          <w:b/>
          <w:sz w:val="24"/>
          <w:szCs w:val="24"/>
        </w:rPr>
      </w:pPr>
      <w:r w:rsidRPr="00144116">
        <w:rPr>
          <w:b/>
          <w:sz w:val="24"/>
          <w:szCs w:val="24"/>
        </w:rPr>
        <w:t>Video Remote Interpreting (VRI)</w:t>
      </w:r>
    </w:p>
    <w:p w:rsidR="00EA5BC3" w:rsidRPr="00330E54" w:rsidRDefault="00EA5BC3" w:rsidP="00EA5BC3">
      <w:pPr>
        <w:pStyle w:val="ListParagraph"/>
        <w:numPr>
          <w:ilvl w:val="0"/>
          <w:numId w:val="17"/>
        </w:numPr>
        <w:spacing w:after="0" w:line="240" w:lineRule="auto"/>
        <w:ind w:firstLine="0"/>
      </w:pPr>
      <w:r w:rsidRPr="00330E54">
        <w:t xml:space="preserve">Video Remote Interpreting can be accessed for American Sign Language </w:t>
      </w:r>
    </w:p>
    <w:p w:rsidR="00EA5BC3" w:rsidRPr="00330E54" w:rsidRDefault="00EA5BC3" w:rsidP="00EA5BC3">
      <w:pPr>
        <w:pStyle w:val="ListParagraph"/>
        <w:spacing w:after="0" w:line="240" w:lineRule="auto"/>
        <w:ind w:left="2160"/>
      </w:pPr>
      <w:r w:rsidRPr="00330E54">
        <w:t xml:space="preserve">as well as spoken needs for the following languages:  Arabic, Chinese Mandarin, </w:t>
      </w:r>
      <w:r w:rsidR="00AB4932" w:rsidRPr="00330E54">
        <w:t>French, Haitian Creole, Italian, Kirundi, Korean, Spanish</w:t>
      </w:r>
      <w:r w:rsidRPr="00330E54">
        <w:t>, S</w:t>
      </w:r>
      <w:r w:rsidR="00AB4932" w:rsidRPr="00330E54">
        <w:t>wahili</w:t>
      </w:r>
      <w:r w:rsidRPr="00330E54">
        <w:t>, and Vietnamese.</w:t>
      </w:r>
    </w:p>
    <w:p w:rsidR="00EA5BC3" w:rsidRDefault="00EA5BC3" w:rsidP="00EA5BC3">
      <w:pPr>
        <w:spacing w:after="0"/>
        <w:rPr>
          <w:b/>
          <w:sz w:val="24"/>
          <w:szCs w:val="24"/>
        </w:rPr>
      </w:pPr>
    </w:p>
    <w:p w:rsidR="00330E54" w:rsidRDefault="00330E54" w:rsidP="00EA5BC3">
      <w:pPr>
        <w:spacing w:after="0"/>
        <w:rPr>
          <w:b/>
          <w:sz w:val="24"/>
          <w:szCs w:val="24"/>
        </w:rPr>
      </w:pPr>
    </w:p>
    <w:p w:rsidR="00330E54" w:rsidRDefault="00330E54" w:rsidP="00EA5BC3">
      <w:pPr>
        <w:spacing w:after="0"/>
        <w:rPr>
          <w:b/>
          <w:sz w:val="24"/>
          <w:szCs w:val="24"/>
        </w:rPr>
      </w:pPr>
    </w:p>
    <w:p w:rsidR="00EA5BC3" w:rsidRDefault="00EA5BC3" w:rsidP="00EA5BC3">
      <w:pPr>
        <w:spacing w:after="0"/>
        <w:rPr>
          <w:b/>
          <w:sz w:val="24"/>
          <w:szCs w:val="24"/>
        </w:rPr>
      </w:pPr>
      <w:r>
        <w:rPr>
          <w:b/>
          <w:sz w:val="24"/>
          <w:szCs w:val="24"/>
        </w:rPr>
        <w:t>INTERPRETING SERVICES</w:t>
      </w:r>
    </w:p>
    <w:p w:rsidR="00EA5BC3" w:rsidRDefault="00EA5BC3" w:rsidP="00EA5BC3">
      <w:pPr>
        <w:spacing w:after="0"/>
        <w:rPr>
          <w:b/>
          <w:sz w:val="24"/>
          <w:szCs w:val="24"/>
        </w:rPr>
      </w:pPr>
      <w:r>
        <w:rPr>
          <w:b/>
          <w:sz w:val="24"/>
          <w:szCs w:val="24"/>
        </w:rPr>
        <w:t>Service Agreement</w:t>
      </w:r>
    </w:p>
    <w:tbl>
      <w:tblPr>
        <w:tblpPr w:leftFromText="180" w:rightFromText="180" w:vertAnchor="page" w:horzAnchor="margin" w:tblpXSpec="center" w:tblpY="3395"/>
        <w:tblW w:w="7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4"/>
        <w:gridCol w:w="1579"/>
        <w:gridCol w:w="1579"/>
        <w:gridCol w:w="1579"/>
      </w:tblGrid>
      <w:tr w:rsidR="0063113A" w:rsidRPr="004C1C3D" w:rsidTr="000F0796">
        <w:trPr>
          <w:trHeight w:val="1007"/>
        </w:trPr>
        <w:tc>
          <w:tcPr>
            <w:tcW w:w="3034" w:type="dxa"/>
            <w:shd w:val="clear" w:color="auto" w:fill="auto"/>
            <w:noWrap/>
            <w:vAlign w:val="bottom"/>
          </w:tcPr>
          <w:p w:rsidR="0063113A" w:rsidRPr="004C1C3D" w:rsidRDefault="0063113A" w:rsidP="000F0796">
            <w:pPr>
              <w:spacing w:after="0" w:line="240" w:lineRule="auto"/>
              <w:jc w:val="center"/>
              <w:rPr>
                <w:rFonts w:ascii="Calibri" w:eastAsia="Times New Roman" w:hAnsi="Calibri" w:cs="Times New Roman"/>
                <w:b/>
                <w:bCs/>
              </w:rPr>
            </w:pPr>
          </w:p>
          <w:p w:rsidR="0063113A" w:rsidRPr="004C1C3D" w:rsidRDefault="0063113A" w:rsidP="000F0796">
            <w:pPr>
              <w:spacing w:after="0" w:line="240" w:lineRule="auto"/>
              <w:jc w:val="center"/>
              <w:rPr>
                <w:rFonts w:ascii="Calibri" w:eastAsia="Times New Roman" w:hAnsi="Calibri" w:cs="Times New Roman"/>
                <w:b/>
                <w:bCs/>
              </w:rPr>
            </w:pPr>
            <w:r w:rsidRPr="004C1C3D">
              <w:rPr>
                <w:rFonts w:ascii="Calibri" w:eastAsia="Times New Roman" w:hAnsi="Calibri" w:cs="Times New Roman"/>
                <w:b/>
                <w:bCs/>
              </w:rPr>
              <w:t>SERVICE</w:t>
            </w:r>
          </w:p>
          <w:p w:rsidR="0063113A" w:rsidRPr="00105456" w:rsidRDefault="0063113A" w:rsidP="000F0796">
            <w:pPr>
              <w:spacing w:after="0"/>
              <w:jc w:val="center"/>
              <w:rPr>
                <w:rFonts w:ascii="Calibri" w:eastAsia="Times New Roman" w:hAnsi="Calibri" w:cs="Times New Roman"/>
                <w:b/>
                <w:bCs/>
                <w:i/>
                <w:sz w:val="18"/>
                <w:szCs w:val="18"/>
              </w:rPr>
            </w:pPr>
          </w:p>
        </w:tc>
        <w:tc>
          <w:tcPr>
            <w:tcW w:w="1579" w:type="dxa"/>
          </w:tcPr>
          <w:p w:rsidR="0063113A" w:rsidRPr="004C1C3D" w:rsidRDefault="0063113A" w:rsidP="000F0796">
            <w:pPr>
              <w:spacing w:after="0" w:line="240" w:lineRule="auto"/>
              <w:jc w:val="center"/>
              <w:rPr>
                <w:rFonts w:ascii="Calibri" w:eastAsia="Times New Roman" w:hAnsi="Calibri" w:cs="Times New Roman"/>
                <w:b/>
                <w:color w:val="000000"/>
              </w:rPr>
            </w:pPr>
          </w:p>
          <w:p w:rsidR="0063113A" w:rsidRPr="004C1C3D" w:rsidRDefault="0063113A" w:rsidP="000F0796">
            <w:pPr>
              <w:spacing w:after="0" w:line="240" w:lineRule="auto"/>
              <w:jc w:val="center"/>
              <w:rPr>
                <w:rFonts w:ascii="Calibri" w:eastAsia="Times New Roman" w:hAnsi="Calibri" w:cs="Times New Roman"/>
                <w:color w:val="000000"/>
              </w:rPr>
            </w:pPr>
            <w:r w:rsidRPr="004C1C3D">
              <w:rPr>
                <w:rFonts w:ascii="Calibri" w:eastAsia="Times New Roman" w:hAnsi="Calibri" w:cs="Times New Roman"/>
                <w:b/>
                <w:color w:val="000000"/>
              </w:rPr>
              <w:t>MINIMUM HOURS</w:t>
            </w:r>
          </w:p>
        </w:tc>
        <w:tc>
          <w:tcPr>
            <w:tcW w:w="1579" w:type="dxa"/>
          </w:tcPr>
          <w:p w:rsidR="0063113A" w:rsidRPr="004C1C3D" w:rsidRDefault="0063113A" w:rsidP="000F0796">
            <w:pPr>
              <w:spacing w:after="0" w:line="240" w:lineRule="auto"/>
              <w:jc w:val="center"/>
              <w:rPr>
                <w:rFonts w:ascii="Calibri" w:eastAsia="Times New Roman" w:hAnsi="Calibri" w:cs="Times New Roman"/>
                <w:b/>
                <w:color w:val="000000"/>
              </w:rPr>
            </w:pPr>
          </w:p>
          <w:p w:rsidR="0063113A" w:rsidRPr="004C1C3D" w:rsidRDefault="0063113A" w:rsidP="000F0796">
            <w:pPr>
              <w:spacing w:after="0" w:line="240" w:lineRule="auto"/>
              <w:jc w:val="center"/>
              <w:rPr>
                <w:rFonts w:ascii="Calibri" w:eastAsia="Times New Roman" w:hAnsi="Calibri" w:cs="Times New Roman"/>
                <w:color w:val="000000"/>
              </w:rPr>
            </w:pPr>
            <w:r w:rsidRPr="004C1C3D">
              <w:rPr>
                <w:rFonts w:ascii="Calibri" w:eastAsia="Times New Roman" w:hAnsi="Calibri" w:cs="Times New Roman"/>
                <w:b/>
                <w:color w:val="000000"/>
              </w:rPr>
              <w:t>REGULAR HOURS</w:t>
            </w:r>
            <w:r>
              <w:rPr>
                <w:rFonts w:ascii="Calibri" w:eastAsia="Times New Roman" w:hAnsi="Calibri" w:cs="Times New Roman"/>
                <w:b/>
                <w:color w:val="000000"/>
              </w:rPr>
              <w:t xml:space="preserve"> </w:t>
            </w:r>
          </w:p>
        </w:tc>
        <w:tc>
          <w:tcPr>
            <w:tcW w:w="1579" w:type="dxa"/>
          </w:tcPr>
          <w:p w:rsidR="0063113A" w:rsidRPr="004C1C3D" w:rsidRDefault="0063113A" w:rsidP="000F0796">
            <w:pPr>
              <w:spacing w:after="0" w:line="240" w:lineRule="auto"/>
              <w:jc w:val="center"/>
              <w:rPr>
                <w:rFonts w:ascii="Calibri" w:eastAsia="Times New Roman" w:hAnsi="Calibri" w:cs="Times New Roman"/>
                <w:b/>
                <w:color w:val="000000"/>
              </w:rPr>
            </w:pPr>
          </w:p>
          <w:p w:rsidR="0063113A" w:rsidRPr="004C1C3D" w:rsidRDefault="0063113A" w:rsidP="000F0796">
            <w:pPr>
              <w:spacing w:after="0" w:line="240" w:lineRule="auto"/>
              <w:jc w:val="center"/>
              <w:rPr>
                <w:rFonts w:ascii="Calibri" w:eastAsia="Times New Roman" w:hAnsi="Calibri" w:cs="Times New Roman"/>
                <w:b/>
                <w:color w:val="000000"/>
              </w:rPr>
            </w:pPr>
            <w:r w:rsidRPr="004C1C3D">
              <w:rPr>
                <w:rFonts w:ascii="Calibri" w:eastAsia="Times New Roman" w:hAnsi="Calibri" w:cs="Times New Roman"/>
                <w:b/>
                <w:color w:val="000000"/>
              </w:rPr>
              <w:t>AFTER</w:t>
            </w:r>
          </w:p>
          <w:p w:rsidR="0063113A" w:rsidRPr="004C1C3D" w:rsidRDefault="0063113A" w:rsidP="000F0796">
            <w:pPr>
              <w:spacing w:after="0" w:line="240" w:lineRule="auto"/>
              <w:jc w:val="center"/>
              <w:rPr>
                <w:rFonts w:ascii="Calibri" w:eastAsia="Times New Roman" w:hAnsi="Calibri" w:cs="Times New Roman"/>
                <w:color w:val="000000"/>
              </w:rPr>
            </w:pPr>
            <w:r w:rsidRPr="004C1C3D">
              <w:rPr>
                <w:rFonts w:ascii="Calibri" w:eastAsia="Times New Roman" w:hAnsi="Calibri" w:cs="Times New Roman"/>
                <w:b/>
                <w:color w:val="000000"/>
              </w:rPr>
              <w:t>HOURS</w:t>
            </w:r>
          </w:p>
        </w:tc>
      </w:tr>
      <w:tr w:rsidR="0063113A" w:rsidRPr="004C1C3D" w:rsidTr="000F0796">
        <w:trPr>
          <w:trHeight w:val="710"/>
        </w:trPr>
        <w:tc>
          <w:tcPr>
            <w:tcW w:w="3034" w:type="dxa"/>
            <w:shd w:val="clear" w:color="auto" w:fill="8CDBEC" w:themeFill="accent3" w:themeFillTint="99"/>
            <w:noWrap/>
          </w:tcPr>
          <w:p w:rsidR="0063113A" w:rsidRPr="004C1C3D" w:rsidRDefault="0063113A" w:rsidP="000F0796">
            <w:pPr>
              <w:spacing w:after="0"/>
              <w:jc w:val="center"/>
              <w:rPr>
                <w:rFonts w:ascii="Calibri" w:eastAsia="Times New Roman" w:hAnsi="Calibri" w:cs="Times New Roman"/>
                <w:b/>
                <w:bCs/>
              </w:rPr>
            </w:pPr>
          </w:p>
        </w:tc>
        <w:tc>
          <w:tcPr>
            <w:tcW w:w="1579" w:type="dxa"/>
            <w:shd w:val="clear" w:color="auto" w:fill="8CDBEC" w:themeFill="accent3" w:themeFillTint="99"/>
          </w:tcPr>
          <w:p w:rsidR="0063113A" w:rsidRPr="004C1C3D" w:rsidRDefault="0063113A" w:rsidP="000F0796">
            <w:pPr>
              <w:spacing w:after="0" w:line="240" w:lineRule="auto"/>
              <w:jc w:val="center"/>
              <w:rPr>
                <w:rFonts w:ascii="Calibri" w:eastAsia="Times New Roman" w:hAnsi="Calibri" w:cs="Times New Roman"/>
                <w:color w:val="000000"/>
              </w:rPr>
            </w:pPr>
          </w:p>
        </w:tc>
        <w:tc>
          <w:tcPr>
            <w:tcW w:w="1579" w:type="dxa"/>
            <w:shd w:val="clear" w:color="auto" w:fill="8CDBEC" w:themeFill="accent3" w:themeFillTint="99"/>
          </w:tcPr>
          <w:p w:rsidR="0063113A" w:rsidRPr="004C1C3D" w:rsidRDefault="00B539C0" w:rsidP="000F07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Monday – Friday 8</w:t>
            </w:r>
            <w:r w:rsidR="0063113A">
              <w:rPr>
                <w:rFonts w:ascii="Calibri" w:eastAsia="Times New Roman" w:hAnsi="Calibri" w:cs="Times New Roman"/>
                <w:color w:val="000000"/>
              </w:rPr>
              <w:t>am-5pm</w:t>
            </w:r>
          </w:p>
        </w:tc>
        <w:tc>
          <w:tcPr>
            <w:tcW w:w="1579" w:type="dxa"/>
            <w:shd w:val="clear" w:color="auto" w:fill="8CDBEC" w:themeFill="accent3" w:themeFillTint="99"/>
          </w:tcPr>
          <w:p w:rsidR="0063113A" w:rsidRPr="004C1C3D" w:rsidRDefault="0063113A" w:rsidP="000F07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Weekends and after hours</w:t>
            </w:r>
          </w:p>
        </w:tc>
      </w:tr>
      <w:tr w:rsidR="0063113A" w:rsidRPr="004C1C3D" w:rsidTr="000F0796">
        <w:trPr>
          <w:trHeight w:val="710"/>
        </w:trPr>
        <w:tc>
          <w:tcPr>
            <w:tcW w:w="3034" w:type="dxa"/>
            <w:shd w:val="clear" w:color="auto" w:fill="auto"/>
            <w:noWrap/>
            <w:vAlign w:val="bottom"/>
          </w:tcPr>
          <w:p w:rsidR="0063113A" w:rsidRDefault="0063113A" w:rsidP="000F0796">
            <w:pPr>
              <w:spacing w:after="0"/>
              <w:rPr>
                <w:rFonts w:ascii="Calibri" w:eastAsia="Times New Roman" w:hAnsi="Calibri" w:cs="Times New Roman"/>
                <w:b/>
                <w:bCs/>
              </w:rPr>
            </w:pPr>
            <w:r w:rsidRPr="004C1C3D">
              <w:rPr>
                <w:rFonts w:ascii="Calibri" w:eastAsia="Times New Roman" w:hAnsi="Calibri" w:cs="Times New Roman"/>
                <w:b/>
                <w:bCs/>
              </w:rPr>
              <w:t>Consecutive, On-site Spoken Languages, Non-Certified Medical/Other</w:t>
            </w:r>
          </w:p>
          <w:p w:rsidR="00AB4932" w:rsidRPr="004C1C3D" w:rsidRDefault="00AB4932" w:rsidP="000F0796">
            <w:pPr>
              <w:spacing w:after="0"/>
              <w:rPr>
                <w:rFonts w:ascii="Calibri" w:eastAsia="Times New Roman" w:hAnsi="Calibri" w:cs="Times New Roman"/>
                <w:b/>
                <w:bCs/>
              </w:rPr>
            </w:pPr>
            <w:r>
              <w:rPr>
                <w:rFonts w:ascii="Calibri" w:eastAsia="Times New Roman" w:hAnsi="Calibri" w:cs="Times New Roman"/>
                <w:b/>
                <w:bCs/>
              </w:rPr>
              <w:t>Core Languages</w:t>
            </w:r>
          </w:p>
        </w:tc>
        <w:tc>
          <w:tcPr>
            <w:tcW w:w="1579" w:type="dxa"/>
          </w:tcPr>
          <w:p w:rsidR="0063113A" w:rsidRPr="004C1C3D" w:rsidRDefault="0063113A" w:rsidP="000F0796">
            <w:pPr>
              <w:spacing w:after="0" w:line="240" w:lineRule="auto"/>
              <w:jc w:val="center"/>
              <w:rPr>
                <w:rFonts w:ascii="Calibri" w:eastAsia="Times New Roman" w:hAnsi="Calibri" w:cs="Times New Roman"/>
                <w:color w:val="000000"/>
              </w:rPr>
            </w:pPr>
          </w:p>
          <w:p w:rsidR="0063113A" w:rsidRPr="004C1C3D" w:rsidRDefault="00AB4932" w:rsidP="000F07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579" w:type="dxa"/>
          </w:tcPr>
          <w:p w:rsidR="0063113A" w:rsidRPr="004C1C3D" w:rsidRDefault="0063113A" w:rsidP="000F0796">
            <w:pPr>
              <w:spacing w:after="0" w:line="240" w:lineRule="auto"/>
              <w:jc w:val="center"/>
              <w:rPr>
                <w:rFonts w:ascii="Calibri" w:eastAsia="Times New Roman" w:hAnsi="Calibri" w:cs="Times New Roman"/>
                <w:color w:val="000000"/>
              </w:rPr>
            </w:pPr>
          </w:p>
          <w:p w:rsidR="0063113A" w:rsidRPr="004C1C3D" w:rsidRDefault="00AB4932" w:rsidP="000F07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r w:rsidR="00B047CD">
              <w:rPr>
                <w:rFonts w:ascii="Calibri" w:eastAsia="Times New Roman" w:hAnsi="Calibri" w:cs="Times New Roman"/>
                <w:color w:val="000000"/>
              </w:rPr>
              <w:t>5</w:t>
            </w:r>
          </w:p>
        </w:tc>
        <w:tc>
          <w:tcPr>
            <w:tcW w:w="1579" w:type="dxa"/>
          </w:tcPr>
          <w:p w:rsidR="0063113A" w:rsidRPr="004C1C3D" w:rsidRDefault="0063113A" w:rsidP="000F0796">
            <w:pPr>
              <w:spacing w:after="0" w:line="240" w:lineRule="auto"/>
              <w:jc w:val="center"/>
              <w:rPr>
                <w:rFonts w:ascii="Calibri" w:eastAsia="Times New Roman" w:hAnsi="Calibri" w:cs="Times New Roman"/>
                <w:color w:val="000000"/>
              </w:rPr>
            </w:pPr>
          </w:p>
          <w:p w:rsidR="0063113A" w:rsidRPr="004C1C3D" w:rsidRDefault="0063113A" w:rsidP="000F07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r w:rsidR="001F5614">
              <w:rPr>
                <w:rFonts w:ascii="Calibri" w:eastAsia="Times New Roman" w:hAnsi="Calibri" w:cs="Times New Roman"/>
                <w:color w:val="000000"/>
              </w:rPr>
              <w:t>5</w:t>
            </w:r>
            <w:r w:rsidR="00B047CD">
              <w:rPr>
                <w:rFonts w:ascii="Calibri" w:eastAsia="Times New Roman" w:hAnsi="Calibri" w:cs="Times New Roman"/>
                <w:color w:val="000000"/>
              </w:rPr>
              <w:t>5</w:t>
            </w:r>
          </w:p>
        </w:tc>
      </w:tr>
      <w:tr w:rsidR="002449B6" w:rsidRPr="004C1C3D" w:rsidTr="000F0796">
        <w:trPr>
          <w:trHeight w:val="710"/>
        </w:trPr>
        <w:tc>
          <w:tcPr>
            <w:tcW w:w="3034" w:type="dxa"/>
            <w:shd w:val="clear" w:color="auto" w:fill="auto"/>
            <w:noWrap/>
            <w:vAlign w:val="bottom"/>
          </w:tcPr>
          <w:p w:rsidR="002449B6" w:rsidRDefault="002449B6" w:rsidP="002449B6">
            <w:pPr>
              <w:spacing w:after="0"/>
              <w:rPr>
                <w:rFonts w:ascii="Calibri" w:eastAsia="Times New Roman" w:hAnsi="Calibri" w:cs="Times New Roman"/>
                <w:b/>
                <w:bCs/>
              </w:rPr>
            </w:pPr>
            <w:r w:rsidRPr="004C1C3D">
              <w:rPr>
                <w:rFonts w:ascii="Calibri" w:eastAsia="Times New Roman" w:hAnsi="Calibri" w:cs="Times New Roman"/>
                <w:b/>
                <w:bCs/>
              </w:rPr>
              <w:t>Consecutive, On-site Spoken Languages, Non-Certified Medical/Other</w:t>
            </w:r>
          </w:p>
          <w:p w:rsidR="002449B6" w:rsidRPr="004C1C3D" w:rsidRDefault="002449B6" w:rsidP="002449B6">
            <w:pPr>
              <w:spacing w:after="0"/>
              <w:rPr>
                <w:rFonts w:ascii="Calibri" w:eastAsia="Times New Roman" w:hAnsi="Calibri" w:cs="Times New Roman"/>
                <w:b/>
                <w:bCs/>
              </w:rPr>
            </w:pPr>
            <w:r>
              <w:rPr>
                <w:rFonts w:ascii="Calibri" w:eastAsia="Times New Roman" w:hAnsi="Calibri" w:cs="Times New Roman"/>
                <w:b/>
                <w:bCs/>
              </w:rPr>
              <w:t>All other Languages</w:t>
            </w:r>
          </w:p>
        </w:tc>
        <w:tc>
          <w:tcPr>
            <w:tcW w:w="1579" w:type="dxa"/>
          </w:tcPr>
          <w:p w:rsidR="002449B6" w:rsidRPr="004C1C3D" w:rsidRDefault="002449B6" w:rsidP="002449B6">
            <w:pPr>
              <w:spacing w:after="0" w:line="240" w:lineRule="auto"/>
              <w:jc w:val="center"/>
              <w:rPr>
                <w:rFonts w:ascii="Calibri" w:eastAsia="Times New Roman" w:hAnsi="Calibri" w:cs="Times New Roman"/>
                <w:color w:val="000000"/>
              </w:rPr>
            </w:pPr>
          </w:p>
          <w:p w:rsidR="002449B6" w:rsidRPr="004C1C3D" w:rsidRDefault="002449B6" w:rsidP="002449B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1579" w:type="dxa"/>
          </w:tcPr>
          <w:p w:rsidR="002449B6" w:rsidRPr="004C1C3D" w:rsidRDefault="002449B6" w:rsidP="002449B6">
            <w:pPr>
              <w:spacing w:after="0" w:line="240" w:lineRule="auto"/>
              <w:jc w:val="center"/>
              <w:rPr>
                <w:rFonts w:ascii="Calibri" w:eastAsia="Times New Roman" w:hAnsi="Calibri" w:cs="Times New Roman"/>
                <w:color w:val="000000"/>
              </w:rPr>
            </w:pPr>
          </w:p>
          <w:p w:rsidR="002449B6" w:rsidRPr="004C1C3D" w:rsidRDefault="002449B6" w:rsidP="002449B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r w:rsidR="00B047CD">
              <w:rPr>
                <w:rFonts w:ascii="Calibri" w:eastAsia="Times New Roman" w:hAnsi="Calibri" w:cs="Times New Roman"/>
                <w:color w:val="000000"/>
              </w:rPr>
              <w:t>50</w:t>
            </w:r>
          </w:p>
        </w:tc>
        <w:tc>
          <w:tcPr>
            <w:tcW w:w="1579" w:type="dxa"/>
          </w:tcPr>
          <w:p w:rsidR="002449B6" w:rsidRPr="004C1C3D" w:rsidRDefault="002449B6" w:rsidP="002449B6">
            <w:pPr>
              <w:spacing w:after="0" w:line="240" w:lineRule="auto"/>
              <w:jc w:val="center"/>
              <w:rPr>
                <w:rFonts w:ascii="Calibri" w:eastAsia="Times New Roman" w:hAnsi="Calibri" w:cs="Times New Roman"/>
                <w:color w:val="000000"/>
              </w:rPr>
            </w:pPr>
          </w:p>
          <w:p w:rsidR="002449B6" w:rsidRPr="004C1C3D" w:rsidRDefault="002449B6" w:rsidP="002449B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r w:rsidR="00B047CD">
              <w:rPr>
                <w:rFonts w:ascii="Calibri" w:eastAsia="Times New Roman" w:hAnsi="Calibri" w:cs="Times New Roman"/>
                <w:color w:val="000000"/>
              </w:rPr>
              <w:t>60</w:t>
            </w:r>
          </w:p>
        </w:tc>
      </w:tr>
      <w:tr w:rsidR="00B539C0" w:rsidRPr="004C1C3D" w:rsidTr="000F0796">
        <w:trPr>
          <w:trHeight w:val="710"/>
        </w:trPr>
        <w:tc>
          <w:tcPr>
            <w:tcW w:w="3034" w:type="dxa"/>
            <w:shd w:val="clear" w:color="auto" w:fill="auto"/>
            <w:noWrap/>
            <w:vAlign w:val="bottom"/>
          </w:tcPr>
          <w:p w:rsidR="00B539C0" w:rsidRDefault="00B539C0" w:rsidP="002449B6">
            <w:pPr>
              <w:spacing w:after="0"/>
              <w:rPr>
                <w:rFonts w:ascii="Calibri" w:eastAsia="Times New Roman" w:hAnsi="Calibri" w:cs="Times New Roman"/>
                <w:b/>
                <w:bCs/>
              </w:rPr>
            </w:pPr>
            <w:r>
              <w:rPr>
                <w:rFonts w:ascii="Calibri" w:eastAsia="Times New Roman" w:hAnsi="Calibri" w:cs="Times New Roman"/>
                <w:b/>
                <w:bCs/>
              </w:rPr>
              <w:t>Consecutive, On-site</w:t>
            </w:r>
          </w:p>
          <w:p w:rsidR="00B539C0" w:rsidRPr="004C1C3D" w:rsidRDefault="00B539C0" w:rsidP="002449B6">
            <w:pPr>
              <w:spacing w:after="0"/>
              <w:rPr>
                <w:rFonts w:ascii="Calibri" w:eastAsia="Times New Roman" w:hAnsi="Calibri" w:cs="Times New Roman"/>
                <w:b/>
                <w:bCs/>
              </w:rPr>
            </w:pPr>
            <w:r>
              <w:rPr>
                <w:rFonts w:ascii="Calibri" w:eastAsia="Times New Roman" w:hAnsi="Calibri" w:cs="Times New Roman"/>
                <w:b/>
                <w:bCs/>
              </w:rPr>
              <w:t>American Sign Language</w:t>
            </w:r>
          </w:p>
        </w:tc>
        <w:tc>
          <w:tcPr>
            <w:tcW w:w="1579" w:type="dxa"/>
          </w:tcPr>
          <w:p w:rsidR="00B539C0" w:rsidRDefault="00B539C0" w:rsidP="002449B6">
            <w:pPr>
              <w:spacing w:after="0" w:line="240" w:lineRule="auto"/>
              <w:jc w:val="center"/>
              <w:rPr>
                <w:rFonts w:ascii="Calibri" w:eastAsia="Times New Roman" w:hAnsi="Calibri" w:cs="Times New Roman"/>
                <w:color w:val="000000"/>
              </w:rPr>
            </w:pPr>
          </w:p>
          <w:p w:rsidR="00B539C0" w:rsidRPr="004C1C3D" w:rsidRDefault="00B539C0" w:rsidP="002449B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1579" w:type="dxa"/>
          </w:tcPr>
          <w:p w:rsidR="00B539C0" w:rsidRDefault="00B539C0" w:rsidP="002449B6">
            <w:pPr>
              <w:spacing w:after="0" w:line="240" w:lineRule="auto"/>
              <w:jc w:val="center"/>
              <w:rPr>
                <w:rFonts w:ascii="Calibri" w:eastAsia="Times New Roman" w:hAnsi="Calibri" w:cs="Times New Roman"/>
                <w:color w:val="000000"/>
              </w:rPr>
            </w:pPr>
          </w:p>
          <w:p w:rsidR="00B539C0" w:rsidRPr="004C1C3D" w:rsidRDefault="00B539C0" w:rsidP="002449B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r w:rsidR="001F5614">
              <w:rPr>
                <w:rFonts w:ascii="Calibri" w:eastAsia="Times New Roman" w:hAnsi="Calibri" w:cs="Times New Roman"/>
                <w:color w:val="000000"/>
              </w:rPr>
              <w:t>6</w:t>
            </w:r>
            <w:r w:rsidR="00EA78DF">
              <w:rPr>
                <w:rFonts w:ascii="Calibri" w:eastAsia="Times New Roman" w:hAnsi="Calibri" w:cs="Times New Roman"/>
                <w:color w:val="000000"/>
              </w:rPr>
              <w:t>9</w:t>
            </w:r>
          </w:p>
        </w:tc>
        <w:tc>
          <w:tcPr>
            <w:tcW w:w="1579" w:type="dxa"/>
          </w:tcPr>
          <w:p w:rsidR="00B539C0" w:rsidRDefault="00B539C0" w:rsidP="002449B6">
            <w:pPr>
              <w:spacing w:after="0" w:line="240" w:lineRule="auto"/>
              <w:jc w:val="center"/>
              <w:rPr>
                <w:rFonts w:ascii="Calibri" w:eastAsia="Times New Roman" w:hAnsi="Calibri" w:cs="Times New Roman"/>
                <w:color w:val="000000"/>
              </w:rPr>
            </w:pPr>
          </w:p>
          <w:p w:rsidR="00B539C0" w:rsidRPr="004C1C3D" w:rsidRDefault="00B539C0" w:rsidP="002449B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r w:rsidR="001F5614">
              <w:rPr>
                <w:rFonts w:ascii="Calibri" w:eastAsia="Times New Roman" w:hAnsi="Calibri" w:cs="Times New Roman"/>
                <w:color w:val="000000"/>
              </w:rPr>
              <w:t>7</w:t>
            </w:r>
            <w:r w:rsidR="00EA78DF">
              <w:rPr>
                <w:rFonts w:ascii="Calibri" w:eastAsia="Times New Roman" w:hAnsi="Calibri" w:cs="Times New Roman"/>
                <w:color w:val="000000"/>
              </w:rPr>
              <w:t>9</w:t>
            </w:r>
          </w:p>
        </w:tc>
      </w:tr>
      <w:tr w:rsidR="002449B6" w:rsidRPr="004C1C3D" w:rsidTr="000F0796">
        <w:trPr>
          <w:trHeight w:val="710"/>
        </w:trPr>
        <w:tc>
          <w:tcPr>
            <w:tcW w:w="3034" w:type="dxa"/>
            <w:shd w:val="clear" w:color="auto" w:fill="auto"/>
            <w:noWrap/>
            <w:vAlign w:val="bottom"/>
          </w:tcPr>
          <w:p w:rsidR="002449B6" w:rsidRPr="004C1C3D" w:rsidRDefault="002449B6" w:rsidP="002449B6">
            <w:pPr>
              <w:spacing w:after="0"/>
              <w:rPr>
                <w:rFonts w:ascii="Calibri" w:eastAsia="Times New Roman" w:hAnsi="Calibri" w:cs="Times New Roman"/>
                <w:b/>
                <w:bCs/>
              </w:rPr>
            </w:pPr>
            <w:r w:rsidRPr="004C1C3D">
              <w:rPr>
                <w:rFonts w:ascii="Calibri" w:eastAsia="Times New Roman" w:hAnsi="Calibri" w:cs="Times New Roman"/>
                <w:b/>
                <w:bCs/>
              </w:rPr>
              <w:t xml:space="preserve">Telephonic </w:t>
            </w:r>
          </w:p>
          <w:p w:rsidR="002449B6" w:rsidRPr="004C1C3D" w:rsidRDefault="002449B6" w:rsidP="002449B6">
            <w:pPr>
              <w:spacing w:after="0"/>
              <w:rPr>
                <w:rFonts w:ascii="Calibri" w:eastAsia="Times New Roman" w:hAnsi="Calibri" w:cs="Times New Roman"/>
                <w:b/>
                <w:bCs/>
              </w:rPr>
            </w:pPr>
            <w:r w:rsidRPr="004C1C3D">
              <w:rPr>
                <w:rFonts w:ascii="Calibri" w:eastAsia="Times New Roman" w:hAnsi="Calibri" w:cs="Times New Roman"/>
                <w:b/>
                <w:bCs/>
              </w:rPr>
              <w:t>(OPI for all spoken languages)</w:t>
            </w:r>
          </w:p>
        </w:tc>
        <w:tc>
          <w:tcPr>
            <w:tcW w:w="1579" w:type="dxa"/>
          </w:tcPr>
          <w:p w:rsidR="002449B6" w:rsidRPr="004C1C3D" w:rsidRDefault="002449B6" w:rsidP="002449B6">
            <w:pPr>
              <w:spacing w:after="0" w:line="240" w:lineRule="auto"/>
              <w:jc w:val="center"/>
              <w:rPr>
                <w:rFonts w:ascii="Calibri" w:eastAsia="Times New Roman" w:hAnsi="Calibri" w:cs="Times New Roman"/>
                <w:color w:val="000000"/>
              </w:rPr>
            </w:pPr>
          </w:p>
          <w:p w:rsidR="002449B6" w:rsidRPr="004C1C3D" w:rsidRDefault="002449B6" w:rsidP="002449B6">
            <w:pPr>
              <w:spacing w:after="0" w:line="240" w:lineRule="auto"/>
              <w:jc w:val="center"/>
              <w:rPr>
                <w:rFonts w:ascii="Calibri" w:eastAsia="Times New Roman" w:hAnsi="Calibri" w:cs="Times New Roman"/>
                <w:color w:val="000000"/>
              </w:rPr>
            </w:pPr>
            <w:r w:rsidRPr="004C1C3D">
              <w:rPr>
                <w:rFonts w:ascii="Calibri" w:eastAsia="Times New Roman" w:hAnsi="Calibri" w:cs="Times New Roman"/>
                <w:color w:val="000000"/>
              </w:rPr>
              <w:t>1 minute</w:t>
            </w:r>
          </w:p>
        </w:tc>
        <w:tc>
          <w:tcPr>
            <w:tcW w:w="1579" w:type="dxa"/>
          </w:tcPr>
          <w:p w:rsidR="002449B6" w:rsidRPr="004C1C3D" w:rsidRDefault="002449B6" w:rsidP="002449B6">
            <w:pPr>
              <w:spacing w:after="0" w:line="240" w:lineRule="auto"/>
              <w:jc w:val="center"/>
              <w:rPr>
                <w:rFonts w:ascii="Calibri" w:eastAsia="Times New Roman" w:hAnsi="Calibri" w:cs="Times New Roman"/>
                <w:color w:val="000000"/>
              </w:rPr>
            </w:pPr>
          </w:p>
          <w:p w:rsidR="002449B6" w:rsidRPr="004C1C3D" w:rsidRDefault="002449B6" w:rsidP="002449B6">
            <w:pPr>
              <w:spacing w:after="0" w:line="240" w:lineRule="auto"/>
              <w:jc w:val="center"/>
              <w:rPr>
                <w:rFonts w:ascii="Calibri" w:eastAsia="Times New Roman" w:hAnsi="Calibri" w:cs="Times New Roman"/>
                <w:color w:val="000000"/>
              </w:rPr>
            </w:pPr>
            <w:r w:rsidRPr="004C1C3D">
              <w:rPr>
                <w:rFonts w:ascii="Calibri" w:eastAsia="Times New Roman" w:hAnsi="Calibri" w:cs="Times New Roman"/>
                <w:color w:val="000000"/>
              </w:rPr>
              <w:t>$</w:t>
            </w:r>
            <w:r w:rsidR="00B047CD">
              <w:rPr>
                <w:rFonts w:ascii="Calibri" w:eastAsia="Times New Roman" w:hAnsi="Calibri" w:cs="Times New Roman"/>
                <w:color w:val="000000"/>
              </w:rPr>
              <w:t>1.0</w:t>
            </w:r>
            <w:r>
              <w:rPr>
                <w:rFonts w:ascii="Calibri" w:eastAsia="Times New Roman" w:hAnsi="Calibri" w:cs="Times New Roman"/>
                <w:color w:val="000000"/>
              </w:rPr>
              <w:t>9</w:t>
            </w:r>
            <w:r w:rsidRPr="004C1C3D">
              <w:rPr>
                <w:rFonts w:ascii="Calibri" w:eastAsia="Times New Roman" w:hAnsi="Calibri" w:cs="Times New Roman"/>
                <w:color w:val="000000"/>
              </w:rPr>
              <w:t>/min</w:t>
            </w:r>
          </w:p>
        </w:tc>
        <w:tc>
          <w:tcPr>
            <w:tcW w:w="1579" w:type="dxa"/>
          </w:tcPr>
          <w:p w:rsidR="002449B6" w:rsidRPr="004C1C3D" w:rsidRDefault="002449B6" w:rsidP="002449B6">
            <w:pPr>
              <w:spacing w:after="0" w:line="240" w:lineRule="auto"/>
              <w:jc w:val="center"/>
              <w:rPr>
                <w:rFonts w:ascii="Calibri" w:eastAsia="Times New Roman" w:hAnsi="Calibri" w:cs="Times New Roman"/>
                <w:color w:val="000000"/>
              </w:rPr>
            </w:pPr>
          </w:p>
          <w:p w:rsidR="002449B6" w:rsidRPr="004C1C3D" w:rsidRDefault="002449B6" w:rsidP="002449B6">
            <w:pPr>
              <w:spacing w:after="0" w:line="240" w:lineRule="auto"/>
              <w:jc w:val="center"/>
              <w:rPr>
                <w:rFonts w:ascii="Calibri" w:eastAsia="Times New Roman" w:hAnsi="Calibri" w:cs="Times New Roman"/>
                <w:color w:val="000000"/>
              </w:rPr>
            </w:pPr>
            <w:r w:rsidRPr="004C1C3D">
              <w:rPr>
                <w:rFonts w:ascii="Calibri" w:eastAsia="Times New Roman" w:hAnsi="Calibri" w:cs="Times New Roman"/>
                <w:color w:val="000000"/>
              </w:rPr>
              <w:t>$</w:t>
            </w:r>
            <w:r w:rsidR="00B047CD">
              <w:rPr>
                <w:rFonts w:ascii="Calibri" w:eastAsia="Times New Roman" w:hAnsi="Calibri" w:cs="Times New Roman"/>
                <w:color w:val="000000"/>
              </w:rPr>
              <w:t>1.0</w:t>
            </w:r>
            <w:r>
              <w:rPr>
                <w:rFonts w:ascii="Calibri" w:eastAsia="Times New Roman" w:hAnsi="Calibri" w:cs="Times New Roman"/>
                <w:color w:val="000000"/>
              </w:rPr>
              <w:t>9</w:t>
            </w:r>
            <w:r w:rsidRPr="004C1C3D">
              <w:rPr>
                <w:rFonts w:ascii="Calibri" w:eastAsia="Times New Roman" w:hAnsi="Calibri" w:cs="Times New Roman"/>
                <w:color w:val="000000"/>
              </w:rPr>
              <w:t>/min</w:t>
            </w:r>
          </w:p>
        </w:tc>
      </w:tr>
      <w:tr w:rsidR="002449B6" w:rsidRPr="004C1C3D" w:rsidTr="000F0796">
        <w:trPr>
          <w:trHeight w:val="800"/>
        </w:trPr>
        <w:tc>
          <w:tcPr>
            <w:tcW w:w="3034" w:type="dxa"/>
            <w:shd w:val="clear" w:color="auto" w:fill="auto"/>
            <w:noWrap/>
            <w:vAlign w:val="bottom"/>
          </w:tcPr>
          <w:p w:rsidR="002449B6" w:rsidRPr="004C1C3D" w:rsidRDefault="002449B6" w:rsidP="002449B6">
            <w:pPr>
              <w:spacing w:after="0"/>
              <w:rPr>
                <w:rFonts w:ascii="Calibri" w:eastAsia="Times New Roman" w:hAnsi="Calibri" w:cs="Times New Roman"/>
                <w:b/>
                <w:bCs/>
              </w:rPr>
            </w:pPr>
            <w:r w:rsidRPr="004C1C3D">
              <w:rPr>
                <w:rFonts w:ascii="Calibri" w:eastAsia="Times New Roman" w:hAnsi="Calibri" w:cs="Times New Roman"/>
                <w:b/>
                <w:bCs/>
              </w:rPr>
              <w:t>Video Remote Interpreting</w:t>
            </w:r>
          </w:p>
          <w:p w:rsidR="002449B6" w:rsidRPr="004C1C3D" w:rsidRDefault="002449B6" w:rsidP="002449B6">
            <w:pPr>
              <w:spacing w:after="0"/>
              <w:rPr>
                <w:rFonts w:ascii="Calibri" w:eastAsia="Times New Roman" w:hAnsi="Calibri" w:cs="Times New Roman"/>
                <w:b/>
                <w:bCs/>
              </w:rPr>
            </w:pPr>
            <w:r w:rsidRPr="004C1C3D">
              <w:rPr>
                <w:rFonts w:ascii="Calibri" w:eastAsia="Times New Roman" w:hAnsi="Calibri" w:cs="Times New Roman"/>
                <w:b/>
                <w:bCs/>
              </w:rPr>
              <w:t>(7 spoken Languages)</w:t>
            </w:r>
          </w:p>
        </w:tc>
        <w:tc>
          <w:tcPr>
            <w:tcW w:w="1579" w:type="dxa"/>
          </w:tcPr>
          <w:p w:rsidR="002449B6" w:rsidRPr="004C1C3D" w:rsidRDefault="002449B6" w:rsidP="002449B6">
            <w:pPr>
              <w:spacing w:after="0" w:line="240" w:lineRule="auto"/>
              <w:jc w:val="center"/>
              <w:rPr>
                <w:rFonts w:ascii="Calibri" w:eastAsia="Times New Roman" w:hAnsi="Calibri" w:cs="Times New Roman"/>
                <w:color w:val="000000"/>
              </w:rPr>
            </w:pPr>
          </w:p>
          <w:p w:rsidR="002449B6" w:rsidRPr="004C1C3D" w:rsidRDefault="002449B6" w:rsidP="002449B6">
            <w:pPr>
              <w:spacing w:after="0" w:line="240" w:lineRule="auto"/>
              <w:jc w:val="center"/>
              <w:rPr>
                <w:rFonts w:ascii="Calibri" w:eastAsia="Times New Roman" w:hAnsi="Calibri" w:cs="Times New Roman"/>
                <w:color w:val="000000"/>
              </w:rPr>
            </w:pPr>
            <w:r w:rsidRPr="004C1C3D">
              <w:rPr>
                <w:rFonts w:ascii="Calibri" w:eastAsia="Times New Roman" w:hAnsi="Calibri" w:cs="Times New Roman"/>
                <w:color w:val="000000"/>
              </w:rPr>
              <w:t>1 minute</w:t>
            </w:r>
          </w:p>
        </w:tc>
        <w:tc>
          <w:tcPr>
            <w:tcW w:w="1579" w:type="dxa"/>
          </w:tcPr>
          <w:p w:rsidR="002449B6" w:rsidRPr="004C1C3D" w:rsidRDefault="002449B6" w:rsidP="002449B6">
            <w:pPr>
              <w:spacing w:after="0" w:line="240" w:lineRule="auto"/>
              <w:jc w:val="center"/>
              <w:rPr>
                <w:rFonts w:ascii="Calibri" w:eastAsia="Times New Roman" w:hAnsi="Calibri" w:cs="Times New Roman"/>
                <w:color w:val="000000"/>
              </w:rPr>
            </w:pPr>
          </w:p>
          <w:p w:rsidR="002449B6" w:rsidRPr="004C1C3D" w:rsidRDefault="002449B6" w:rsidP="002449B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r w:rsidR="00B047CD">
              <w:rPr>
                <w:rFonts w:ascii="Calibri" w:eastAsia="Times New Roman" w:hAnsi="Calibri" w:cs="Times New Roman"/>
                <w:color w:val="000000"/>
              </w:rPr>
              <w:t>3</w:t>
            </w:r>
            <w:r w:rsidRPr="004C1C3D">
              <w:rPr>
                <w:rFonts w:ascii="Calibri" w:eastAsia="Times New Roman" w:hAnsi="Calibri" w:cs="Times New Roman"/>
                <w:color w:val="000000"/>
              </w:rPr>
              <w:t>9/min</w:t>
            </w:r>
          </w:p>
        </w:tc>
        <w:tc>
          <w:tcPr>
            <w:tcW w:w="1579" w:type="dxa"/>
          </w:tcPr>
          <w:p w:rsidR="002449B6" w:rsidRPr="004C1C3D" w:rsidRDefault="002449B6" w:rsidP="002449B6">
            <w:pPr>
              <w:spacing w:after="0" w:line="240" w:lineRule="auto"/>
              <w:jc w:val="center"/>
              <w:rPr>
                <w:rFonts w:ascii="Calibri" w:eastAsia="Times New Roman" w:hAnsi="Calibri" w:cs="Times New Roman"/>
                <w:color w:val="000000"/>
              </w:rPr>
            </w:pPr>
          </w:p>
          <w:p w:rsidR="002449B6" w:rsidRPr="004C1C3D" w:rsidRDefault="001D4201" w:rsidP="002449B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r w:rsidR="00B047CD">
              <w:rPr>
                <w:rFonts w:ascii="Calibri" w:eastAsia="Times New Roman" w:hAnsi="Calibri" w:cs="Times New Roman"/>
                <w:color w:val="000000"/>
              </w:rPr>
              <w:t>3</w:t>
            </w:r>
            <w:r w:rsidR="002449B6" w:rsidRPr="004C1C3D">
              <w:rPr>
                <w:rFonts w:ascii="Calibri" w:eastAsia="Times New Roman" w:hAnsi="Calibri" w:cs="Times New Roman"/>
                <w:color w:val="000000"/>
              </w:rPr>
              <w:t>9/min</w:t>
            </w:r>
          </w:p>
        </w:tc>
      </w:tr>
      <w:tr w:rsidR="002449B6" w:rsidRPr="004C1C3D" w:rsidTr="000F0796">
        <w:trPr>
          <w:trHeight w:val="710"/>
        </w:trPr>
        <w:tc>
          <w:tcPr>
            <w:tcW w:w="3034" w:type="dxa"/>
            <w:shd w:val="clear" w:color="auto" w:fill="auto"/>
            <w:noWrap/>
            <w:vAlign w:val="bottom"/>
          </w:tcPr>
          <w:p w:rsidR="002449B6" w:rsidRPr="004C1C3D" w:rsidRDefault="002449B6" w:rsidP="002449B6">
            <w:pPr>
              <w:spacing w:after="0"/>
              <w:rPr>
                <w:rFonts w:ascii="Calibri" w:eastAsia="Times New Roman" w:hAnsi="Calibri" w:cs="Times New Roman"/>
                <w:b/>
                <w:bCs/>
              </w:rPr>
            </w:pPr>
            <w:r w:rsidRPr="004C1C3D">
              <w:rPr>
                <w:rFonts w:ascii="Calibri" w:eastAsia="Times New Roman" w:hAnsi="Calibri" w:cs="Times New Roman"/>
                <w:b/>
                <w:bCs/>
              </w:rPr>
              <w:t>Video Remote Interpreting</w:t>
            </w:r>
          </w:p>
          <w:p w:rsidR="002449B6" w:rsidRPr="004C1C3D" w:rsidRDefault="002449B6" w:rsidP="002449B6">
            <w:pPr>
              <w:spacing w:after="0"/>
              <w:rPr>
                <w:rFonts w:ascii="Calibri" w:eastAsia="Times New Roman" w:hAnsi="Calibri" w:cs="Times New Roman"/>
                <w:b/>
                <w:bCs/>
              </w:rPr>
            </w:pPr>
            <w:r w:rsidRPr="004C1C3D">
              <w:rPr>
                <w:rFonts w:ascii="Calibri" w:eastAsia="Times New Roman" w:hAnsi="Calibri" w:cs="Times New Roman"/>
                <w:b/>
                <w:bCs/>
              </w:rPr>
              <w:t>(American Sign Language)</w:t>
            </w:r>
          </w:p>
        </w:tc>
        <w:tc>
          <w:tcPr>
            <w:tcW w:w="1579" w:type="dxa"/>
          </w:tcPr>
          <w:p w:rsidR="002449B6" w:rsidRPr="004C1C3D" w:rsidRDefault="002449B6" w:rsidP="002449B6">
            <w:pPr>
              <w:spacing w:after="0" w:line="240" w:lineRule="auto"/>
              <w:jc w:val="center"/>
              <w:rPr>
                <w:rFonts w:ascii="Calibri" w:eastAsia="Times New Roman" w:hAnsi="Calibri" w:cs="Times New Roman"/>
                <w:color w:val="000000"/>
              </w:rPr>
            </w:pPr>
          </w:p>
          <w:p w:rsidR="002449B6" w:rsidRPr="004C1C3D" w:rsidRDefault="002449B6" w:rsidP="002449B6">
            <w:pPr>
              <w:spacing w:after="0" w:line="240" w:lineRule="auto"/>
              <w:jc w:val="center"/>
              <w:rPr>
                <w:rFonts w:ascii="Calibri" w:eastAsia="Times New Roman" w:hAnsi="Calibri" w:cs="Times New Roman"/>
                <w:color w:val="000000"/>
              </w:rPr>
            </w:pPr>
            <w:r w:rsidRPr="004C1C3D">
              <w:rPr>
                <w:rFonts w:ascii="Calibri" w:eastAsia="Times New Roman" w:hAnsi="Calibri" w:cs="Times New Roman"/>
                <w:color w:val="000000"/>
              </w:rPr>
              <w:t>1 minute</w:t>
            </w:r>
          </w:p>
        </w:tc>
        <w:tc>
          <w:tcPr>
            <w:tcW w:w="1579" w:type="dxa"/>
          </w:tcPr>
          <w:p w:rsidR="002449B6" w:rsidRPr="004C1C3D" w:rsidRDefault="002449B6" w:rsidP="002449B6">
            <w:pPr>
              <w:spacing w:after="0" w:line="240" w:lineRule="auto"/>
              <w:jc w:val="center"/>
              <w:rPr>
                <w:rFonts w:ascii="Calibri" w:eastAsia="Times New Roman" w:hAnsi="Calibri" w:cs="Times New Roman"/>
                <w:color w:val="000000"/>
              </w:rPr>
            </w:pPr>
          </w:p>
          <w:p w:rsidR="002449B6" w:rsidRPr="004C1C3D" w:rsidRDefault="002449B6" w:rsidP="002449B6">
            <w:pPr>
              <w:spacing w:after="0" w:line="240" w:lineRule="auto"/>
              <w:jc w:val="center"/>
              <w:rPr>
                <w:rFonts w:ascii="Calibri" w:eastAsia="Times New Roman" w:hAnsi="Calibri" w:cs="Times New Roman"/>
                <w:color w:val="000000"/>
              </w:rPr>
            </w:pPr>
            <w:r w:rsidRPr="004C1C3D">
              <w:rPr>
                <w:rFonts w:ascii="Calibri" w:eastAsia="Times New Roman" w:hAnsi="Calibri" w:cs="Times New Roman"/>
                <w:color w:val="000000"/>
              </w:rPr>
              <w:t>$1.</w:t>
            </w:r>
            <w:r w:rsidR="00EA78DF">
              <w:rPr>
                <w:rFonts w:ascii="Calibri" w:eastAsia="Times New Roman" w:hAnsi="Calibri" w:cs="Times New Roman"/>
                <w:color w:val="000000"/>
              </w:rPr>
              <w:t>5</w:t>
            </w:r>
            <w:r w:rsidRPr="004C1C3D">
              <w:rPr>
                <w:rFonts w:ascii="Calibri" w:eastAsia="Times New Roman" w:hAnsi="Calibri" w:cs="Times New Roman"/>
                <w:color w:val="000000"/>
              </w:rPr>
              <w:t>9/min</w:t>
            </w:r>
          </w:p>
        </w:tc>
        <w:tc>
          <w:tcPr>
            <w:tcW w:w="1579" w:type="dxa"/>
          </w:tcPr>
          <w:p w:rsidR="002449B6" w:rsidRPr="004C1C3D" w:rsidRDefault="002449B6" w:rsidP="002449B6">
            <w:pPr>
              <w:spacing w:after="0" w:line="240" w:lineRule="auto"/>
              <w:jc w:val="center"/>
              <w:rPr>
                <w:rFonts w:ascii="Calibri" w:eastAsia="Times New Roman" w:hAnsi="Calibri" w:cs="Times New Roman"/>
                <w:color w:val="000000"/>
              </w:rPr>
            </w:pPr>
          </w:p>
          <w:p w:rsidR="002449B6" w:rsidRPr="004C1C3D" w:rsidRDefault="002449B6" w:rsidP="002449B6">
            <w:pPr>
              <w:spacing w:after="0" w:line="240" w:lineRule="auto"/>
              <w:jc w:val="center"/>
              <w:rPr>
                <w:rFonts w:ascii="Calibri" w:eastAsia="Times New Roman" w:hAnsi="Calibri" w:cs="Times New Roman"/>
                <w:color w:val="000000"/>
              </w:rPr>
            </w:pPr>
            <w:r w:rsidRPr="004C1C3D">
              <w:rPr>
                <w:rFonts w:ascii="Calibri" w:eastAsia="Times New Roman" w:hAnsi="Calibri" w:cs="Times New Roman"/>
                <w:color w:val="000000"/>
              </w:rPr>
              <w:t>$1.</w:t>
            </w:r>
            <w:r w:rsidR="00EA78DF">
              <w:rPr>
                <w:rFonts w:ascii="Calibri" w:eastAsia="Times New Roman" w:hAnsi="Calibri" w:cs="Times New Roman"/>
                <w:color w:val="000000"/>
              </w:rPr>
              <w:t>5</w:t>
            </w:r>
            <w:r w:rsidRPr="004C1C3D">
              <w:rPr>
                <w:rFonts w:ascii="Calibri" w:eastAsia="Times New Roman" w:hAnsi="Calibri" w:cs="Times New Roman"/>
                <w:color w:val="000000"/>
              </w:rPr>
              <w:t>9/min</w:t>
            </w:r>
          </w:p>
        </w:tc>
      </w:tr>
    </w:tbl>
    <w:p w:rsidR="00FB7125" w:rsidRPr="00330E54" w:rsidRDefault="00FB7125" w:rsidP="00EA5BC3">
      <w:pPr>
        <w:pStyle w:val="ListParagraph"/>
        <w:numPr>
          <w:ilvl w:val="0"/>
          <w:numId w:val="32"/>
        </w:numPr>
        <w:spacing w:after="0"/>
      </w:pPr>
      <w:r w:rsidRPr="00330E54">
        <w:t xml:space="preserve">Interpreters are vetted to meet defined standards of performance </w:t>
      </w:r>
    </w:p>
    <w:p w:rsidR="0063113A" w:rsidRPr="00330E54" w:rsidRDefault="0063113A" w:rsidP="00EA5BC3">
      <w:pPr>
        <w:pStyle w:val="ListParagraph"/>
        <w:numPr>
          <w:ilvl w:val="0"/>
          <w:numId w:val="32"/>
        </w:numPr>
        <w:spacing w:after="0"/>
      </w:pPr>
      <w:r w:rsidRPr="00330E54">
        <w:t>After hours rate will apply to all times outside of Business Hours, and will include holidays (New Year’s Day, Memorial Day, July 4th, Labor Day, Thanksgiving Day, and Christmas Day)</w:t>
      </w:r>
    </w:p>
    <w:p w:rsidR="0063113A" w:rsidRPr="00330E54" w:rsidRDefault="0063113A" w:rsidP="00EA5BC3">
      <w:pPr>
        <w:pStyle w:val="ListParagraph"/>
        <w:numPr>
          <w:ilvl w:val="0"/>
          <w:numId w:val="32"/>
        </w:numPr>
        <w:spacing w:after="0"/>
      </w:pPr>
      <w:r w:rsidRPr="00330E54">
        <w:t xml:space="preserve">Cancellation Fee: if cancelled with less than </w:t>
      </w:r>
      <w:r w:rsidR="001F5614" w:rsidRPr="00330E54">
        <w:t>8</w:t>
      </w:r>
      <w:r w:rsidRPr="00330E54">
        <w:t>-hour notice (dependent upon business hours, as defined above), the minimum fee will be charged</w:t>
      </w:r>
    </w:p>
    <w:p w:rsidR="0063113A" w:rsidRPr="00330E54" w:rsidRDefault="0063113A" w:rsidP="00EA5BC3">
      <w:pPr>
        <w:pStyle w:val="ListParagraph"/>
        <w:numPr>
          <w:ilvl w:val="0"/>
          <w:numId w:val="32"/>
        </w:numPr>
        <w:spacing w:after="0"/>
      </w:pPr>
      <w:r w:rsidRPr="00330E54">
        <w:t xml:space="preserve">Rush Fee: if appointment is scheduled with less than </w:t>
      </w:r>
      <w:r w:rsidR="001F5614" w:rsidRPr="00330E54">
        <w:t>8</w:t>
      </w:r>
      <w:r w:rsidRPr="00330E54">
        <w:t>-hour notice (dependent upon business hours, as defined above), the after-hours rate will apply</w:t>
      </w:r>
    </w:p>
    <w:p w:rsidR="0063113A" w:rsidRPr="00330E54" w:rsidRDefault="0063113A" w:rsidP="00EA5BC3">
      <w:pPr>
        <w:pStyle w:val="ListParagraph"/>
        <w:numPr>
          <w:ilvl w:val="0"/>
          <w:numId w:val="32"/>
        </w:numPr>
        <w:spacing w:after="0"/>
      </w:pPr>
      <w:r w:rsidRPr="00330E54">
        <w:t>If the services are required longer than the minimum billable hour(s), appointment will be billed in 15-minute increments</w:t>
      </w:r>
      <w:r w:rsidR="00975A17" w:rsidRPr="00330E54">
        <w:t>.</w:t>
      </w:r>
    </w:p>
    <w:p w:rsidR="00BF66FF" w:rsidRPr="00330E54" w:rsidRDefault="00BF66FF" w:rsidP="00EA5BC3">
      <w:pPr>
        <w:pStyle w:val="ListParagraph"/>
        <w:numPr>
          <w:ilvl w:val="0"/>
          <w:numId w:val="32"/>
        </w:numPr>
        <w:spacing w:after="0"/>
      </w:pPr>
      <w:r w:rsidRPr="00330E54">
        <w:t xml:space="preserve">Mileage, if requested by the interpreter, will be billed at the current federal rate. </w:t>
      </w:r>
    </w:p>
    <w:p w:rsidR="002449B6" w:rsidRPr="00330E54" w:rsidRDefault="001D4201" w:rsidP="00EA5BC3">
      <w:pPr>
        <w:pStyle w:val="ListParagraph"/>
        <w:numPr>
          <w:ilvl w:val="0"/>
          <w:numId w:val="32"/>
        </w:numPr>
        <w:spacing w:after="0"/>
      </w:pPr>
      <w:r>
        <w:t>Core Languages</w:t>
      </w:r>
      <w:r w:rsidR="002449B6" w:rsidRPr="00330E54">
        <w:t>: Spanish, Russian, Chinese Mandarin</w:t>
      </w:r>
      <w:r w:rsidR="00EA78DF">
        <w:t>, Arabic</w:t>
      </w:r>
      <w:r w:rsidR="002449B6" w:rsidRPr="00330E54">
        <w:t xml:space="preserve"> and French</w:t>
      </w:r>
    </w:p>
    <w:p w:rsidR="001B558D" w:rsidRDefault="001B558D" w:rsidP="001B558D">
      <w:pPr>
        <w:spacing w:after="0"/>
        <w:rPr>
          <w:b/>
          <w:sz w:val="24"/>
          <w:szCs w:val="24"/>
        </w:rPr>
      </w:pPr>
      <w:r>
        <w:rPr>
          <w:b/>
          <w:sz w:val="24"/>
          <w:szCs w:val="24"/>
        </w:rPr>
        <w:t>Translation:</w:t>
      </w:r>
    </w:p>
    <w:p w:rsidR="00876D69" w:rsidRPr="00105456" w:rsidRDefault="00876D69" w:rsidP="00876D69">
      <w:pPr>
        <w:spacing w:after="0"/>
        <w:rPr>
          <w:b/>
          <w:sz w:val="24"/>
          <w:szCs w:val="24"/>
        </w:rPr>
      </w:pPr>
      <w:r w:rsidRPr="00105456">
        <w:rPr>
          <w:b/>
          <w:sz w:val="24"/>
          <w:szCs w:val="24"/>
        </w:rPr>
        <w:t>Document Translation</w:t>
      </w:r>
    </w:p>
    <w:p w:rsidR="00876D69" w:rsidRDefault="00876D69" w:rsidP="00876D69">
      <w:pPr>
        <w:spacing w:after="0"/>
      </w:pPr>
      <w:r w:rsidRPr="000A3071">
        <w:t>Our goal is to ensure that your carefully chosen words are translated as you intended</w:t>
      </w:r>
      <w:r>
        <w:t xml:space="preserve">. We will provide innovative solutions that make it easy, with an approach consisting of a professional Linguist, Machine Translation or a Combination: </w:t>
      </w:r>
    </w:p>
    <w:p w:rsidR="00876D69" w:rsidRDefault="00876D69" w:rsidP="00876D69">
      <w:pPr>
        <w:pStyle w:val="ListParagraph"/>
        <w:numPr>
          <w:ilvl w:val="0"/>
          <w:numId w:val="6"/>
        </w:numPr>
        <w:spacing w:after="0"/>
      </w:pPr>
      <w:r>
        <w:t>Rapid Turnaround Time</w:t>
      </w:r>
    </w:p>
    <w:p w:rsidR="00876D69" w:rsidRDefault="00876D69" w:rsidP="00876D69">
      <w:pPr>
        <w:pStyle w:val="ListParagraph"/>
        <w:numPr>
          <w:ilvl w:val="0"/>
          <w:numId w:val="6"/>
        </w:numPr>
        <w:spacing w:after="0"/>
      </w:pPr>
      <w:r>
        <w:t>Secure Client Portal</w:t>
      </w:r>
    </w:p>
    <w:p w:rsidR="00876D69" w:rsidRDefault="00876D69" w:rsidP="00876D69">
      <w:pPr>
        <w:pStyle w:val="ListParagraph"/>
        <w:numPr>
          <w:ilvl w:val="0"/>
          <w:numId w:val="6"/>
        </w:numPr>
        <w:spacing w:after="0"/>
      </w:pPr>
      <w:r>
        <w:t>Strong Quality Management System for Internal Processes and Linguist Management &amp; Quality Results</w:t>
      </w:r>
    </w:p>
    <w:p w:rsidR="00876D69" w:rsidRDefault="00876D69" w:rsidP="00876D69">
      <w:pPr>
        <w:pStyle w:val="ListParagraph"/>
        <w:numPr>
          <w:ilvl w:val="0"/>
          <w:numId w:val="6"/>
        </w:numPr>
        <w:spacing w:after="0"/>
      </w:pPr>
      <w:r>
        <w:t>Efficiency and Cost Effectiveness with Future Projects Through Utilization of Translation Memory</w:t>
      </w:r>
    </w:p>
    <w:p w:rsidR="00876D69" w:rsidRDefault="00876D69" w:rsidP="00876D69">
      <w:pPr>
        <w:pStyle w:val="ListParagraph"/>
        <w:numPr>
          <w:ilvl w:val="0"/>
          <w:numId w:val="6"/>
        </w:numPr>
        <w:spacing w:after="0"/>
      </w:pPr>
      <w:r>
        <w:t>In-Country Linguists</w:t>
      </w:r>
    </w:p>
    <w:p w:rsidR="00876D69" w:rsidRDefault="00876D69" w:rsidP="00876D69">
      <w:pPr>
        <w:pStyle w:val="ListParagraph"/>
        <w:spacing w:after="0"/>
      </w:pPr>
    </w:p>
    <w:p w:rsidR="00876D69" w:rsidRPr="00105456" w:rsidRDefault="00876D69" w:rsidP="00876D69">
      <w:pPr>
        <w:spacing w:after="0"/>
        <w:rPr>
          <w:sz w:val="24"/>
          <w:szCs w:val="24"/>
        </w:rPr>
      </w:pPr>
      <w:r>
        <w:rPr>
          <w:b/>
          <w:sz w:val="24"/>
          <w:szCs w:val="24"/>
        </w:rPr>
        <w:t>Affordable Language Services -Translation Scope</w:t>
      </w:r>
    </w:p>
    <w:p w:rsidR="00876D69" w:rsidRDefault="00876D69" w:rsidP="00876D69">
      <w:pPr>
        <w:pStyle w:val="ListParagraph"/>
        <w:numPr>
          <w:ilvl w:val="0"/>
          <w:numId w:val="7"/>
        </w:numPr>
        <w:spacing w:after="0"/>
      </w:pPr>
      <w:r>
        <w:t>Document Translation</w:t>
      </w:r>
    </w:p>
    <w:p w:rsidR="00876D69" w:rsidRDefault="00876D69" w:rsidP="00876D69">
      <w:pPr>
        <w:pStyle w:val="ListParagraph"/>
        <w:numPr>
          <w:ilvl w:val="0"/>
          <w:numId w:val="7"/>
        </w:numPr>
        <w:spacing w:after="0"/>
      </w:pPr>
      <w:r>
        <w:t>Transcription (Service is quoted per Project)</w:t>
      </w:r>
    </w:p>
    <w:p w:rsidR="00876D69" w:rsidRDefault="00876D69" w:rsidP="00876D69">
      <w:pPr>
        <w:pStyle w:val="ListParagraph"/>
        <w:numPr>
          <w:ilvl w:val="0"/>
          <w:numId w:val="7"/>
        </w:numPr>
        <w:spacing w:after="0"/>
      </w:pPr>
      <w:r>
        <w:t>Subtitling (Service is quoted per Project)</w:t>
      </w:r>
    </w:p>
    <w:p w:rsidR="00876D69" w:rsidRDefault="00876D69" w:rsidP="00876D69">
      <w:pPr>
        <w:pStyle w:val="ListParagraph"/>
        <w:numPr>
          <w:ilvl w:val="0"/>
          <w:numId w:val="7"/>
        </w:numPr>
        <w:spacing w:after="0"/>
      </w:pPr>
      <w:r>
        <w:t>Dubbing (Service is quoted per Project)</w:t>
      </w:r>
    </w:p>
    <w:p w:rsidR="00876D69" w:rsidRDefault="00876D69" w:rsidP="00876D69">
      <w:pPr>
        <w:pStyle w:val="ListParagraph"/>
        <w:numPr>
          <w:ilvl w:val="0"/>
          <w:numId w:val="7"/>
        </w:numPr>
        <w:spacing w:after="0"/>
      </w:pPr>
      <w:r>
        <w:t>Website Localization (Service is quoted per Project)</w:t>
      </w:r>
    </w:p>
    <w:p w:rsidR="00876D69" w:rsidRDefault="00876D69" w:rsidP="00876D69">
      <w:r>
        <w:t xml:space="preserve">Each service is unique and requires separate pricing strategies. </w:t>
      </w:r>
    </w:p>
    <w:p w:rsidR="00876D69" w:rsidRDefault="00876D69" w:rsidP="00876D69">
      <w:r>
        <w:t xml:space="preserve">All Translation Projects are quoted by individual project and will be based on strategic pricing. </w:t>
      </w:r>
      <w:r w:rsidR="00B047CD">
        <w:t>Boone County</w:t>
      </w:r>
      <w:r>
        <w:t xml:space="preserve"> will benefit from compounding discounts based on match rate over time.  This is accomplished through Translation Memory, accessible and buildable by language and across departments within </w:t>
      </w:r>
      <w:r w:rsidR="00F05176">
        <w:t>Boone County</w:t>
      </w:r>
      <w:r>
        <w:t>.</w:t>
      </w:r>
      <w:r w:rsidRPr="00EC4211">
        <w:t xml:space="preserve"> </w:t>
      </w:r>
      <w:r>
        <w:t>We have included pricing for Document Translation, the below table outlines cost as it relates to elements of translation and should be used as a guideline.  Specific projects may require additional attention, depending on source file type, post translation formatting, and unique project requirements.</w:t>
      </w:r>
    </w:p>
    <w:p w:rsidR="00B539C0" w:rsidRDefault="00B539C0" w:rsidP="00876D69">
      <w:pPr>
        <w:rPr>
          <w:b/>
          <w:sz w:val="24"/>
          <w:szCs w:val="24"/>
        </w:rPr>
      </w:pPr>
    </w:p>
    <w:p w:rsidR="00B539C0" w:rsidRDefault="00B539C0" w:rsidP="00876D69">
      <w:pPr>
        <w:rPr>
          <w:b/>
          <w:sz w:val="24"/>
          <w:szCs w:val="24"/>
        </w:rPr>
      </w:pPr>
    </w:p>
    <w:p w:rsidR="00B539C0" w:rsidRDefault="00B539C0" w:rsidP="00876D69">
      <w:pPr>
        <w:rPr>
          <w:b/>
          <w:sz w:val="24"/>
          <w:szCs w:val="24"/>
        </w:rPr>
      </w:pPr>
    </w:p>
    <w:p w:rsidR="00B539C0" w:rsidRDefault="00B539C0" w:rsidP="00876D69">
      <w:pPr>
        <w:rPr>
          <w:b/>
          <w:sz w:val="24"/>
          <w:szCs w:val="24"/>
        </w:rPr>
      </w:pPr>
    </w:p>
    <w:p w:rsidR="00EA78DF" w:rsidRDefault="00EA78DF" w:rsidP="00876D69">
      <w:pPr>
        <w:rPr>
          <w:b/>
          <w:sz w:val="24"/>
          <w:szCs w:val="24"/>
        </w:rPr>
      </w:pPr>
    </w:p>
    <w:p w:rsidR="00F05176" w:rsidRDefault="00F05176" w:rsidP="00876D69">
      <w:pPr>
        <w:rPr>
          <w:b/>
          <w:sz w:val="24"/>
          <w:szCs w:val="24"/>
        </w:rPr>
      </w:pPr>
    </w:p>
    <w:p w:rsidR="00876D69" w:rsidRPr="00105456" w:rsidRDefault="00876D69" w:rsidP="00876D69">
      <w:pPr>
        <w:rPr>
          <w:b/>
          <w:sz w:val="24"/>
          <w:szCs w:val="24"/>
        </w:rPr>
      </w:pPr>
      <w:r w:rsidRPr="00105456">
        <w:rPr>
          <w:b/>
          <w:sz w:val="24"/>
          <w:szCs w:val="24"/>
        </w:rPr>
        <w:t>Document Translation Services – Pricing</w:t>
      </w:r>
    </w:p>
    <w:p w:rsidR="00330E54" w:rsidRPr="00404677" w:rsidRDefault="00330E54" w:rsidP="00330E54">
      <w:pPr>
        <w:pStyle w:val="Heading1"/>
        <w:pBdr>
          <w:left w:val="single" w:sz="24" w:space="6" w:color="40C4E0" w:themeColor="accent1"/>
        </w:pBdr>
      </w:pPr>
      <w:r>
        <w:t xml:space="preserve">Translation Pricing </w:t>
      </w:r>
    </w:p>
    <w:tbl>
      <w:tblPr>
        <w:tblStyle w:val="TableGrid"/>
        <w:tblW w:w="9445" w:type="dxa"/>
        <w:tblInd w:w="-95" w:type="dxa"/>
        <w:tblLook w:val="04A0" w:firstRow="1" w:lastRow="0" w:firstColumn="1" w:lastColumn="0" w:noHBand="0" w:noVBand="1"/>
      </w:tblPr>
      <w:tblGrid>
        <w:gridCol w:w="1077"/>
        <w:gridCol w:w="1248"/>
        <w:gridCol w:w="1305"/>
        <w:gridCol w:w="1118"/>
        <w:gridCol w:w="1218"/>
        <w:gridCol w:w="1113"/>
        <w:gridCol w:w="1183"/>
        <w:gridCol w:w="1183"/>
      </w:tblGrid>
      <w:tr w:rsidR="00330E54" w:rsidRPr="00563BDC" w:rsidTr="00330E54">
        <w:trPr>
          <w:trHeight w:val="300"/>
        </w:trPr>
        <w:tc>
          <w:tcPr>
            <w:tcW w:w="1077" w:type="dxa"/>
            <w:noWrap/>
            <w:vAlign w:val="center"/>
            <w:hideMark/>
          </w:tcPr>
          <w:p w:rsidR="00330E54" w:rsidRPr="00563BDC" w:rsidRDefault="00330E54" w:rsidP="00330E54">
            <w:pPr>
              <w:jc w:val="center"/>
              <w:rPr>
                <w:b/>
                <w:bCs/>
              </w:rPr>
            </w:pPr>
          </w:p>
        </w:tc>
        <w:tc>
          <w:tcPr>
            <w:tcW w:w="1248" w:type="dxa"/>
            <w:vAlign w:val="center"/>
          </w:tcPr>
          <w:p w:rsidR="00330E54" w:rsidRPr="003C1F84" w:rsidRDefault="00330E54" w:rsidP="00330E54">
            <w:pPr>
              <w:jc w:val="center"/>
              <w:rPr>
                <w:b/>
                <w:bCs/>
              </w:rPr>
            </w:pPr>
            <w:r>
              <w:rPr>
                <w:b/>
                <w:bCs/>
              </w:rPr>
              <w:t>Initial</w:t>
            </w:r>
            <w:r w:rsidRPr="003C1F84">
              <w:rPr>
                <w:b/>
                <w:bCs/>
              </w:rPr>
              <w:t xml:space="preserve"> Per Word</w:t>
            </w:r>
          </w:p>
        </w:tc>
        <w:tc>
          <w:tcPr>
            <w:tcW w:w="1305" w:type="dxa"/>
            <w:noWrap/>
            <w:vAlign w:val="center"/>
            <w:hideMark/>
          </w:tcPr>
          <w:p w:rsidR="00330E54" w:rsidRPr="00563BDC" w:rsidRDefault="00330E54" w:rsidP="00330E54">
            <w:pPr>
              <w:jc w:val="center"/>
              <w:rPr>
                <w:b/>
                <w:bCs/>
              </w:rPr>
            </w:pPr>
            <w:r w:rsidRPr="00563BDC">
              <w:rPr>
                <w:b/>
                <w:bCs/>
              </w:rPr>
              <w:t>Translation</w:t>
            </w:r>
          </w:p>
        </w:tc>
        <w:tc>
          <w:tcPr>
            <w:tcW w:w="1118" w:type="dxa"/>
            <w:vAlign w:val="center"/>
          </w:tcPr>
          <w:p w:rsidR="00330E54" w:rsidRPr="00563BDC" w:rsidRDefault="00330E54" w:rsidP="00330E54">
            <w:pPr>
              <w:jc w:val="center"/>
              <w:rPr>
                <w:b/>
                <w:bCs/>
              </w:rPr>
            </w:pPr>
            <w:r w:rsidRPr="00563BDC">
              <w:rPr>
                <w:b/>
                <w:bCs/>
              </w:rPr>
              <w:t>Revision</w:t>
            </w:r>
          </w:p>
        </w:tc>
        <w:tc>
          <w:tcPr>
            <w:tcW w:w="1218" w:type="dxa"/>
            <w:noWrap/>
            <w:vAlign w:val="center"/>
            <w:hideMark/>
          </w:tcPr>
          <w:p w:rsidR="00330E54" w:rsidRPr="00563BDC" w:rsidRDefault="00330E54" w:rsidP="00330E54">
            <w:pPr>
              <w:jc w:val="center"/>
              <w:rPr>
                <w:b/>
                <w:bCs/>
              </w:rPr>
            </w:pPr>
            <w:r>
              <w:rPr>
                <w:b/>
                <w:bCs/>
              </w:rPr>
              <w:t>100% Match</w:t>
            </w:r>
          </w:p>
        </w:tc>
        <w:tc>
          <w:tcPr>
            <w:tcW w:w="1113" w:type="dxa"/>
            <w:noWrap/>
            <w:vAlign w:val="center"/>
            <w:hideMark/>
          </w:tcPr>
          <w:p w:rsidR="00330E54" w:rsidRPr="00563BDC" w:rsidRDefault="00330E54" w:rsidP="00330E54">
            <w:pPr>
              <w:jc w:val="center"/>
              <w:rPr>
                <w:b/>
                <w:bCs/>
              </w:rPr>
            </w:pPr>
            <w:r w:rsidRPr="00563BDC">
              <w:rPr>
                <w:b/>
                <w:bCs/>
              </w:rPr>
              <w:t>95-99% Match</w:t>
            </w:r>
          </w:p>
        </w:tc>
        <w:tc>
          <w:tcPr>
            <w:tcW w:w="1183" w:type="dxa"/>
            <w:noWrap/>
            <w:vAlign w:val="center"/>
            <w:hideMark/>
          </w:tcPr>
          <w:p w:rsidR="00330E54" w:rsidRPr="00563BDC" w:rsidRDefault="00330E54" w:rsidP="00330E54">
            <w:pPr>
              <w:jc w:val="center"/>
              <w:rPr>
                <w:b/>
                <w:bCs/>
              </w:rPr>
            </w:pPr>
            <w:r w:rsidRPr="00563BDC">
              <w:rPr>
                <w:b/>
                <w:bCs/>
              </w:rPr>
              <w:t>75-94% Match</w:t>
            </w:r>
          </w:p>
        </w:tc>
        <w:tc>
          <w:tcPr>
            <w:tcW w:w="1183" w:type="dxa"/>
            <w:noWrap/>
            <w:vAlign w:val="center"/>
            <w:hideMark/>
          </w:tcPr>
          <w:p w:rsidR="00330E54" w:rsidRPr="00563BDC" w:rsidRDefault="00330E54" w:rsidP="00330E54">
            <w:pPr>
              <w:jc w:val="center"/>
              <w:rPr>
                <w:b/>
                <w:bCs/>
              </w:rPr>
            </w:pPr>
            <w:r w:rsidRPr="00563BDC">
              <w:rPr>
                <w:b/>
                <w:bCs/>
              </w:rPr>
              <w:t>Min Fee</w:t>
            </w:r>
          </w:p>
        </w:tc>
      </w:tr>
      <w:tr w:rsidR="00330E54" w:rsidRPr="00563BDC" w:rsidTr="00330E54">
        <w:trPr>
          <w:trHeight w:val="300"/>
        </w:trPr>
        <w:tc>
          <w:tcPr>
            <w:tcW w:w="1077" w:type="dxa"/>
            <w:noWrap/>
            <w:vAlign w:val="center"/>
            <w:hideMark/>
          </w:tcPr>
          <w:p w:rsidR="00330E54" w:rsidRPr="00563BDC" w:rsidRDefault="00330E54" w:rsidP="00330E54">
            <w:pPr>
              <w:jc w:val="center"/>
            </w:pPr>
            <w:r>
              <w:t>Group 1</w:t>
            </w:r>
          </w:p>
        </w:tc>
        <w:tc>
          <w:tcPr>
            <w:tcW w:w="1248" w:type="dxa"/>
            <w:vAlign w:val="center"/>
          </w:tcPr>
          <w:p w:rsidR="00330E54" w:rsidRPr="00563BDC" w:rsidRDefault="00330E54" w:rsidP="00330E54">
            <w:pPr>
              <w:jc w:val="center"/>
            </w:pPr>
            <w:r>
              <w:t>$</w:t>
            </w:r>
            <w:r w:rsidRPr="00563BDC">
              <w:t xml:space="preserve"> 0.</w:t>
            </w:r>
            <w:r>
              <w:t>214</w:t>
            </w:r>
          </w:p>
        </w:tc>
        <w:tc>
          <w:tcPr>
            <w:tcW w:w="1305" w:type="dxa"/>
            <w:noWrap/>
            <w:vAlign w:val="center"/>
            <w:hideMark/>
          </w:tcPr>
          <w:p w:rsidR="00330E54" w:rsidRPr="00563BDC" w:rsidRDefault="00330E54" w:rsidP="00330E54">
            <w:pPr>
              <w:jc w:val="center"/>
            </w:pPr>
            <w:r>
              <w:t>$</w:t>
            </w:r>
            <w:r w:rsidRPr="00563BDC">
              <w:t xml:space="preserve"> 0.</w:t>
            </w:r>
            <w:r>
              <w:t>152</w:t>
            </w:r>
          </w:p>
        </w:tc>
        <w:tc>
          <w:tcPr>
            <w:tcW w:w="1118" w:type="dxa"/>
            <w:vAlign w:val="center"/>
          </w:tcPr>
          <w:p w:rsidR="00330E54" w:rsidRPr="00563BDC" w:rsidRDefault="00330E54" w:rsidP="00330E54">
            <w:pPr>
              <w:jc w:val="center"/>
            </w:pPr>
            <w:r>
              <w:t>$</w:t>
            </w:r>
            <w:r w:rsidRPr="00563BDC">
              <w:t xml:space="preserve"> 0.0</w:t>
            </w:r>
            <w:r>
              <w:t>75</w:t>
            </w:r>
          </w:p>
        </w:tc>
        <w:tc>
          <w:tcPr>
            <w:tcW w:w="1218" w:type="dxa"/>
            <w:noWrap/>
            <w:vAlign w:val="center"/>
            <w:hideMark/>
          </w:tcPr>
          <w:p w:rsidR="00330E54" w:rsidRPr="00563BDC" w:rsidRDefault="00330E54" w:rsidP="00330E54">
            <w:pPr>
              <w:jc w:val="center"/>
            </w:pPr>
            <w:r>
              <w:t>$</w:t>
            </w:r>
            <w:r w:rsidRPr="00563BDC">
              <w:t xml:space="preserve"> 0.</w:t>
            </w:r>
            <w:r>
              <w:t>046</w:t>
            </w:r>
          </w:p>
        </w:tc>
        <w:tc>
          <w:tcPr>
            <w:tcW w:w="1113" w:type="dxa"/>
            <w:noWrap/>
            <w:vAlign w:val="center"/>
            <w:hideMark/>
          </w:tcPr>
          <w:p w:rsidR="00330E54" w:rsidRPr="00563BDC" w:rsidRDefault="00330E54" w:rsidP="00330E54">
            <w:pPr>
              <w:jc w:val="center"/>
            </w:pPr>
            <w:r>
              <w:t>$</w:t>
            </w:r>
            <w:r w:rsidRPr="00563BDC">
              <w:t xml:space="preserve"> 0.</w:t>
            </w:r>
            <w:r>
              <w:t>076</w:t>
            </w:r>
          </w:p>
        </w:tc>
        <w:tc>
          <w:tcPr>
            <w:tcW w:w="1183" w:type="dxa"/>
            <w:noWrap/>
            <w:vAlign w:val="center"/>
            <w:hideMark/>
          </w:tcPr>
          <w:p w:rsidR="00330E54" w:rsidRPr="00563BDC" w:rsidRDefault="00330E54" w:rsidP="00330E54">
            <w:pPr>
              <w:jc w:val="center"/>
            </w:pPr>
            <w:r>
              <w:t>$</w:t>
            </w:r>
            <w:r w:rsidRPr="00563BDC">
              <w:t xml:space="preserve"> 0.</w:t>
            </w:r>
            <w:r>
              <w:t>114</w:t>
            </w:r>
          </w:p>
        </w:tc>
        <w:tc>
          <w:tcPr>
            <w:tcW w:w="1183" w:type="dxa"/>
            <w:noWrap/>
            <w:vAlign w:val="center"/>
            <w:hideMark/>
          </w:tcPr>
          <w:p w:rsidR="00330E54" w:rsidRPr="00563BDC" w:rsidRDefault="00330E54" w:rsidP="00330E54">
            <w:pPr>
              <w:jc w:val="center"/>
            </w:pPr>
            <w:r>
              <w:t>$</w:t>
            </w:r>
            <w:r w:rsidRPr="00563BDC">
              <w:t xml:space="preserve"> </w:t>
            </w:r>
            <w:r>
              <w:t>7</w:t>
            </w:r>
            <w:r w:rsidRPr="00563BDC">
              <w:t>5.00</w:t>
            </w:r>
          </w:p>
        </w:tc>
      </w:tr>
      <w:tr w:rsidR="00330E54" w:rsidRPr="00563BDC" w:rsidTr="00330E54">
        <w:trPr>
          <w:trHeight w:val="300"/>
        </w:trPr>
        <w:tc>
          <w:tcPr>
            <w:tcW w:w="1077" w:type="dxa"/>
            <w:noWrap/>
            <w:vAlign w:val="center"/>
            <w:hideMark/>
          </w:tcPr>
          <w:p w:rsidR="00330E54" w:rsidRPr="00563BDC" w:rsidRDefault="00330E54" w:rsidP="00330E54">
            <w:pPr>
              <w:jc w:val="center"/>
            </w:pPr>
            <w:r w:rsidRPr="00563BDC">
              <w:t>Group 2</w:t>
            </w:r>
          </w:p>
        </w:tc>
        <w:tc>
          <w:tcPr>
            <w:tcW w:w="1248" w:type="dxa"/>
            <w:vAlign w:val="center"/>
          </w:tcPr>
          <w:p w:rsidR="00330E54" w:rsidRPr="00563BDC" w:rsidRDefault="00330E54" w:rsidP="00330E54">
            <w:pPr>
              <w:jc w:val="center"/>
            </w:pPr>
            <w:r>
              <w:t>$</w:t>
            </w:r>
            <w:r w:rsidRPr="00563BDC">
              <w:t xml:space="preserve"> 0.</w:t>
            </w:r>
            <w:r>
              <w:t>239</w:t>
            </w:r>
          </w:p>
        </w:tc>
        <w:tc>
          <w:tcPr>
            <w:tcW w:w="1305" w:type="dxa"/>
            <w:noWrap/>
            <w:vAlign w:val="center"/>
            <w:hideMark/>
          </w:tcPr>
          <w:p w:rsidR="00330E54" w:rsidRPr="00563BDC" w:rsidRDefault="00330E54" w:rsidP="00330E54">
            <w:pPr>
              <w:jc w:val="center"/>
            </w:pPr>
            <w:r>
              <w:t>$</w:t>
            </w:r>
            <w:r w:rsidRPr="00563BDC">
              <w:t xml:space="preserve"> 0.</w:t>
            </w:r>
            <w:r>
              <w:t>164</w:t>
            </w:r>
          </w:p>
        </w:tc>
        <w:tc>
          <w:tcPr>
            <w:tcW w:w="1118" w:type="dxa"/>
            <w:vAlign w:val="center"/>
          </w:tcPr>
          <w:p w:rsidR="00330E54" w:rsidRPr="00563BDC" w:rsidRDefault="00330E54" w:rsidP="00330E54">
            <w:pPr>
              <w:jc w:val="center"/>
            </w:pPr>
            <w:r>
              <w:t>$</w:t>
            </w:r>
            <w:r w:rsidRPr="00563BDC">
              <w:t xml:space="preserve"> 0.0</w:t>
            </w:r>
            <w:r>
              <w:t>75</w:t>
            </w:r>
          </w:p>
        </w:tc>
        <w:tc>
          <w:tcPr>
            <w:tcW w:w="1218" w:type="dxa"/>
            <w:noWrap/>
            <w:vAlign w:val="center"/>
            <w:hideMark/>
          </w:tcPr>
          <w:p w:rsidR="00330E54" w:rsidRPr="00563BDC" w:rsidRDefault="00330E54" w:rsidP="00330E54">
            <w:pPr>
              <w:jc w:val="center"/>
            </w:pPr>
            <w:r>
              <w:t>$</w:t>
            </w:r>
            <w:r w:rsidRPr="00563BDC">
              <w:t xml:space="preserve"> 0.</w:t>
            </w:r>
            <w:r>
              <w:t>049</w:t>
            </w:r>
          </w:p>
        </w:tc>
        <w:tc>
          <w:tcPr>
            <w:tcW w:w="1113" w:type="dxa"/>
            <w:noWrap/>
            <w:vAlign w:val="center"/>
            <w:hideMark/>
          </w:tcPr>
          <w:p w:rsidR="00330E54" w:rsidRPr="00563BDC" w:rsidRDefault="00330E54" w:rsidP="00330E54">
            <w:pPr>
              <w:jc w:val="center"/>
            </w:pPr>
            <w:r>
              <w:t>$</w:t>
            </w:r>
            <w:r w:rsidRPr="00563BDC">
              <w:t xml:space="preserve"> 0.</w:t>
            </w:r>
            <w:r>
              <w:t>082</w:t>
            </w:r>
          </w:p>
        </w:tc>
        <w:tc>
          <w:tcPr>
            <w:tcW w:w="1183" w:type="dxa"/>
            <w:noWrap/>
            <w:vAlign w:val="center"/>
            <w:hideMark/>
          </w:tcPr>
          <w:p w:rsidR="00330E54" w:rsidRPr="00563BDC" w:rsidRDefault="00330E54" w:rsidP="00330E54">
            <w:pPr>
              <w:jc w:val="center"/>
            </w:pPr>
            <w:r>
              <w:t>$</w:t>
            </w:r>
            <w:r w:rsidRPr="00563BDC">
              <w:t xml:space="preserve"> 0.</w:t>
            </w:r>
            <w:r>
              <w:t>123</w:t>
            </w:r>
          </w:p>
        </w:tc>
        <w:tc>
          <w:tcPr>
            <w:tcW w:w="1183" w:type="dxa"/>
            <w:noWrap/>
            <w:vAlign w:val="center"/>
            <w:hideMark/>
          </w:tcPr>
          <w:p w:rsidR="00330E54" w:rsidRPr="00563BDC" w:rsidRDefault="00330E54" w:rsidP="00330E54">
            <w:pPr>
              <w:jc w:val="center"/>
            </w:pPr>
            <w:r>
              <w:t>$ 7</w:t>
            </w:r>
            <w:r w:rsidRPr="00563BDC">
              <w:t>5.00</w:t>
            </w:r>
          </w:p>
        </w:tc>
      </w:tr>
      <w:tr w:rsidR="00330E54" w:rsidRPr="00563BDC" w:rsidTr="00330E54">
        <w:trPr>
          <w:trHeight w:val="300"/>
        </w:trPr>
        <w:tc>
          <w:tcPr>
            <w:tcW w:w="1077" w:type="dxa"/>
            <w:noWrap/>
            <w:vAlign w:val="center"/>
            <w:hideMark/>
          </w:tcPr>
          <w:p w:rsidR="00330E54" w:rsidRPr="00563BDC" w:rsidRDefault="00330E54" w:rsidP="00330E54">
            <w:pPr>
              <w:jc w:val="center"/>
            </w:pPr>
            <w:r w:rsidRPr="00563BDC">
              <w:t>Group 3</w:t>
            </w:r>
          </w:p>
        </w:tc>
        <w:tc>
          <w:tcPr>
            <w:tcW w:w="1248" w:type="dxa"/>
            <w:vAlign w:val="center"/>
          </w:tcPr>
          <w:p w:rsidR="00330E54" w:rsidRPr="00563BDC" w:rsidRDefault="00330E54" w:rsidP="00330E54">
            <w:pPr>
              <w:jc w:val="center"/>
            </w:pPr>
            <w:r>
              <w:t>$</w:t>
            </w:r>
            <w:r w:rsidRPr="00563BDC">
              <w:t xml:space="preserve"> 0.</w:t>
            </w:r>
            <w:r>
              <w:t>252</w:t>
            </w:r>
          </w:p>
        </w:tc>
        <w:tc>
          <w:tcPr>
            <w:tcW w:w="1305" w:type="dxa"/>
            <w:noWrap/>
            <w:vAlign w:val="center"/>
            <w:hideMark/>
          </w:tcPr>
          <w:p w:rsidR="00330E54" w:rsidRPr="00563BDC" w:rsidRDefault="00330E54" w:rsidP="00330E54">
            <w:pPr>
              <w:jc w:val="center"/>
            </w:pPr>
            <w:r>
              <w:t>$</w:t>
            </w:r>
            <w:r w:rsidRPr="00563BDC">
              <w:t xml:space="preserve"> 0.</w:t>
            </w:r>
            <w:r>
              <w:t>177</w:t>
            </w:r>
          </w:p>
        </w:tc>
        <w:tc>
          <w:tcPr>
            <w:tcW w:w="1118" w:type="dxa"/>
            <w:vAlign w:val="center"/>
          </w:tcPr>
          <w:p w:rsidR="00330E54" w:rsidRPr="00563BDC" w:rsidRDefault="00330E54" w:rsidP="00330E54">
            <w:pPr>
              <w:jc w:val="center"/>
            </w:pPr>
            <w:r>
              <w:t>$ 0.075</w:t>
            </w:r>
          </w:p>
        </w:tc>
        <w:tc>
          <w:tcPr>
            <w:tcW w:w="1218" w:type="dxa"/>
            <w:noWrap/>
            <w:vAlign w:val="center"/>
            <w:hideMark/>
          </w:tcPr>
          <w:p w:rsidR="00330E54" w:rsidRPr="00563BDC" w:rsidRDefault="00330E54" w:rsidP="00330E54">
            <w:pPr>
              <w:jc w:val="center"/>
            </w:pPr>
            <w:r>
              <w:t>$</w:t>
            </w:r>
            <w:r w:rsidRPr="00563BDC">
              <w:t xml:space="preserve"> 0.</w:t>
            </w:r>
            <w:r>
              <w:t>053</w:t>
            </w:r>
          </w:p>
        </w:tc>
        <w:tc>
          <w:tcPr>
            <w:tcW w:w="1113" w:type="dxa"/>
            <w:noWrap/>
            <w:vAlign w:val="center"/>
            <w:hideMark/>
          </w:tcPr>
          <w:p w:rsidR="00330E54" w:rsidRPr="00563BDC" w:rsidRDefault="00330E54" w:rsidP="00330E54">
            <w:pPr>
              <w:jc w:val="center"/>
            </w:pPr>
            <w:r>
              <w:t>$</w:t>
            </w:r>
            <w:r w:rsidRPr="00563BDC">
              <w:t xml:space="preserve"> 0.</w:t>
            </w:r>
            <w:r>
              <w:t>088</w:t>
            </w:r>
          </w:p>
        </w:tc>
        <w:tc>
          <w:tcPr>
            <w:tcW w:w="1183" w:type="dxa"/>
            <w:noWrap/>
            <w:vAlign w:val="center"/>
            <w:hideMark/>
          </w:tcPr>
          <w:p w:rsidR="00330E54" w:rsidRPr="00563BDC" w:rsidRDefault="00330E54" w:rsidP="00330E54">
            <w:pPr>
              <w:jc w:val="center"/>
            </w:pPr>
            <w:r>
              <w:t>$</w:t>
            </w:r>
            <w:r w:rsidRPr="00563BDC">
              <w:t xml:space="preserve"> 0.</w:t>
            </w:r>
            <w:r>
              <w:t>133</w:t>
            </w:r>
          </w:p>
        </w:tc>
        <w:tc>
          <w:tcPr>
            <w:tcW w:w="1183" w:type="dxa"/>
            <w:noWrap/>
            <w:vAlign w:val="center"/>
            <w:hideMark/>
          </w:tcPr>
          <w:p w:rsidR="00330E54" w:rsidRPr="00563BDC" w:rsidRDefault="00330E54" w:rsidP="00330E54">
            <w:pPr>
              <w:jc w:val="center"/>
            </w:pPr>
            <w:r>
              <w:t>$ 7</w:t>
            </w:r>
            <w:r w:rsidRPr="00563BDC">
              <w:t>5.00</w:t>
            </w:r>
          </w:p>
        </w:tc>
      </w:tr>
      <w:tr w:rsidR="00330E54" w:rsidRPr="00563BDC" w:rsidTr="00330E54">
        <w:trPr>
          <w:trHeight w:val="300"/>
        </w:trPr>
        <w:tc>
          <w:tcPr>
            <w:tcW w:w="1077" w:type="dxa"/>
            <w:noWrap/>
            <w:vAlign w:val="center"/>
            <w:hideMark/>
          </w:tcPr>
          <w:p w:rsidR="00330E54" w:rsidRPr="00563BDC" w:rsidRDefault="00330E54" w:rsidP="00330E54">
            <w:pPr>
              <w:jc w:val="center"/>
            </w:pPr>
            <w:r w:rsidRPr="00563BDC">
              <w:t>Group 4</w:t>
            </w:r>
          </w:p>
        </w:tc>
        <w:tc>
          <w:tcPr>
            <w:tcW w:w="1248" w:type="dxa"/>
            <w:vAlign w:val="center"/>
          </w:tcPr>
          <w:p w:rsidR="00330E54" w:rsidRPr="00563BDC" w:rsidRDefault="00330E54" w:rsidP="00330E54">
            <w:pPr>
              <w:jc w:val="center"/>
            </w:pPr>
            <w:r>
              <w:t>$</w:t>
            </w:r>
            <w:r w:rsidRPr="00563BDC">
              <w:t xml:space="preserve"> 0.</w:t>
            </w:r>
            <w:r>
              <w:t>264</w:t>
            </w:r>
          </w:p>
        </w:tc>
        <w:tc>
          <w:tcPr>
            <w:tcW w:w="1305" w:type="dxa"/>
            <w:noWrap/>
            <w:vAlign w:val="center"/>
            <w:hideMark/>
          </w:tcPr>
          <w:p w:rsidR="00330E54" w:rsidRPr="00563BDC" w:rsidRDefault="00330E54" w:rsidP="00330E54">
            <w:pPr>
              <w:jc w:val="center"/>
            </w:pPr>
            <w:r>
              <w:t>$</w:t>
            </w:r>
            <w:r w:rsidRPr="00563BDC">
              <w:t xml:space="preserve"> 0.</w:t>
            </w:r>
            <w:r>
              <w:t>189</w:t>
            </w:r>
          </w:p>
        </w:tc>
        <w:tc>
          <w:tcPr>
            <w:tcW w:w="1118" w:type="dxa"/>
            <w:vAlign w:val="center"/>
          </w:tcPr>
          <w:p w:rsidR="00330E54" w:rsidRPr="00563BDC" w:rsidRDefault="00330E54" w:rsidP="00330E54">
            <w:pPr>
              <w:jc w:val="center"/>
            </w:pPr>
            <w:r>
              <w:t>$</w:t>
            </w:r>
            <w:r w:rsidRPr="00563BDC">
              <w:t xml:space="preserve"> 0.</w:t>
            </w:r>
            <w:r>
              <w:t>075</w:t>
            </w:r>
          </w:p>
        </w:tc>
        <w:tc>
          <w:tcPr>
            <w:tcW w:w="1218" w:type="dxa"/>
            <w:noWrap/>
            <w:vAlign w:val="center"/>
            <w:hideMark/>
          </w:tcPr>
          <w:p w:rsidR="00330E54" w:rsidRPr="00563BDC" w:rsidRDefault="00330E54" w:rsidP="00330E54">
            <w:pPr>
              <w:jc w:val="center"/>
            </w:pPr>
            <w:r>
              <w:t>$</w:t>
            </w:r>
            <w:r w:rsidRPr="00563BDC">
              <w:t xml:space="preserve"> 0.</w:t>
            </w:r>
            <w:r>
              <w:t>057</w:t>
            </w:r>
          </w:p>
        </w:tc>
        <w:tc>
          <w:tcPr>
            <w:tcW w:w="1113" w:type="dxa"/>
            <w:noWrap/>
            <w:vAlign w:val="center"/>
            <w:hideMark/>
          </w:tcPr>
          <w:p w:rsidR="00330E54" w:rsidRPr="00563BDC" w:rsidRDefault="00330E54" w:rsidP="00330E54">
            <w:pPr>
              <w:jc w:val="center"/>
            </w:pPr>
            <w:r>
              <w:t>$</w:t>
            </w:r>
            <w:r w:rsidRPr="00563BDC">
              <w:t xml:space="preserve"> 0.</w:t>
            </w:r>
            <w:r>
              <w:t>095</w:t>
            </w:r>
          </w:p>
        </w:tc>
        <w:tc>
          <w:tcPr>
            <w:tcW w:w="1183" w:type="dxa"/>
            <w:noWrap/>
            <w:vAlign w:val="center"/>
            <w:hideMark/>
          </w:tcPr>
          <w:p w:rsidR="00330E54" w:rsidRPr="00563BDC" w:rsidRDefault="00330E54" w:rsidP="00330E54">
            <w:pPr>
              <w:jc w:val="center"/>
            </w:pPr>
            <w:r>
              <w:t>$</w:t>
            </w:r>
            <w:r w:rsidRPr="00563BDC">
              <w:t xml:space="preserve"> 0.</w:t>
            </w:r>
            <w:r>
              <w:t>142</w:t>
            </w:r>
          </w:p>
        </w:tc>
        <w:tc>
          <w:tcPr>
            <w:tcW w:w="1183" w:type="dxa"/>
            <w:noWrap/>
            <w:vAlign w:val="center"/>
            <w:hideMark/>
          </w:tcPr>
          <w:p w:rsidR="00330E54" w:rsidRPr="00563BDC" w:rsidRDefault="00330E54" w:rsidP="00330E54">
            <w:pPr>
              <w:jc w:val="center"/>
            </w:pPr>
            <w:r>
              <w:t>$</w:t>
            </w:r>
            <w:r w:rsidRPr="00563BDC">
              <w:t xml:space="preserve"> </w:t>
            </w:r>
            <w:r>
              <w:t>85</w:t>
            </w:r>
            <w:r w:rsidRPr="00563BDC">
              <w:t>.00</w:t>
            </w:r>
          </w:p>
        </w:tc>
      </w:tr>
      <w:tr w:rsidR="00330E54" w:rsidRPr="00563BDC" w:rsidTr="00330E54">
        <w:trPr>
          <w:trHeight w:val="300"/>
        </w:trPr>
        <w:tc>
          <w:tcPr>
            <w:tcW w:w="1077" w:type="dxa"/>
            <w:noWrap/>
            <w:vAlign w:val="center"/>
            <w:hideMark/>
          </w:tcPr>
          <w:p w:rsidR="00330E54" w:rsidRPr="00563BDC" w:rsidRDefault="00330E54" w:rsidP="00330E54">
            <w:pPr>
              <w:jc w:val="center"/>
            </w:pPr>
            <w:r w:rsidRPr="00563BDC">
              <w:t>Group 5</w:t>
            </w:r>
          </w:p>
        </w:tc>
        <w:tc>
          <w:tcPr>
            <w:tcW w:w="1248" w:type="dxa"/>
            <w:vAlign w:val="center"/>
          </w:tcPr>
          <w:p w:rsidR="00330E54" w:rsidRPr="00563BDC" w:rsidRDefault="00330E54" w:rsidP="00330E54">
            <w:pPr>
              <w:jc w:val="center"/>
            </w:pPr>
            <w:r>
              <w:t>$</w:t>
            </w:r>
            <w:r w:rsidRPr="00563BDC">
              <w:t xml:space="preserve"> 0.</w:t>
            </w:r>
            <w:r>
              <w:t>302</w:t>
            </w:r>
          </w:p>
        </w:tc>
        <w:tc>
          <w:tcPr>
            <w:tcW w:w="1305" w:type="dxa"/>
            <w:noWrap/>
            <w:vAlign w:val="center"/>
            <w:hideMark/>
          </w:tcPr>
          <w:p w:rsidR="00330E54" w:rsidRPr="00563BDC" w:rsidRDefault="00330E54" w:rsidP="00330E54">
            <w:pPr>
              <w:jc w:val="center"/>
            </w:pPr>
            <w:r>
              <w:t>$</w:t>
            </w:r>
            <w:r w:rsidRPr="00563BDC">
              <w:t xml:space="preserve"> 0.</w:t>
            </w:r>
            <w:r>
              <w:t>214</w:t>
            </w:r>
          </w:p>
        </w:tc>
        <w:tc>
          <w:tcPr>
            <w:tcW w:w="1118" w:type="dxa"/>
            <w:vAlign w:val="center"/>
          </w:tcPr>
          <w:p w:rsidR="00330E54" w:rsidRPr="00563BDC" w:rsidRDefault="00330E54" w:rsidP="00330E54">
            <w:pPr>
              <w:jc w:val="center"/>
            </w:pPr>
            <w:r>
              <w:t>$</w:t>
            </w:r>
            <w:r w:rsidRPr="00563BDC">
              <w:t xml:space="preserve"> 0.</w:t>
            </w:r>
            <w:r>
              <w:t>100</w:t>
            </w:r>
          </w:p>
        </w:tc>
        <w:tc>
          <w:tcPr>
            <w:tcW w:w="1218" w:type="dxa"/>
            <w:noWrap/>
            <w:vAlign w:val="center"/>
            <w:hideMark/>
          </w:tcPr>
          <w:p w:rsidR="00330E54" w:rsidRPr="00563BDC" w:rsidRDefault="00330E54" w:rsidP="00330E54">
            <w:pPr>
              <w:jc w:val="center"/>
            </w:pPr>
            <w:r>
              <w:t>$</w:t>
            </w:r>
            <w:r w:rsidRPr="00563BDC">
              <w:t xml:space="preserve"> 0.</w:t>
            </w:r>
            <w:r>
              <w:t>064</w:t>
            </w:r>
          </w:p>
        </w:tc>
        <w:tc>
          <w:tcPr>
            <w:tcW w:w="1113" w:type="dxa"/>
            <w:noWrap/>
            <w:vAlign w:val="center"/>
            <w:hideMark/>
          </w:tcPr>
          <w:p w:rsidR="00330E54" w:rsidRPr="00563BDC" w:rsidRDefault="00330E54" w:rsidP="00330E54">
            <w:pPr>
              <w:jc w:val="center"/>
            </w:pPr>
            <w:r>
              <w:t>$</w:t>
            </w:r>
            <w:r w:rsidRPr="00563BDC">
              <w:t xml:space="preserve"> 0.</w:t>
            </w:r>
            <w:r>
              <w:t>107</w:t>
            </w:r>
          </w:p>
        </w:tc>
        <w:tc>
          <w:tcPr>
            <w:tcW w:w="1183" w:type="dxa"/>
            <w:noWrap/>
            <w:vAlign w:val="center"/>
            <w:hideMark/>
          </w:tcPr>
          <w:p w:rsidR="00330E54" w:rsidRPr="00563BDC" w:rsidRDefault="00330E54" w:rsidP="00330E54">
            <w:pPr>
              <w:jc w:val="center"/>
            </w:pPr>
            <w:r>
              <w:t>$</w:t>
            </w:r>
            <w:r w:rsidRPr="00563BDC">
              <w:t xml:space="preserve"> 0.</w:t>
            </w:r>
            <w:r>
              <w:t>161</w:t>
            </w:r>
          </w:p>
        </w:tc>
        <w:tc>
          <w:tcPr>
            <w:tcW w:w="1183" w:type="dxa"/>
            <w:noWrap/>
            <w:vAlign w:val="center"/>
            <w:hideMark/>
          </w:tcPr>
          <w:p w:rsidR="00330E54" w:rsidRPr="00563BDC" w:rsidRDefault="00330E54" w:rsidP="00330E54">
            <w:pPr>
              <w:jc w:val="center"/>
            </w:pPr>
            <w:r>
              <w:t>$</w:t>
            </w:r>
            <w:r w:rsidRPr="00563BDC">
              <w:t xml:space="preserve"> 100.00</w:t>
            </w:r>
          </w:p>
        </w:tc>
      </w:tr>
    </w:tbl>
    <w:p w:rsidR="00876D69" w:rsidRDefault="00876D69" w:rsidP="00876D69">
      <w:pPr>
        <w:spacing w:after="0"/>
        <w:rPr>
          <w:b/>
          <w:sz w:val="24"/>
          <w:szCs w:val="24"/>
        </w:rPr>
      </w:pPr>
      <w:r>
        <w:rPr>
          <w:b/>
          <w:sz w:val="24"/>
          <w:szCs w:val="24"/>
        </w:rPr>
        <w:t>Language Groups:</w:t>
      </w:r>
    </w:p>
    <w:p w:rsidR="00876D69" w:rsidRDefault="00876D69" w:rsidP="00876D69">
      <w:r>
        <w:t xml:space="preserve">Group 1 Languages: </w:t>
      </w:r>
      <w:r w:rsidRPr="00404677">
        <w:t>Chinese (Simplified), Spanish, Vietnamese</w:t>
      </w:r>
    </w:p>
    <w:p w:rsidR="00876D69" w:rsidRDefault="00876D69" w:rsidP="00876D69">
      <w:r>
        <w:t xml:space="preserve">Group 2 Languages:  </w:t>
      </w:r>
      <w:r w:rsidRPr="00404677">
        <w:t>Arabic, Nepali, Russian, Dari, Malay, Punjabi, Tagalog, Tajik, Thai, Ukrainian, Urdu, Uzbek</w:t>
      </w:r>
    </w:p>
    <w:p w:rsidR="00876D69" w:rsidRDefault="00876D69" w:rsidP="00876D69">
      <w:r>
        <w:t xml:space="preserve">Group 3 Languages:  </w:t>
      </w:r>
      <w:r w:rsidRPr="00404677">
        <w:t>Portuguese (Brazil), Portuguese (Portugal), Turkish, Bulgarian, Croatian, Hungarian, Ilokano, Moldovan, Swahili, Tatar, Turkmen</w:t>
      </w:r>
    </w:p>
    <w:p w:rsidR="00876D69" w:rsidRPr="00404677" w:rsidRDefault="00876D69" w:rsidP="00876D69">
      <w:r>
        <w:t xml:space="preserve">Group 4 Languages:  </w:t>
      </w:r>
      <w:r w:rsidRPr="00404677">
        <w:t>Chinese (Traditional), French, Greek, Italian, Japanese, Korean, Albanian, Armenian, Belarusian, Bengali, Bosnian, Burmese, Czech, Farsi, Filipino, Gujarati, Hindi, Indonesian,</w:t>
      </w:r>
      <w:r>
        <w:t xml:space="preserve"> Japanese,</w:t>
      </w:r>
      <w:r w:rsidRPr="00404677">
        <w:t xml:space="preserve"> Kannada, Kyrgyz, Lao, Latvian, Lithuanian, Macedonian, Marathi, Oromo, Pashto, Polish, Romanian, Sanskrit, Serbian, Slovakian, Slovenian, Somali, Telugu, Tswana (Setswana)</w:t>
      </w:r>
    </w:p>
    <w:p w:rsidR="00876D69" w:rsidRDefault="00876D69" w:rsidP="00876D69">
      <w:r>
        <w:t xml:space="preserve">Group 5 Languages:  </w:t>
      </w:r>
      <w:r w:rsidRPr="00404677">
        <w:t>Dutch, French (Canadian), German, Hebrew, Afar, Afrikaans, Amharic, Assamese, Azerbaijani, Catalan, Chin Hakha (Lai), Chuukese, Danish, Divehi (Maldivian), Dzongkha, Estonian, Finnish, Flemish, Haitian Creole, Hausa, Hmong, Icelandic, Igbo, Irish, Karen, Kazakh, Khmer (Cambodian), Kinyarwanda, Kirundi, Konkani, Kurdish, Lingala, Malagasy, Malayalam, maltese, Mandingo (Mandinka), Mongolian, Ndebele (N), Ndebele (S), Norwegian, Oriya, Sepedi, Sindhi, Sinhala, Sotho (Sesotho), Swedish, Tebetan, Teso (Ateso), Tigrinya, Tongan, Tooro, Tsonga, Twi, Venda, Wolof, Xhosa, Yoruba, Zulu</w:t>
      </w:r>
    </w:p>
    <w:p w:rsidR="00876D69" w:rsidRDefault="00876D69" w:rsidP="00876D69">
      <w:pPr>
        <w:spacing w:after="0"/>
      </w:pPr>
      <w:r w:rsidRPr="00744274">
        <w:rPr>
          <w:b/>
          <w:sz w:val="24"/>
          <w:szCs w:val="24"/>
        </w:rPr>
        <w:t>Standard Delivery</w:t>
      </w:r>
      <w:r>
        <w:t xml:space="preserve">: </w:t>
      </w:r>
    </w:p>
    <w:p w:rsidR="00876D69" w:rsidRDefault="00876D69" w:rsidP="00876D69">
      <w:pPr>
        <w:pStyle w:val="ListParagraph"/>
        <w:numPr>
          <w:ilvl w:val="0"/>
          <w:numId w:val="9"/>
        </w:numPr>
        <w:spacing w:after="0"/>
      </w:pPr>
      <w:r>
        <w:t xml:space="preserve">Delivery in 3-5 business days for up to 4000 words </w:t>
      </w:r>
    </w:p>
    <w:p w:rsidR="00876D69" w:rsidRDefault="00876D69" w:rsidP="00876D69">
      <w:pPr>
        <w:pStyle w:val="ListParagraph"/>
        <w:numPr>
          <w:ilvl w:val="0"/>
          <w:numId w:val="9"/>
        </w:numPr>
        <w:spacing w:after="0"/>
      </w:pPr>
      <w:r>
        <w:t>Add 1 business day for each additional 1500 words</w:t>
      </w:r>
    </w:p>
    <w:p w:rsidR="00330E54" w:rsidRDefault="00876D69" w:rsidP="00330E54">
      <w:pPr>
        <w:spacing w:after="0"/>
        <w:rPr>
          <w:b/>
          <w:sz w:val="24"/>
          <w:szCs w:val="24"/>
        </w:rPr>
      </w:pPr>
      <w:r w:rsidRPr="00744274">
        <w:rPr>
          <w:b/>
          <w:sz w:val="24"/>
          <w:szCs w:val="24"/>
        </w:rPr>
        <w:t>Expedited Delivery:</w:t>
      </w:r>
      <w:r>
        <w:rPr>
          <w:b/>
          <w:sz w:val="24"/>
          <w:szCs w:val="24"/>
        </w:rPr>
        <w:t xml:space="preserve"> </w:t>
      </w:r>
    </w:p>
    <w:p w:rsidR="00876D69" w:rsidRPr="00330E54" w:rsidRDefault="00876D69" w:rsidP="00330E54">
      <w:pPr>
        <w:pStyle w:val="ListParagraph"/>
        <w:numPr>
          <w:ilvl w:val="0"/>
          <w:numId w:val="34"/>
        </w:numPr>
        <w:spacing w:after="0"/>
        <w:rPr>
          <w:b/>
          <w:sz w:val="24"/>
          <w:szCs w:val="24"/>
        </w:rPr>
      </w:pPr>
      <w:r>
        <w:t xml:space="preserve">Delivery in 24-48 hours </w:t>
      </w:r>
      <w:r w:rsidRPr="00744274">
        <w:t>is</w:t>
      </w:r>
      <w:r>
        <w:t xml:space="preserve"> possible for translation of certain documents, but revision by a second Linguist may not be possible due to time constraints</w:t>
      </w:r>
    </w:p>
    <w:p w:rsidR="00876D69" w:rsidRDefault="00876D69" w:rsidP="00876D69">
      <w:pPr>
        <w:pStyle w:val="ListParagraph"/>
        <w:numPr>
          <w:ilvl w:val="0"/>
          <w:numId w:val="10"/>
        </w:numPr>
        <w:spacing w:after="0"/>
      </w:pPr>
      <w:r>
        <w:t>Expediated delivery will result in a 35% rush fee</w:t>
      </w:r>
    </w:p>
    <w:p w:rsidR="00876D69" w:rsidRDefault="00876D69" w:rsidP="00876D69">
      <w:pPr>
        <w:spacing w:after="0"/>
        <w:rPr>
          <w:b/>
          <w:sz w:val="24"/>
          <w:szCs w:val="24"/>
        </w:rPr>
      </w:pPr>
      <w:r w:rsidRPr="00744274">
        <w:rPr>
          <w:b/>
          <w:sz w:val="24"/>
          <w:szCs w:val="24"/>
        </w:rPr>
        <w:t xml:space="preserve">Desktop Publishing (DTP): </w:t>
      </w:r>
      <w:r>
        <w:rPr>
          <w:b/>
          <w:sz w:val="24"/>
          <w:szCs w:val="24"/>
        </w:rPr>
        <w:t xml:space="preserve"> </w:t>
      </w:r>
    </w:p>
    <w:p w:rsidR="00876D69" w:rsidRDefault="00876D69" w:rsidP="00876D69">
      <w:pPr>
        <w:pStyle w:val="ListParagraph"/>
        <w:numPr>
          <w:ilvl w:val="0"/>
          <w:numId w:val="11"/>
        </w:numPr>
        <w:spacing w:after="0"/>
        <w:rPr>
          <w:b/>
          <w:sz w:val="24"/>
          <w:szCs w:val="24"/>
        </w:rPr>
      </w:pPr>
      <w:r>
        <w:t>Desktop publishing will be charged at a rate of $</w:t>
      </w:r>
      <w:r w:rsidR="00330E54">
        <w:t>60</w:t>
      </w:r>
      <w:r>
        <w:t>.00 per hour for document recreation and formatting. This may apply to documents like brochures and posters where formatting is necessary due to text expansion/contraction. This may also apply to documents in PDF format if recreation is necessary</w:t>
      </w:r>
      <w:r w:rsidRPr="00B90A66">
        <w:rPr>
          <w:b/>
          <w:sz w:val="24"/>
          <w:szCs w:val="24"/>
        </w:rPr>
        <w:t xml:space="preserve">     </w:t>
      </w:r>
    </w:p>
    <w:p w:rsidR="00876D69" w:rsidRDefault="00876D69" w:rsidP="00876D69"/>
    <w:p w:rsidR="00876D69" w:rsidRDefault="00876D69" w:rsidP="00876D69">
      <w:pPr>
        <w:rPr>
          <w:b/>
          <w:sz w:val="24"/>
          <w:szCs w:val="24"/>
        </w:rPr>
      </w:pPr>
      <w:r>
        <w:rPr>
          <w:b/>
          <w:sz w:val="24"/>
          <w:szCs w:val="24"/>
        </w:rPr>
        <w:t>INVOICING INFORMATION</w:t>
      </w:r>
    </w:p>
    <w:p w:rsidR="00876D69" w:rsidRPr="00C9728B" w:rsidRDefault="00876D69" w:rsidP="00876D69">
      <w:pPr>
        <w:rPr>
          <w:sz w:val="24"/>
          <w:szCs w:val="24"/>
        </w:rPr>
      </w:pPr>
      <w:r>
        <w:rPr>
          <w:sz w:val="24"/>
          <w:szCs w:val="24"/>
        </w:rPr>
        <w:t>We want to make sure we provide accurate Invoicing for your organization!  Please review the fields below and we will discuss your specific requirements, ensuring your information goes to the right contact with the necessary information all the time!</w:t>
      </w:r>
    </w:p>
    <w:p w:rsidR="00B90A66" w:rsidRDefault="00B90A66" w:rsidP="00744274">
      <w:pPr>
        <w:spacing w:after="0"/>
        <w:rPr>
          <w:b/>
          <w:sz w:val="24"/>
          <w:szCs w:val="24"/>
        </w:rPr>
      </w:pPr>
    </w:p>
    <w:tbl>
      <w:tblPr>
        <w:tblStyle w:val="TableGrid"/>
        <w:tblW w:w="0" w:type="auto"/>
        <w:tblLook w:val="04A0" w:firstRow="1" w:lastRow="0" w:firstColumn="1" w:lastColumn="0" w:noHBand="0" w:noVBand="1"/>
      </w:tblPr>
      <w:tblGrid>
        <w:gridCol w:w="4765"/>
        <w:gridCol w:w="4585"/>
      </w:tblGrid>
      <w:tr w:rsidR="00A25A74" w:rsidTr="004622CA">
        <w:trPr>
          <w:trHeight w:val="359"/>
        </w:trPr>
        <w:tc>
          <w:tcPr>
            <w:tcW w:w="9350" w:type="dxa"/>
            <w:gridSpan w:val="2"/>
            <w:shd w:val="clear" w:color="auto" w:fill="8CDBEC" w:themeFill="accent3" w:themeFillTint="99"/>
          </w:tcPr>
          <w:p w:rsidR="00A25A74" w:rsidRDefault="00A25A74" w:rsidP="004622CA">
            <w:pPr>
              <w:rPr>
                <w:sz w:val="24"/>
                <w:szCs w:val="24"/>
              </w:rPr>
            </w:pPr>
            <w:r w:rsidRPr="00023F34">
              <w:rPr>
                <w:b/>
                <w:szCs w:val="24"/>
              </w:rPr>
              <w:t>CUSTOMER INFORMATION</w:t>
            </w:r>
            <w:r>
              <w:rPr>
                <w:b/>
                <w:szCs w:val="24"/>
              </w:rPr>
              <w:t xml:space="preserve"> </w:t>
            </w:r>
          </w:p>
        </w:tc>
      </w:tr>
      <w:tr w:rsidR="00A25A74" w:rsidRPr="00E2359E" w:rsidTr="004622CA">
        <w:tc>
          <w:tcPr>
            <w:tcW w:w="4765" w:type="dxa"/>
          </w:tcPr>
          <w:p w:rsidR="00A25A74" w:rsidRPr="00E2359E" w:rsidRDefault="00A25A74" w:rsidP="004622CA">
            <w:pPr>
              <w:rPr>
                <w:sz w:val="18"/>
                <w:szCs w:val="18"/>
              </w:rPr>
            </w:pPr>
            <w:r w:rsidRPr="00E2359E">
              <w:rPr>
                <w:sz w:val="18"/>
                <w:szCs w:val="18"/>
              </w:rPr>
              <w:t>Company Name</w:t>
            </w:r>
            <w:r>
              <w:rPr>
                <w:sz w:val="18"/>
                <w:szCs w:val="18"/>
              </w:rPr>
              <w:t>:</w:t>
            </w:r>
          </w:p>
        </w:tc>
        <w:tc>
          <w:tcPr>
            <w:tcW w:w="4585" w:type="dxa"/>
          </w:tcPr>
          <w:p w:rsidR="00A25A74" w:rsidRDefault="00A25A74" w:rsidP="004622CA">
            <w:pPr>
              <w:rPr>
                <w:sz w:val="18"/>
                <w:szCs w:val="18"/>
              </w:rPr>
            </w:pPr>
            <w:r w:rsidRPr="00E2359E">
              <w:rPr>
                <w:sz w:val="18"/>
                <w:szCs w:val="18"/>
              </w:rPr>
              <w:t>Billing Address</w:t>
            </w:r>
            <w:r>
              <w:rPr>
                <w:sz w:val="18"/>
                <w:szCs w:val="18"/>
              </w:rPr>
              <w:t xml:space="preserve"> – please list if different than address on left</w:t>
            </w:r>
          </w:p>
          <w:p w:rsidR="00A25A74" w:rsidRPr="00E2359E" w:rsidRDefault="00A25A74" w:rsidP="004622CA">
            <w:pPr>
              <w:rPr>
                <w:sz w:val="18"/>
                <w:szCs w:val="18"/>
              </w:rPr>
            </w:pPr>
          </w:p>
        </w:tc>
      </w:tr>
      <w:tr w:rsidR="00A25A74" w:rsidRPr="00E2359E" w:rsidTr="004622CA">
        <w:tc>
          <w:tcPr>
            <w:tcW w:w="4765" w:type="dxa"/>
          </w:tcPr>
          <w:p w:rsidR="00A25A74" w:rsidRPr="00E2359E" w:rsidRDefault="00A25A74" w:rsidP="004622CA">
            <w:pPr>
              <w:rPr>
                <w:sz w:val="18"/>
                <w:szCs w:val="18"/>
              </w:rPr>
            </w:pPr>
            <w:r>
              <w:rPr>
                <w:sz w:val="18"/>
                <w:szCs w:val="18"/>
              </w:rPr>
              <w:t>Address:</w:t>
            </w:r>
          </w:p>
        </w:tc>
        <w:tc>
          <w:tcPr>
            <w:tcW w:w="4585" w:type="dxa"/>
          </w:tcPr>
          <w:p w:rsidR="00A25A74" w:rsidRDefault="00A25A74" w:rsidP="004622CA">
            <w:pPr>
              <w:rPr>
                <w:sz w:val="18"/>
                <w:szCs w:val="18"/>
              </w:rPr>
            </w:pPr>
            <w:r>
              <w:rPr>
                <w:sz w:val="18"/>
                <w:szCs w:val="18"/>
              </w:rPr>
              <w:t>Billing Address:</w:t>
            </w:r>
          </w:p>
          <w:p w:rsidR="00A25A74" w:rsidRPr="00E2359E" w:rsidRDefault="00A25A74" w:rsidP="004622CA">
            <w:pPr>
              <w:rPr>
                <w:sz w:val="18"/>
                <w:szCs w:val="18"/>
              </w:rPr>
            </w:pPr>
          </w:p>
        </w:tc>
      </w:tr>
      <w:tr w:rsidR="00A25A74" w:rsidRPr="00E2359E" w:rsidTr="004622CA">
        <w:trPr>
          <w:trHeight w:val="332"/>
        </w:trPr>
        <w:tc>
          <w:tcPr>
            <w:tcW w:w="4765" w:type="dxa"/>
          </w:tcPr>
          <w:p w:rsidR="00A25A74" w:rsidRDefault="00A25A74" w:rsidP="004622CA">
            <w:pPr>
              <w:rPr>
                <w:sz w:val="18"/>
                <w:szCs w:val="18"/>
              </w:rPr>
            </w:pPr>
            <w:r>
              <w:rPr>
                <w:sz w:val="18"/>
                <w:szCs w:val="18"/>
              </w:rPr>
              <w:t>City:                                            State:                           Zip</w:t>
            </w:r>
          </w:p>
          <w:p w:rsidR="00A25A74" w:rsidRPr="00E2359E" w:rsidRDefault="00A25A74" w:rsidP="004622CA">
            <w:pPr>
              <w:rPr>
                <w:sz w:val="18"/>
                <w:szCs w:val="18"/>
              </w:rPr>
            </w:pPr>
          </w:p>
        </w:tc>
        <w:tc>
          <w:tcPr>
            <w:tcW w:w="4585" w:type="dxa"/>
          </w:tcPr>
          <w:p w:rsidR="00A25A74" w:rsidRDefault="00A25A74" w:rsidP="004622CA">
            <w:pPr>
              <w:rPr>
                <w:sz w:val="18"/>
                <w:szCs w:val="18"/>
              </w:rPr>
            </w:pPr>
            <w:r>
              <w:rPr>
                <w:sz w:val="18"/>
                <w:szCs w:val="18"/>
              </w:rPr>
              <w:t>City:                                            State:                           Zip</w:t>
            </w:r>
          </w:p>
          <w:p w:rsidR="00A25A74" w:rsidRPr="00E2359E" w:rsidRDefault="00A25A74" w:rsidP="004622CA">
            <w:pPr>
              <w:rPr>
                <w:sz w:val="18"/>
                <w:szCs w:val="18"/>
              </w:rPr>
            </w:pPr>
          </w:p>
        </w:tc>
      </w:tr>
      <w:tr w:rsidR="00A25A74" w:rsidRPr="00E2359E" w:rsidTr="004622CA">
        <w:tc>
          <w:tcPr>
            <w:tcW w:w="4765" w:type="dxa"/>
          </w:tcPr>
          <w:p w:rsidR="00A25A74" w:rsidRPr="00E2359E" w:rsidRDefault="00A25A74" w:rsidP="004622CA">
            <w:pPr>
              <w:rPr>
                <w:sz w:val="18"/>
                <w:szCs w:val="18"/>
              </w:rPr>
            </w:pPr>
            <w:r>
              <w:rPr>
                <w:sz w:val="18"/>
                <w:szCs w:val="18"/>
              </w:rPr>
              <w:t>Client Contact for Services:</w:t>
            </w:r>
          </w:p>
        </w:tc>
        <w:tc>
          <w:tcPr>
            <w:tcW w:w="4585" w:type="dxa"/>
          </w:tcPr>
          <w:p w:rsidR="00A25A74" w:rsidRDefault="00A25A74" w:rsidP="004622CA">
            <w:pPr>
              <w:rPr>
                <w:sz w:val="18"/>
                <w:szCs w:val="18"/>
              </w:rPr>
            </w:pPr>
            <w:r>
              <w:rPr>
                <w:sz w:val="18"/>
                <w:szCs w:val="18"/>
              </w:rPr>
              <w:t>Client Contact for Billing:</w:t>
            </w:r>
          </w:p>
          <w:p w:rsidR="00A25A74" w:rsidRPr="00E2359E" w:rsidRDefault="00A25A74" w:rsidP="004622CA">
            <w:pPr>
              <w:rPr>
                <w:sz w:val="18"/>
                <w:szCs w:val="18"/>
              </w:rPr>
            </w:pPr>
          </w:p>
        </w:tc>
      </w:tr>
      <w:tr w:rsidR="00A25A74" w:rsidRPr="00E2359E" w:rsidTr="004622CA">
        <w:trPr>
          <w:trHeight w:val="260"/>
        </w:trPr>
        <w:tc>
          <w:tcPr>
            <w:tcW w:w="4765" w:type="dxa"/>
          </w:tcPr>
          <w:p w:rsidR="00A25A74" w:rsidRPr="00E2359E" w:rsidRDefault="00A25A74" w:rsidP="004622CA">
            <w:pPr>
              <w:rPr>
                <w:sz w:val="18"/>
                <w:szCs w:val="18"/>
              </w:rPr>
            </w:pPr>
            <w:r>
              <w:rPr>
                <w:sz w:val="18"/>
                <w:szCs w:val="18"/>
              </w:rPr>
              <w:t>Phone #:</w:t>
            </w:r>
          </w:p>
        </w:tc>
        <w:tc>
          <w:tcPr>
            <w:tcW w:w="4585" w:type="dxa"/>
          </w:tcPr>
          <w:p w:rsidR="00A25A74" w:rsidRPr="00E2359E" w:rsidRDefault="00A25A74" w:rsidP="004622CA">
            <w:pPr>
              <w:rPr>
                <w:sz w:val="18"/>
                <w:szCs w:val="18"/>
              </w:rPr>
            </w:pPr>
            <w:r>
              <w:rPr>
                <w:sz w:val="18"/>
                <w:szCs w:val="18"/>
              </w:rPr>
              <w:t>Phone #:</w:t>
            </w:r>
          </w:p>
        </w:tc>
      </w:tr>
      <w:tr w:rsidR="00A25A74" w:rsidRPr="00E2359E" w:rsidTr="004622CA">
        <w:tc>
          <w:tcPr>
            <w:tcW w:w="4765" w:type="dxa"/>
          </w:tcPr>
          <w:p w:rsidR="00A25A74" w:rsidRPr="00E2359E" w:rsidRDefault="00A25A74" w:rsidP="004622CA">
            <w:pPr>
              <w:rPr>
                <w:sz w:val="18"/>
                <w:szCs w:val="18"/>
              </w:rPr>
            </w:pPr>
            <w:r>
              <w:rPr>
                <w:sz w:val="18"/>
                <w:szCs w:val="18"/>
              </w:rPr>
              <w:t>Email Address:</w:t>
            </w:r>
          </w:p>
        </w:tc>
        <w:tc>
          <w:tcPr>
            <w:tcW w:w="4585" w:type="dxa"/>
          </w:tcPr>
          <w:p w:rsidR="00A25A74" w:rsidRPr="00E2359E" w:rsidRDefault="00A25A74" w:rsidP="004622CA">
            <w:pPr>
              <w:rPr>
                <w:sz w:val="18"/>
                <w:szCs w:val="18"/>
              </w:rPr>
            </w:pPr>
            <w:r>
              <w:rPr>
                <w:sz w:val="18"/>
                <w:szCs w:val="18"/>
              </w:rPr>
              <w:t>Email Address:</w:t>
            </w:r>
          </w:p>
        </w:tc>
      </w:tr>
      <w:tr w:rsidR="00A25A74" w:rsidRPr="00E2359E" w:rsidTr="004622CA">
        <w:tc>
          <w:tcPr>
            <w:tcW w:w="4765" w:type="dxa"/>
          </w:tcPr>
          <w:p w:rsidR="00A25A74" w:rsidRPr="00E2359E" w:rsidRDefault="00A25A74" w:rsidP="004622CA">
            <w:pPr>
              <w:rPr>
                <w:sz w:val="18"/>
                <w:szCs w:val="18"/>
              </w:rPr>
            </w:pPr>
            <w:r>
              <w:rPr>
                <w:sz w:val="18"/>
                <w:szCs w:val="18"/>
              </w:rPr>
              <w:t>Fax #:</w:t>
            </w:r>
          </w:p>
        </w:tc>
        <w:tc>
          <w:tcPr>
            <w:tcW w:w="4585" w:type="dxa"/>
          </w:tcPr>
          <w:p w:rsidR="00A25A74" w:rsidRPr="00E2359E" w:rsidRDefault="00A25A74" w:rsidP="004622CA">
            <w:pPr>
              <w:rPr>
                <w:sz w:val="18"/>
                <w:szCs w:val="18"/>
              </w:rPr>
            </w:pPr>
            <w:r>
              <w:rPr>
                <w:sz w:val="18"/>
                <w:szCs w:val="18"/>
              </w:rPr>
              <w:t>Fax #:</w:t>
            </w:r>
          </w:p>
        </w:tc>
      </w:tr>
      <w:tr w:rsidR="00A25A74" w:rsidTr="004622CA">
        <w:trPr>
          <w:trHeight w:val="251"/>
        </w:trPr>
        <w:tc>
          <w:tcPr>
            <w:tcW w:w="4765" w:type="dxa"/>
          </w:tcPr>
          <w:p w:rsidR="00A25A74" w:rsidRDefault="00A25A74" w:rsidP="004622CA">
            <w:pPr>
              <w:rPr>
                <w:sz w:val="18"/>
                <w:szCs w:val="18"/>
              </w:rPr>
            </w:pPr>
            <w:r>
              <w:rPr>
                <w:sz w:val="18"/>
                <w:szCs w:val="18"/>
              </w:rPr>
              <w:t>Preferred Method of Payment:    Credit card</w:t>
            </w:r>
          </w:p>
        </w:tc>
        <w:tc>
          <w:tcPr>
            <w:tcW w:w="4585" w:type="dxa"/>
          </w:tcPr>
          <w:p w:rsidR="00A25A74" w:rsidRDefault="00A25A74" w:rsidP="004622CA">
            <w:pPr>
              <w:rPr>
                <w:sz w:val="18"/>
                <w:szCs w:val="18"/>
              </w:rPr>
            </w:pPr>
          </w:p>
        </w:tc>
      </w:tr>
    </w:tbl>
    <w:tbl>
      <w:tblPr>
        <w:tblStyle w:val="TableGrid1"/>
        <w:tblW w:w="0" w:type="auto"/>
        <w:tblLook w:val="04A0" w:firstRow="1" w:lastRow="0" w:firstColumn="1" w:lastColumn="0" w:noHBand="0" w:noVBand="1"/>
      </w:tblPr>
      <w:tblGrid>
        <w:gridCol w:w="4765"/>
        <w:gridCol w:w="4585"/>
      </w:tblGrid>
      <w:tr w:rsidR="00EA5BC3" w:rsidTr="000F0796">
        <w:tc>
          <w:tcPr>
            <w:tcW w:w="9350" w:type="dxa"/>
            <w:gridSpan w:val="2"/>
            <w:shd w:val="clear" w:color="auto" w:fill="8CDBEC" w:themeFill="accent1" w:themeFillTint="99"/>
          </w:tcPr>
          <w:p w:rsidR="00EA5BC3" w:rsidRDefault="00EA5BC3" w:rsidP="000F0796">
            <w:pPr>
              <w:rPr>
                <w:sz w:val="18"/>
                <w:szCs w:val="18"/>
              </w:rPr>
            </w:pPr>
            <w:r w:rsidRPr="00DC5BC7">
              <w:rPr>
                <w:b/>
                <w:szCs w:val="18"/>
              </w:rPr>
              <w:t>INVOICE FIELDS</w:t>
            </w:r>
            <w:r>
              <w:rPr>
                <w:b/>
                <w:szCs w:val="18"/>
              </w:rPr>
              <w:t xml:space="preserve"> – </w:t>
            </w:r>
            <w:r>
              <w:rPr>
                <w:sz w:val="18"/>
                <w:szCs w:val="18"/>
              </w:rPr>
              <w:t>Please select if these fields are required to be shown on invoices</w:t>
            </w:r>
          </w:p>
        </w:tc>
      </w:tr>
      <w:tr w:rsidR="00EA5BC3" w:rsidTr="000F0796">
        <w:tc>
          <w:tcPr>
            <w:tcW w:w="4765" w:type="dxa"/>
          </w:tcPr>
          <w:p w:rsidR="00EA5BC3" w:rsidRDefault="00EA5BC3" w:rsidP="000F0796">
            <w:pPr>
              <w:rPr>
                <w:sz w:val="18"/>
                <w:szCs w:val="18"/>
              </w:rPr>
            </w:pPr>
            <w:r>
              <w:rPr>
                <w:sz w:val="18"/>
                <w:szCs w:val="18"/>
              </w:rPr>
              <w:t>PO Required?:</w:t>
            </w:r>
          </w:p>
        </w:tc>
        <w:tc>
          <w:tcPr>
            <w:tcW w:w="4585" w:type="dxa"/>
          </w:tcPr>
          <w:p w:rsidR="00EA5BC3" w:rsidRDefault="00EA5BC3" w:rsidP="000F0796">
            <w:pPr>
              <w:rPr>
                <w:sz w:val="18"/>
                <w:szCs w:val="18"/>
              </w:rPr>
            </w:pPr>
            <w:r>
              <w:rPr>
                <w:sz w:val="18"/>
                <w:szCs w:val="18"/>
              </w:rPr>
              <w:t xml:space="preserve">Other (please specify): </w:t>
            </w:r>
          </w:p>
        </w:tc>
      </w:tr>
      <w:tr w:rsidR="00EA5BC3" w:rsidTr="000F0796">
        <w:tc>
          <w:tcPr>
            <w:tcW w:w="4765" w:type="dxa"/>
          </w:tcPr>
          <w:p w:rsidR="00EA5BC3" w:rsidRDefault="00EA5BC3" w:rsidP="000F0796">
            <w:pPr>
              <w:rPr>
                <w:sz w:val="18"/>
                <w:szCs w:val="18"/>
              </w:rPr>
            </w:pPr>
            <w:r>
              <w:rPr>
                <w:sz w:val="18"/>
                <w:szCs w:val="18"/>
              </w:rPr>
              <w:t>Cost Center Code(s) Required?:</w:t>
            </w:r>
          </w:p>
        </w:tc>
        <w:tc>
          <w:tcPr>
            <w:tcW w:w="4585" w:type="dxa"/>
          </w:tcPr>
          <w:p w:rsidR="00EA5BC3" w:rsidRDefault="00EA5BC3" w:rsidP="000F0796">
            <w:pPr>
              <w:rPr>
                <w:sz w:val="18"/>
                <w:szCs w:val="18"/>
              </w:rPr>
            </w:pPr>
            <w:r>
              <w:rPr>
                <w:sz w:val="18"/>
                <w:szCs w:val="18"/>
              </w:rPr>
              <w:t xml:space="preserve">Other (please specify): </w:t>
            </w:r>
          </w:p>
        </w:tc>
      </w:tr>
      <w:tr w:rsidR="00EA5BC3" w:rsidTr="000F0796">
        <w:tc>
          <w:tcPr>
            <w:tcW w:w="4765" w:type="dxa"/>
          </w:tcPr>
          <w:p w:rsidR="00EA5BC3" w:rsidRDefault="00EA5BC3" w:rsidP="000F0796">
            <w:pPr>
              <w:rPr>
                <w:sz w:val="18"/>
                <w:szCs w:val="18"/>
              </w:rPr>
            </w:pPr>
            <w:r>
              <w:rPr>
                <w:sz w:val="18"/>
                <w:szCs w:val="18"/>
              </w:rPr>
              <w:t xml:space="preserve">Case Number Required?: </w:t>
            </w:r>
          </w:p>
        </w:tc>
        <w:tc>
          <w:tcPr>
            <w:tcW w:w="4585" w:type="dxa"/>
          </w:tcPr>
          <w:p w:rsidR="00EA5BC3" w:rsidRDefault="00EA5BC3" w:rsidP="000F0796">
            <w:pPr>
              <w:rPr>
                <w:sz w:val="18"/>
                <w:szCs w:val="18"/>
              </w:rPr>
            </w:pPr>
            <w:r>
              <w:rPr>
                <w:sz w:val="18"/>
                <w:szCs w:val="18"/>
              </w:rPr>
              <w:t xml:space="preserve">Other (please specify): </w:t>
            </w:r>
          </w:p>
        </w:tc>
      </w:tr>
      <w:tr w:rsidR="00EA5BC3" w:rsidTr="000F0796">
        <w:tc>
          <w:tcPr>
            <w:tcW w:w="4765" w:type="dxa"/>
          </w:tcPr>
          <w:p w:rsidR="00EA5BC3" w:rsidRDefault="00EA5BC3" w:rsidP="000F0796">
            <w:pPr>
              <w:rPr>
                <w:sz w:val="18"/>
                <w:szCs w:val="18"/>
              </w:rPr>
            </w:pPr>
            <w:r>
              <w:rPr>
                <w:sz w:val="18"/>
                <w:szCs w:val="18"/>
              </w:rPr>
              <w:t>Suite/Department Required?:</w:t>
            </w:r>
          </w:p>
        </w:tc>
        <w:tc>
          <w:tcPr>
            <w:tcW w:w="4585" w:type="dxa"/>
          </w:tcPr>
          <w:p w:rsidR="00EA5BC3" w:rsidRDefault="00EA5BC3" w:rsidP="000F0796">
            <w:pPr>
              <w:rPr>
                <w:sz w:val="18"/>
                <w:szCs w:val="18"/>
              </w:rPr>
            </w:pPr>
            <w:r>
              <w:rPr>
                <w:sz w:val="18"/>
                <w:szCs w:val="18"/>
              </w:rPr>
              <w:t xml:space="preserve">Other (please specify): </w:t>
            </w:r>
          </w:p>
        </w:tc>
      </w:tr>
    </w:tbl>
    <w:p w:rsidR="00330E54" w:rsidRDefault="00330E54" w:rsidP="00EA5BC3">
      <w:pPr>
        <w:rPr>
          <w:b/>
          <w:sz w:val="24"/>
          <w:szCs w:val="24"/>
        </w:rPr>
      </w:pPr>
    </w:p>
    <w:p w:rsidR="00330E54" w:rsidRDefault="00330E54" w:rsidP="00EA5BC3">
      <w:pPr>
        <w:rPr>
          <w:b/>
          <w:sz w:val="24"/>
          <w:szCs w:val="24"/>
        </w:rPr>
      </w:pPr>
    </w:p>
    <w:p w:rsidR="00330E54" w:rsidRDefault="00330E54" w:rsidP="00EA5BC3">
      <w:pPr>
        <w:rPr>
          <w:b/>
          <w:sz w:val="24"/>
          <w:szCs w:val="24"/>
        </w:rPr>
      </w:pPr>
    </w:p>
    <w:p w:rsidR="00330E54" w:rsidRDefault="00330E54" w:rsidP="00EA5BC3">
      <w:pPr>
        <w:rPr>
          <w:b/>
          <w:sz w:val="24"/>
          <w:szCs w:val="24"/>
        </w:rPr>
      </w:pPr>
    </w:p>
    <w:p w:rsidR="00330E54" w:rsidRDefault="00330E54" w:rsidP="00EA5BC3">
      <w:pPr>
        <w:rPr>
          <w:b/>
          <w:sz w:val="24"/>
          <w:szCs w:val="24"/>
        </w:rPr>
      </w:pPr>
    </w:p>
    <w:p w:rsidR="00330E54" w:rsidRDefault="00330E54" w:rsidP="00EA5BC3">
      <w:pPr>
        <w:rPr>
          <w:b/>
          <w:sz w:val="24"/>
          <w:szCs w:val="24"/>
        </w:rPr>
      </w:pPr>
    </w:p>
    <w:p w:rsidR="00EA5BC3" w:rsidRPr="00FB76EF" w:rsidRDefault="00EA5BC3" w:rsidP="00EA5BC3">
      <w:pPr>
        <w:rPr>
          <w:b/>
          <w:sz w:val="24"/>
          <w:szCs w:val="24"/>
        </w:rPr>
      </w:pPr>
      <w:r w:rsidRPr="00FB76EF">
        <w:rPr>
          <w:b/>
          <w:sz w:val="24"/>
          <w:szCs w:val="24"/>
        </w:rPr>
        <w:t>ONLINE ACCESS</w:t>
      </w:r>
    </w:p>
    <w:p w:rsidR="00EA5BC3" w:rsidRDefault="00EA5BC3" w:rsidP="00EA5BC3">
      <w:pPr>
        <w:rPr>
          <w:sz w:val="24"/>
          <w:szCs w:val="24"/>
        </w:rPr>
      </w:pPr>
      <w:r w:rsidRPr="00FB76EF">
        <w:rPr>
          <w:sz w:val="24"/>
          <w:szCs w:val="24"/>
        </w:rPr>
        <w:t>Please list below any staff that will need online access to our software.  There is Basic Access, which will allow job viewing or entry only, or Admin Access, which will allow job viewing and entry, as well as financial and reporting access. The Account Executive can provide training on the software to assist the team.</w:t>
      </w:r>
    </w:p>
    <w:p w:rsidR="00B539C0" w:rsidRDefault="00B539C0" w:rsidP="00EA5BC3">
      <w:pPr>
        <w:rPr>
          <w:sz w:val="24"/>
          <w:szCs w:val="24"/>
        </w:rPr>
      </w:pPr>
    </w:p>
    <w:p w:rsidR="00B539C0" w:rsidRPr="00FB76EF" w:rsidRDefault="00B539C0" w:rsidP="00EA5BC3">
      <w:pPr>
        <w:rPr>
          <w:sz w:val="24"/>
          <w:szCs w:val="24"/>
        </w:rPr>
      </w:pPr>
    </w:p>
    <w:tbl>
      <w:tblPr>
        <w:tblStyle w:val="TableGrid"/>
        <w:tblW w:w="6233" w:type="dxa"/>
        <w:tblLook w:val="04A0" w:firstRow="1" w:lastRow="0" w:firstColumn="1" w:lastColumn="0" w:noHBand="0" w:noVBand="1"/>
      </w:tblPr>
      <w:tblGrid>
        <w:gridCol w:w="3116"/>
        <w:gridCol w:w="3117"/>
      </w:tblGrid>
      <w:tr w:rsidR="00EA5BC3" w:rsidTr="000F0796">
        <w:tc>
          <w:tcPr>
            <w:tcW w:w="3116" w:type="dxa"/>
          </w:tcPr>
          <w:p w:rsidR="00EA5BC3" w:rsidRPr="008A1A3B" w:rsidRDefault="00EA5BC3" w:rsidP="000F0796">
            <w:pPr>
              <w:rPr>
                <w:b/>
                <w:szCs w:val="24"/>
              </w:rPr>
            </w:pPr>
            <w:r w:rsidRPr="008A1A3B">
              <w:rPr>
                <w:rFonts w:ascii="Wingdings" w:eastAsia="Times New Roman" w:hAnsi="Wingdings" w:cs="Times New Roman"/>
                <w:b/>
                <w:color w:val="000000"/>
                <w:sz w:val="20"/>
                <w:szCs w:val="20"/>
              </w:rPr>
              <w:t></w:t>
            </w:r>
            <w:r w:rsidRPr="008A1A3B">
              <w:rPr>
                <w:rFonts w:ascii="Wingdings" w:eastAsia="Times New Roman" w:hAnsi="Wingdings" w:cs="Times New Roman"/>
                <w:b/>
                <w:color w:val="000000"/>
                <w:sz w:val="20"/>
                <w:szCs w:val="20"/>
              </w:rPr>
              <w:t></w:t>
            </w:r>
            <w:r w:rsidRPr="008A1A3B">
              <w:rPr>
                <w:b/>
                <w:szCs w:val="24"/>
              </w:rPr>
              <w:t xml:space="preserve">Interpreter Intelligence </w:t>
            </w:r>
          </w:p>
        </w:tc>
        <w:tc>
          <w:tcPr>
            <w:tcW w:w="3117" w:type="dxa"/>
          </w:tcPr>
          <w:p w:rsidR="00EA5BC3" w:rsidRPr="008A1A3B" w:rsidRDefault="00EA5BC3" w:rsidP="000F0796">
            <w:pPr>
              <w:rPr>
                <w:b/>
                <w:szCs w:val="24"/>
              </w:rPr>
            </w:pPr>
            <w:r w:rsidRPr="008A1A3B">
              <w:rPr>
                <w:rFonts w:ascii="Wingdings" w:eastAsia="Times New Roman" w:hAnsi="Wingdings" w:cs="Times New Roman"/>
                <w:b/>
                <w:color w:val="000000"/>
                <w:sz w:val="20"/>
                <w:szCs w:val="20"/>
              </w:rPr>
              <w:t></w:t>
            </w:r>
            <w:r w:rsidRPr="008A1A3B">
              <w:rPr>
                <w:rFonts w:ascii="Wingdings" w:eastAsia="Times New Roman" w:hAnsi="Wingdings" w:cs="Times New Roman"/>
                <w:b/>
                <w:color w:val="000000"/>
                <w:sz w:val="20"/>
                <w:szCs w:val="20"/>
              </w:rPr>
              <w:t></w:t>
            </w:r>
            <w:r>
              <w:rPr>
                <w:b/>
                <w:szCs w:val="24"/>
              </w:rPr>
              <w:t>Interpret Manager</w:t>
            </w:r>
            <w:r w:rsidRPr="008A1A3B">
              <w:rPr>
                <w:b/>
                <w:szCs w:val="24"/>
              </w:rPr>
              <w:t xml:space="preserve"> – OPI/VRI</w:t>
            </w:r>
          </w:p>
        </w:tc>
      </w:tr>
    </w:tbl>
    <w:p w:rsidR="00EA5BC3" w:rsidRPr="00B0492F" w:rsidRDefault="00EA5BC3" w:rsidP="00EA5BC3">
      <w:pPr>
        <w:rPr>
          <w:szCs w:val="24"/>
        </w:rPr>
      </w:pPr>
    </w:p>
    <w:tbl>
      <w:tblPr>
        <w:tblW w:w="9445" w:type="dxa"/>
        <w:tblLook w:val="04A0" w:firstRow="1" w:lastRow="0" w:firstColumn="1" w:lastColumn="0" w:noHBand="0" w:noVBand="1"/>
      </w:tblPr>
      <w:tblGrid>
        <w:gridCol w:w="2580"/>
        <w:gridCol w:w="1700"/>
        <w:gridCol w:w="2645"/>
        <w:gridCol w:w="1260"/>
        <w:gridCol w:w="1260"/>
      </w:tblGrid>
      <w:tr w:rsidR="00EA5BC3" w:rsidRPr="001608B3" w:rsidTr="000F0796">
        <w:trPr>
          <w:trHeight w:val="315"/>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BC3" w:rsidRPr="001608B3" w:rsidRDefault="00EA5BC3" w:rsidP="000F0796">
            <w:pPr>
              <w:spacing w:after="0" w:line="240" w:lineRule="auto"/>
              <w:rPr>
                <w:rFonts w:ascii="Calibri" w:eastAsia="Times New Roman" w:hAnsi="Calibri" w:cs="Times New Roman"/>
                <w:b/>
                <w:bCs/>
                <w:color w:val="000000"/>
                <w:sz w:val="20"/>
                <w:szCs w:val="20"/>
              </w:rPr>
            </w:pPr>
            <w:r w:rsidRPr="001608B3">
              <w:rPr>
                <w:rFonts w:ascii="Calibri" w:eastAsia="Times New Roman" w:hAnsi="Calibri" w:cs="Times New Roman"/>
                <w:b/>
                <w:bCs/>
                <w:color w:val="000000"/>
                <w:sz w:val="20"/>
                <w:szCs w:val="20"/>
              </w:rPr>
              <w:t>NAME</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EA5BC3" w:rsidRPr="001608B3" w:rsidRDefault="00EA5BC3" w:rsidP="000F0796">
            <w:pPr>
              <w:spacing w:after="0" w:line="240" w:lineRule="auto"/>
              <w:rPr>
                <w:rFonts w:ascii="Calibri" w:eastAsia="Times New Roman" w:hAnsi="Calibri" w:cs="Times New Roman"/>
                <w:b/>
                <w:bCs/>
                <w:color w:val="000000"/>
                <w:sz w:val="20"/>
                <w:szCs w:val="20"/>
              </w:rPr>
            </w:pPr>
            <w:r w:rsidRPr="001608B3">
              <w:rPr>
                <w:rFonts w:ascii="Calibri" w:eastAsia="Times New Roman" w:hAnsi="Calibri" w:cs="Times New Roman"/>
                <w:b/>
                <w:bCs/>
                <w:color w:val="000000"/>
                <w:sz w:val="20"/>
                <w:szCs w:val="20"/>
              </w:rPr>
              <w:t>PHONE</w:t>
            </w:r>
          </w:p>
        </w:tc>
        <w:tc>
          <w:tcPr>
            <w:tcW w:w="2645" w:type="dxa"/>
            <w:tcBorders>
              <w:top w:val="single" w:sz="4" w:space="0" w:color="auto"/>
              <w:left w:val="nil"/>
              <w:bottom w:val="single" w:sz="4" w:space="0" w:color="auto"/>
              <w:right w:val="nil"/>
            </w:tcBorders>
            <w:shd w:val="clear" w:color="auto" w:fill="auto"/>
            <w:noWrap/>
            <w:vAlign w:val="bottom"/>
            <w:hideMark/>
          </w:tcPr>
          <w:p w:rsidR="00EA5BC3" w:rsidRPr="001608B3" w:rsidRDefault="00EA5BC3" w:rsidP="000F0796">
            <w:pPr>
              <w:spacing w:after="0" w:line="240" w:lineRule="auto"/>
              <w:rPr>
                <w:rFonts w:ascii="Calibri" w:eastAsia="Times New Roman" w:hAnsi="Calibri" w:cs="Times New Roman"/>
                <w:b/>
                <w:bCs/>
                <w:color w:val="000000"/>
                <w:sz w:val="20"/>
                <w:szCs w:val="20"/>
              </w:rPr>
            </w:pPr>
            <w:r w:rsidRPr="001608B3">
              <w:rPr>
                <w:rFonts w:ascii="Calibri" w:eastAsia="Times New Roman" w:hAnsi="Calibri" w:cs="Times New Roman"/>
                <w:b/>
                <w:bCs/>
                <w:color w:val="000000"/>
                <w:sz w:val="20"/>
                <w:szCs w:val="20"/>
              </w:rPr>
              <w:t>EMAIL</w:t>
            </w:r>
          </w:p>
        </w:tc>
        <w:tc>
          <w:tcPr>
            <w:tcW w:w="1260" w:type="dxa"/>
            <w:tcBorders>
              <w:top w:val="single" w:sz="4" w:space="0" w:color="auto"/>
              <w:left w:val="single" w:sz="4" w:space="0" w:color="auto"/>
              <w:bottom w:val="single" w:sz="4" w:space="0" w:color="auto"/>
              <w:right w:val="nil"/>
            </w:tcBorders>
            <w:shd w:val="clear" w:color="auto" w:fill="auto"/>
            <w:noWrap/>
            <w:vAlign w:val="bottom"/>
            <w:hideMark/>
          </w:tcPr>
          <w:p w:rsidR="00EA5BC3" w:rsidRPr="002B0974" w:rsidRDefault="00EA5BC3" w:rsidP="000F0796">
            <w:pPr>
              <w:spacing w:after="0" w:line="240" w:lineRule="auto"/>
              <w:jc w:val="right"/>
              <w:rPr>
                <w:rFonts w:ascii="Calibri" w:eastAsia="Times New Roman" w:hAnsi="Calibri" w:cs="Times New Roman"/>
                <w:b/>
                <w:bCs/>
                <w:color w:val="000000"/>
                <w:sz w:val="18"/>
                <w:szCs w:val="20"/>
              </w:rPr>
            </w:pPr>
            <w:r>
              <w:rPr>
                <w:rFonts w:ascii="Calibri" w:eastAsia="Times New Roman" w:hAnsi="Calibri" w:cs="Times New Roman"/>
                <w:b/>
                <w:bCs/>
                <w:color w:val="000000"/>
                <w:sz w:val="18"/>
                <w:szCs w:val="20"/>
              </w:rPr>
              <w:t xml:space="preserve">ACCESS LEVEL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A5BC3" w:rsidRPr="002B0974" w:rsidRDefault="00EA5BC3" w:rsidP="000F0796">
            <w:pPr>
              <w:spacing w:after="0" w:line="240" w:lineRule="auto"/>
              <w:jc w:val="both"/>
              <w:rPr>
                <w:rFonts w:ascii="Calibri" w:eastAsia="Times New Roman" w:hAnsi="Calibri" w:cs="Times New Roman"/>
                <w:b/>
                <w:bCs/>
                <w:color w:val="000000"/>
                <w:sz w:val="18"/>
                <w:szCs w:val="24"/>
              </w:rPr>
            </w:pPr>
            <w:r w:rsidRPr="002B0974">
              <w:rPr>
                <w:rFonts w:ascii="Calibri" w:eastAsia="Times New Roman" w:hAnsi="Calibri" w:cs="Times New Roman"/>
                <w:b/>
                <w:bCs/>
                <w:color w:val="000000"/>
                <w:sz w:val="18"/>
                <w:szCs w:val="24"/>
              </w:rPr>
              <w:t>NEEDED</w:t>
            </w:r>
          </w:p>
        </w:tc>
      </w:tr>
      <w:tr w:rsidR="00EA5BC3" w:rsidRPr="001608B3" w:rsidTr="000F0796">
        <w:trPr>
          <w:trHeight w:val="368"/>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EA5BC3" w:rsidRPr="001608B3" w:rsidRDefault="00EA5BC3" w:rsidP="000F0796">
            <w:pPr>
              <w:spacing w:after="0" w:line="240" w:lineRule="auto"/>
              <w:rPr>
                <w:rFonts w:ascii="Calibri" w:eastAsia="Times New Roman" w:hAnsi="Calibri" w:cs="Times New Roman"/>
                <w:color w:val="000000"/>
                <w:sz w:val="20"/>
                <w:szCs w:val="20"/>
              </w:rPr>
            </w:pPr>
            <w:r w:rsidRPr="001608B3">
              <w:rPr>
                <w:rFonts w:ascii="Calibri" w:eastAsia="Times New Roman" w:hAnsi="Calibri" w:cs="Times New Roman"/>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EA5BC3" w:rsidRPr="001608B3" w:rsidRDefault="00EA5BC3" w:rsidP="000F0796">
            <w:pPr>
              <w:spacing w:after="0" w:line="240" w:lineRule="auto"/>
              <w:rPr>
                <w:rFonts w:ascii="Calibri" w:eastAsia="Times New Roman" w:hAnsi="Calibri" w:cs="Times New Roman"/>
                <w:b/>
                <w:bCs/>
                <w:color w:val="000000"/>
                <w:sz w:val="24"/>
                <w:szCs w:val="24"/>
              </w:rPr>
            </w:pPr>
            <w:r w:rsidRPr="001608B3">
              <w:rPr>
                <w:rFonts w:ascii="Calibri" w:eastAsia="Times New Roman" w:hAnsi="Calibri" w:cs="Times New Roman"/>
                <w:b/>
                <w:bCs/>
                <w:color w:val="000000"/>
                <w:sz w:val="24"/>
                <w:szCs w:val="24"/>
              </w:rPr>
              <w:t> </w:t>
            </w:r>
          </w:p>
        </w:tc>
        <w:tc>
          <w:tcPr>
            <w:tcW w:w="2645" w:type="dxa"/>
            <w:tcBorders>
              <w:top w:val="nil"/>
              <w:left w:val="nil"/>
              <w:bottom w:val="single" w:sz="4" w:space="0" w:color="auto"/>
              <w:right w:val="single" w:sz="4" w:space="0" w:color="auto"/>
            </w:tcBorders>
            <w:shd w:val="clear" w:color="auto" w:fill="auto"/>
            <w:noWrap/>
            <w:vAlign w:val="bottom"/>
            <w:hideMark/>
          </w:tcPr>
          <w:p w:rsidR="00EA5BC3" w:rsidRPr="001608B3" w:rsidRDefault="00EA5BC3" w:rsidP="000F0796">
            <w:pPr>
              <w:spacing w:after="0" w:line="240" w:lineRule="auto"/>
              <w:rPr>
                <w:rFonts w:ascii="Calibri" w:eastAsia="Times New Roman" w:hAnsi="Calibri" w:cs="Times New Roman"/>
                <w:b/>
                <w:bCs/>
                <w:color w:val="000000"/>
                <w:sz w:val="24"/>
                <w:szCs w:val="24"/>
              </w:rPr>
            </w:pPr>
            <w:r w:rsidRPr="001608B3">
              <w:rPr>
                <w:rFonts w:ascii="Calibri" w:eastAsia="Times New Roman" w:hAnsi="Calibri" w:cs="Times New Roman"/>
                <w:b/>
                <w:bCs/>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EA5BC3" w:rsidRPr="001608B3" w:rsidRDefault="00EA5BC3" w:rsidP="000F0796">
            <w:pPr>
              <w:spacing w:after="0" w:line="240" w:lineRule="auto"/>
              <w:rPr>
                <w:rFonts w:ascii="Calibri" w:eastAsia="Times New Roman" w:hAnsi="Calibri" w:cs="Times New Roman"/>
                <w:color w:val="000000"/>
                <w:sz w:val="20"/>
                <w:szCs w:val="20"/>
              </w:rPr>
            </w:pPr>
            <w:r w:rsidRPr="001608B3">
              <w:rPr>
                <w:rFonts w:ascii="Wingdings" w:eastAsia="Times New Roman" w:hAnsi="Wingdings" w:cs="Times New Roman"/>
                <w:color w:val="000000"/>
                <w:sz w:val="20"/>
                <w:szCs w:val="20"/>
              </w:rPr>
              <w:t></w:t>
            </w:r>
            <w:r w:rsidRPr="001608B3">
              <w:rPr>
                <w:rFonts w:ascii="Calibri" w:eastAsia="Times New Roman" w:hAnsi="Calibri" w:cs="Times New Roman"/>
                <w:color w:val="000000"/>
                <w:sz w:val="20"/>
                <w:szCs w:val="20"/>
              </w:rPr>
              <w:t xml:space="preserve">   Basic</w:t>
            </w:r>
          </w:p>
        </w:tc>
        <w:tc>
          <w:tcPr>
            <w:tcW w:w="1260" w:type="dxa"/>
            <w:tcBorders>
              <w:top w:val="nil"/>
              <w:left w:val="nil"/>
              <w:bottom w:val="single" w:sz="4" w:space="0" w:color="auto"/>
              <w:right w:val="single" w:sz="4" w:space="0" w:color="auto"/>
            </w:tcBorders>
            <w:shd w:val="clear" w:color="auto" w:fill="auto"/>
            <w:noWrap/>
            <w:vAlign w:val="bottom"/>
            <w:hideMark/>
          </w:tcPr>
          <w:p w:rsidR="00EA5BC3" w:rsidRPr="001608B3" w:rsidRDefault="00EA5BC3" w:rsidP="000F0796">
            <w:pPr>
              <w:spacing w:after="0" w:line="240" w:lineRule="auto"/>
              <w:rPr>
                <w:rFonts w:ascii="Calibri" w:eastAsia="Times New Roman" w:hAnsi="Calibri" w:cs="Times New Roman"/>
                <w:color w:val="000000"/>
                <w:sz w:val="20"/>
                <w:szCs w:val="20"/>
              </w:rPr>
            </w:pPr>
            <w:r w:rsidRPr="001608B3">
              <w:rPr>
                <w:rFonts w:ascii="Wingdings" w:eastAsia="Times New Roman" w:hAnsi="Wingdings" w:cs="Times New Roman"/>
                <w:color w:val="000000"/>
                <w:sz w:val="20"/>
                <w:szCs w:val="20"/>
              </w:rPr>
              <w:t></w:t>
            </w:r>
            <w:r w:rsidRPr="001608B3">
              <w:rPr>
                <w:rFonts w:ascii="Calibri" w:eastAsia="Times New Roman" w:hAnsi="Calibri" w:cs="Times New Roman"/>
                <w:color w:val="000000"/>
                <w:sz w:val="20"/>
                <w:szCs w:val="20"/>
              </w:rPr>
              <w:t xml:space="preserve">   Admin</w:t>
            </w:r>
          </w:p>
        </w:tc>
      </w:tr>
      <w:tr w:rsidR="00EA5BC3" w:rsidRPr="001608B3" w:rsidTr="000F0796">
        <w:trPr>
          <w:trHeight w:val="449"/>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EA5BC3" w:rsidRPr="001608B3" w:rsidRDefault="00EA5BC3" w:rsidP="000F0796">
            <w:pPr>
              <w:spacing w:after="0" w:line="240" w:lineRule="auto"/>
              <w:rPr>
                <w:rFonts w:ascii="Calibri" w:eastAsia="Times New Roman" w:hAnsi="Calibri" w:cs="Times New Roman"/>
                <w:color w:val="000000"/>
                <w:sz w:val="20"/>
                <w:szCs w:val="20"/>
              </w:rPr>
            </w:pPr>
            <w:r w:rsidRPr="001608B3">
              <w:rPr>
                <w:rFonts w:ascii="Calibri" w:eastAsia="Times New Roman" w:hAnsi="Calibri" w:cs="Times New Roman"/>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EA5BC3" w:rsidRPr="001608B3" w:rsidRDefault="00EA5BC3" w:rsidP="000F0796">
            <w:pPr>
              <w:spacing w:after="0" w:line="240" w:lineRule="auto"/>
              <w:rPr>
                <w:rFonts w:ascii="Calibri" w:eastAsia="Times New Roman" w:hAnsi="Calibri" w:cs="Times New Roman"/>
                <w:b/>
                <w:bCs/>
                <w:color w:val="000000"/>
                <w:sz w:val="24"/>
                <w:szCs w:val="24"/>
              </w:rPr>
            </w:pPr>
            <w:r w:rsidRPr="001608B3">
              <w:rPr>
                <w:rFonts w:ascii="Calibri" w:eastAsia="Times New Roman" w:hAnsi="Calibri" w:cs="Times New Roman"/>
                <w:b/>
                <w:bCs/>
                <w:color w:val="000000"/>
                <w:sz w:val="24"/>
                <w:szCs w:val="24"/>
              </w:rPr>
              <w:t> </w:t>
            </w:r>
          </w:p>
        </w:tc>
        <w:tc>
          <w:tcPr>
            <w:tcW w:w="2645" w:type="dxa"/>
            <w:tcBorders>
              <w:top w:val="nil"/>
              <w:left w:val="nil"/>
              <w:bottom w:val="single" w:sz="4" w:space="0" w:color="auto"/>
              <w:right w:val="single" w:sz="4" w:space="0" w:color="auto"/>
            </w:tcBorders>
            <w:shd w:val="clear" w:color="auto" w:fill="auto"/>
            <w:noWrap/>
            <w:vAlign w:val="bottom"/>
            <w:hideMark/>
          </w:tcPr>
          <w:p w:rsidR="00EA5BC3" w:rsidRPr="001608B3" w:rsidRDefault="00EA5BC3" w:rsidP="000F0796">
            <w:pPr>
              <w:spacing w:after="0" w:line="240" w:lineRule="auto"/>
              <w:rPr>
                <w:rFonts w:ascii="Calibri" w:eastAsia="Times New Roman" w:hAnsi="Calibri" w:cs="Times New Roman"/>
                <w:b/>
                <w:bCs/>
                <w:color w:val="000000"/>
                <w:sz w:val="24"/>
                <w:szCs w:val="24"/>
              </w:rPr>
            </w:pPr>
            <w:r w:rsidRPr="001608B3">
              <w:rPr>
                <w:rFonts w:ascii="Calibri" w:eastAsia="Times New Roman" w:hAnsi="Calibri" w:cs="Times New Roman"/>
                <w:b/>
                <w:bCs/>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EA5BC3" w:rsidRPr="001608B3" w:rsidRDefault="00EA5BC3" w:rsidP="000F0796">
            <w:pPr>
              <w:spacing w:after="0" w:line="240" w:lineRule="auto"/>
              <w:rPr>
                <w:rFonts w:ascii="Calibri" w:eastAsia="Times New Roman" w:hAnsi="Calibri" w:cs="Times New Roman"/>
                <w:color w:val="000000"/>
                <w:sz w:val="20"/>
                <w:szCs w:val="20"/>
              </w:rPr>
            </w:pPr>
            <w:r w:rsidRPr="001608B3">
              <w:rPr>
                <w:rFonts w:ascii="Wingdings" w:eastAsia="Times New Roman" w:hAnsi="Wingdings" w:cs="Times New Roman"/>
                <w:color w:val="000000"/>
                <w:sz w:val="20"/>
                <w:szCs w:val="20"/>
              </w:rPr>
              <w:t></w:t>
            </w:r>
            <w:r w:rsidRPr="001608B3">
              <w:rPr>
                <w:rFonts w:ascii="Calibri" w:eastAsia="Times New Roman" w:hAnsi="Calibri" w:cs="Times New Roman"/>
                <w:color w:val="000000"/>
                <w:sz w:val="20"/>
                <w:szCs w:val="20"/>
              </w:rPr>
              <w:t xml:space="preserve">   Basic</w:t>
            </w:r>
          </w:p>
        </w:tc>
        <w:tc>
          <w:tcPr>
            <w:tcW w:w="1260" w:type="dxa"/>
            <w:tcBorders>
              <w:top w:val="nil"/>
              <w:left w:val="nil"/>
              <w:bottom w:val="single" w:sz="4" w:space="0" w:color="auto"/>
              <w:right w:val="single" w:sz="4" w:space="0" w:color="auto"/>
            </w:tcBorders>
            <w:shd w:val="clear" w:color="auto" w:fill="auto"/>
            <w:noWrap/>
            <w:vAlign w:val="bottom"/>
            <w:hideMark/>
          </w:tcPr>
          <w:p w:rsidR="00EA5BC3" w:rsidRPr="001608B3" w:rsidRDefault="00EA5BC3" w:rsidP="000F0796">
            <w:pPr>
              <w:spacing w:after="0" w:line="240" w:lineRule="auto"/>
              <w:rPr>
                <w:rFonts w:ascii="Calibri" w:eastAsia="Times New Roman" w:hAnsi="Calibri" w:cs="Times New Roman"/>
                <w:color w:val="000000"/>
                <w:sz w:val="20"/>
                <w:szCs w:val="20"/>
              </w:rPr>
            </w:pPr>
            <w:r w:rsidRPr="001608B3">
              <w:rPr>
                <w:rFonts w:ascii="Wingdings" w:eastAsia="Times New Roman" w:hAnsi="Wingdings" w:cs="Times New Roman"/>
                <w:color w:val="000000"/>
                <w:sz w:val="20"/>
                <w:szCs w:val="20"/>
              </w:rPr>
              <w:t></w:t>
            </w:r>
            <w:r w:rsidRPr="001608B3">
              <w:rPr>
                <w:rFonts w:ascii="Calibri" w:eastAsia="Times New Roman" w:hAnsi="Calibri" w:cs="Times New Roman"/>
                <w:color w:val="000000"/>
                <w:sz w:val="20"/>
                <w:szCs w:val="20"/>
              </w:rPr>
              <w:t xml:space="preserve">   Admin</w:t>
            </w:r>
          </w:p>
        </w:tc>
      </w:tr>
      <w:tr w:rsidR="00EA5BC3" w:rsidRPr="001608B3" w:rsidTr="000F0796">
        <w:trPr>
          <w:trHeight w:val="431"/>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BC3" w:rsidRPr="001608B3" w:rsidRDefault="00EA5BC3" w:rsidP="000F0796">
            <w:pPr>
              <w:spacing w:after="0" w:line="240" w:lineRule="auto"/>
              <w:rPr>
                <w:rFonts w:ascii="Calibri" w:eastAsia="Times New Roman" w:hAnsi="Calibri" w:cs="Times New Roman"/>
                <w:color w:val="000000"/>
                <w:sz w:val="20"/>
                <w:szCs w:val="20"/>
              </w:rPr>
            </w:pPr>
            <w:r w:rsidRPr="001608B3">
              <w:rPr>
                <w:rFonts w:ascii="Calibri" w:eastAsia="Times New Roman" w:hAnsi="Calibri" w:cs="Times New Roman"/>
                <w:color w:val="000000"/>
                <w:sz w:val="20"/>
                <w:szCs w:val="20"/>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EA5BC3" w:rsidRPr="001608B3" w:rsidRDefault="00EA5BC3" w:rsidP="000F0796">
            <w:pPr>
              <w:spacing w:after="0" w:line="240" w:lineRule="auto"/>
              <w:rPr>
                <w:rFonts w:ascii="Calibri" w:eastAsia="Times New Roman" w:hAnsi="Calibri" w:cs="Times New Roman"/>
                <w:b/>
                <w:bCs/>
                <w:color w:val="000000"/>
                <w:sz w:val="24"/>
                <w:szCs w:val="24"/>
              </w:rPr>
            </w:pPr>
            <w:r w:rsidRPr="001608B3">
              <w:rPr>
                <w:rFonts w:ascii="Calibri" w:eastAsia="Times New Roman" w:hAnsi="Calibri" w:cs="Times New Roman"/>
                <w:b/>
                <w:bCs/>
                <w:color w:val="000000"/>
                <w:sz w:val="24"/>
                <w:szCs w:val="24"/>
              </w:rPr>
              <w:t> </w:t>
            </w:r>
          </w:p>
        </w:tc>
        <w:tc>
          <w:tcPr>
            <w:tcW w:w="2645" w:type="dxa"/>
            <w:tcBorders>
              <w:top w:val="single" w:sz="4" w:space="0" w:color="auto"/>
              <w:left w:val="nil"/>
              <w:bottom w:val="single" w:sz="4" w:space="0" w:color="auto"/>
              <w:right w:val="single" w:sz="4" w:space="0" w:color="auto"/>
            </w:tcBorders>
            <w:shd w:val="clear" w:color="auto" w:fill="auto"/>
            <w:noWrap/>
            <w:vAlign w:val="bottom"/>
            <w:hideMark/>
          </w:tcPr>
          <w:p w:rsidR="00EA5BC3" w:rsidRPr="001608B3" w:rsidRDefault="00EA5BC3" w:rsidP="000F0796">
            <w:pPr>
              <w:spacing w:after="0" w:line="240" w:lineRule="auto"/>
              <w:rPr>
                <w:rFonts w:ascii="Calibri" w:eastAsia="Times New Roman" w:hAnsi="Calibri" w:cs="Times New Roman"/>
                <w:b/>
                <w:bCs/>
                <w:color w:val="000000"/>
                <w:sz w:val="24"/>
                <w:szCs w:val="24"/>
              </w:rPr>
            </w:pPr>
            <w:r w:rsidRPr="001608B3">
              <w:rPr>
                <w:rFonts w:ascii="Calibri" w:eastAsia="Times New Roman" w:hAnsi="Calibri" w:cs="Times New Roman"/>
                <w:b/>
                <w:bCs/>
                <w:color w:val="000000"/>
                <w:sz w:val="24"/>
                <w:szCs w:val="2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A5BC3" w:rsidRPr="001608B3" w:rsidRDefault="00EA5BC3" w:rsidP="000F0796">
            <w:pPr>
              <w:spacing w:after="0" w:line="240" w:lineRule="auto"/>
              <w:rPr>
                <w:rFonts w:ascii="Calibri" w:eastAsia="Times New Roman" w:hAnsi="Calibri" w:cs="Times New Roman"/>
                <w:color w:val="000000"/>
                <w:sz w:val="20"/>
                <w:szCs w:val="20"/>
              </w:rPr>
            </w:pPr>
            <w:r w:rsidRPr="001608B3">
              <w:rPr>
                <w:rFonts w:ascii="Wingdings" w:eastAsia="Times New Roman" w:hAnsi="Wingdings" w:cs="Times New Roman"/>
                <w:color w:val="000000"/>
                <w:sz w:val="20"/>
                <w:szCs w:val="20"/>
              </w:rPr>
              <w:t></w:t>
            </w:r>
            <w:r w:rsidRPr="001608B3">
              <w:rPr>
                <w:rFonts w:ascii="Calibri" w:eastAsia="Times New Roman" w:hAnsi="Calibri" w:cs="Times New Roman"/>
                <w:color w:val="000000"/>
                <w:sz w:val="20"/>
                <w:szCs w:val="20"/>
              </w:rPr>
              <w:t xml:space="preserve">   Basic</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A5BC3" w:rsidRPr="001608B3" w:rsidRDefault="00EA5BC3" w:rsidP="000F0796">
            <w:pPr>
              <w:spacing w:after="0" w:line="240" w:lineRule="auto"/>
              <w:rPr>
                <w:rFonts w:ascii="Calibri" w:eastAsia="Times New Roman" w:hAnsi="Calibri" w:cs="Times New Roman"/>
                <w:color w:val="000000"/>
                <w:sz w:val="20"/>
                <w:szCs w:val="20"/>
              </w:rPr>
            </w:pPr>
            <w:r w:rsidRPr="001608B3">
              <w:rPr>
                <w:rFonts w:ascii="Wingdings" w:eastAsia="Times New Roman" w:hAnsi="Wingdings" w:cs="Times New Roman"/>
                <w:color w:val="000000"/>
                <w:sz w:val="20"/>
                <w:szCs w:val="20"/>
              </w:rPr>
              <w:t></w:t>
            </w:r>
            <w:r w:rsidRPr="001608B3">
              <w:rPr>
                <w:rFonts w:ascii="Calibri" w:eastAsia="Times New Roman" w:hAnsi="Calibri" w:cs="Times New Roman"/>
                <w:color w:val="000000"/>
                <w:sz w:val="20"/>
                <w:szCs w:val="20"/>
              </w:rPr>
              <w:t xml:space="preserve">   Admin</w:t>
            </w:r>
          </w:p>
        </w:tc>
      </w:tr>
    </w:tbl>
    <w:p w:rsidR="002449B6" w:rsidRDefault="002449B6" w:rsidP="00EA5BC3">
      <w:pPr>
        <w:jc w:val="center"/>
        <w:rPr>
          <w:b/>
          <w:sz w:val="32"/>
          <w:szCs w:val="32"/>
        </w:rPr>
      </w:pPr>
    </w:p>
    <w:p w:rsidR="00330E54" w:rsidRDefault="00330E54" w:rsidP="00EA5BC3">
      <w:pPr>
        <w:jc w:val="center"/>
        <w:rPr>
          <w:b/>
          <w:sz w:val="32"/>
          <w:szCs w:val="32"/>
        </w:rPr>
      </w:pPr>
    </w:p>
    <w:p w:rsidR="00330E54" w:rsidRDefault="00330E54" w:rsidP="00EA5BC3">
      <w:pPr>
        <w:jc w:val="center"/>
        <w:rPr>
          <w:b/>
          <w:sz w:val="32"/>
          <w:szCs w:val="32"/>
        </w:rPr>
      </w:pPr>
    </w:p>
    <w:p w:rsidR="00330E54" w:rsidRDefault="00330E54" w:rsidP="00EA5BC3">
      <w:pPr>
        <w:jc w:val="center"/>
        <w:rPr>
          <w:b/>
          <w:sz w:val="32"/>
          <w:szCs w:val="32"/>
        </w:rPr>
      </w:pPr>
    </w:p>
    <w:p w:rsidR="00330E54" w:rsidRDefault="00330E54" w:rsidP="00EA5BC3">
      <w:pPr>
        <w:jc w:val="center"/>
        <w:rPr>
          <w:b/>
          <w:sz w:val="32"/>
          <w:szCs w:val="32"/>
        </w:rPr>
      </w:pPr>
    </w:p>
    <w:p w:rsidR="00330E54" w:rsidRDefault="00330E54" w:rsidP="00EA5BC3">
      <w:pPr>
        <w:jc w:val="center"/>
        <w:rPr>
          <w:b/>
          <w:sz w:val="32"/>
          <w:szCs w:val="32"/>
        </w:rPr>
      </w:pPr>
    </w:p>
    <w:p w:rsidR="00330E54" w:rsidRDefault="00330E54" w:rsidP="00EA5BC3">
      <w:pPr>
        <w:jc w:val="center"/>
        <w:rPr>
          <w:b/>
          <w:sz w:val="32"/>
          <w:szCs w:val="32"/>
        </w:rPr>
      </w:pPr>
    </w:p>
    <w:p w:rsidR="00330E54" w:rsidRDefault="00330E54" w:rsidP="00EA5BC3">
      <w:pPr>
        <w:jc w:val="center"/>
        <w:rPr>
          <w:b/>
          <w:sz w:val="32"/>
          <w:szCs w:val="32"/>
        </w:rPr>
      </w:pPr>
    </w:p>
    <w:p w:rsidR="00330E54" w:rsidRDefault="00330E54" w:rsidP="00EA5BC3">
      <w:pPr>
        <w:jc w:val="center"/>
        <w:rPr>
          <w:b/>
          <w:sz w:val="32"/>
          <w:szCs w:val="32"/>
        </w:rPr>
      </w:pPr>
    </w:p>
    <w:p w:rsidR="00692B14" w:rsidRDefault="00692B14" w:rsidP="00EA5BC3">
      <w:pPr>
        <w:jc w:val="center"/>
        <w:rPr>
          <w:b/>
          <w:sz w:val="32"/>
          <w:szCs w:val="32"/>
        </w:rPr>
      </w:pPr>
      <w:r>
        <w:rPr>
          <w:b/>
          <w:sz w:val="32"/>
          <w:szCs w:val="32"/>
        </w:rPr>
        <w:t>Signature Page</w:t>
      </w:r>
    </w:p>
    <w:p w:rsidR="00692B14" w:rsidRDefault="00692B14" w:rsidP="00692B14">
      <w:pPr>
        <w:rPr>
          <w:b/>
          <w:sz w:val="24"/>
          <w:szCs w:val="24"/>
        </w:rPr>
      </w:pPr>
    </w:p>
    <w:p w:rsidR="00216EA7" w:rsidRDefault="00692B14" w:rsidP="00692B14">
      <w:pPr>
        <w:rPr>
          <w:sz w:val="24"/>
          <w:szCs w:val="24"/>
        </w:rPr>
      </w:pPr>
      <w:r>
        <w:rPr>
          <w:sz w:val="24"/>
          <w:szCs w:val="24"/>
        </w:rPr>
        <w:t xml:space="preserve">By signing I agree to have read and agree to all </w:t>
      </w:r>
      <w:r w:rsidR="00216EA7">
        <w:rPr>
          <w:sz w:val="24"/>
          <w:szCs w:val="24"/>
        </w:rPr>
        <w:t xml:space="preserve">pricing </w:t>
      </w:r>
      <w:r w:rsidR="00A25A74">
        <w:rPr>
          <w:sz w:val="24"/>
          <w:szCs w:val="24"/>
        </w:rPr>
        <w:t>and conditions in this document.</w:t>
      </w:r>
    </w:p>
    <w:p w:rsidR="00216EA7" w:rsidRPr="00330E54" w:rsidRDefault="00216EA7" w:rsidP="00216EA7">
      <w:pPr>
        <w:rPr>
          <w:b/>
        </w:rPr>
      </w:pPr>
      <w:r w:rsidRPr="00330E54">
        <w:rPr>
          <w:b/>
        </w:rPr>
        <w:t>Affordable Language Services</w:t>
      </w:r>
      <w:r w:rsidRPr="00330E54">
        <w:rPr>
          <w:b/>
        </w:rPr>
        <w:tab/>
      </w:r>
      <w:r w:rsidRPr="00330E54">
        <w:rPr>
          <w:b/>
        </w:rPr>
        <w:tab/>
      </w:r>
      <w:r w:rsidRPr="00330E54">
        <w:rPr>
          <w:b/>
        </w:rPr>
        <w:tab/>
      </w:r>
      <w:r w:rsidRPr="00330E54">
        <w:rPr>
          <w:b/>
        </w:rPr>
        <w:tab/>
      </w:r>
      <w:r w:rsidR="00B047CD">
        <w:rPr>
          <w:b/>
        </w:rPr>
        <w:t>Boone County</w:t>
      </w:r>
      <w:r w:rsidR="00EA5BC3" w:rsidRPr="00330E54">
        <w:rPr>
          <w:b/>
        </w:rPr>
        <w:t xml:space="preserve"> Schools</w:t>
      </w:r>
    </w:p>
    <w:p w:rsidR="00216EA7" w:rsidRDefault="00216EA7" w:rsidP="00216EA7">
      <w:pPr>
        <w:spacing w:after="100"/>
      </w:pPr>
    </w:p>
    <w:p w:rsidR="00216EA7" w:rsidRDefault="00216EA7" w:rsidP="00216EA7">
      <w:pPr>
        <w:spacing w:after="100"/>
      </w:pPr>
      <w:r>
        <w:t>Signature:___________________</w:t>
      </w:r>
      <w:r>
        <w:tab/>
      </w:r>
      <w:r>
        <w:tab/>
      </w:r>
      <w:r>
        <w:tab/>
        <w:t>Signature:_____________________________</w:t>
      </w:r>
    </w:p>
    <w:p w:rsidR="00216EA7" w:rsidRDefault="00216EA7" w:rsidP="00216EA7">
      <w:pPr>
        <w:spacing w:after="100"/>
      </w:pPr>
    </w:p>
    <w:p w:rsidR="00216EA7" w:rsidRDefault="00216EA7" w:rsidP="00216EA7">
      <w:pPr>
        <w:spacing w:after="100"/>
      </w:pPr>
      <w:r>
        <w:t>Print:_______________________</w:t>
      </w:r>
      <w:r>
        <w:tab/>
      </w:r>
      <w:r>
        <w:tab/>
      </w:r>
      <w:r>
        <w:tab/>
        <w:t>Print:_______________________</w:t>
      </w:r>
      <w:r>
        <w:softHyphen/>
      </w:r>
      <w:r>
        <w:softHyphen/>
      </w:r>
      <w:r>
        <w:softHyphen/>
        <w:t>__________</w:t>
      </w:r>
    </w:p>
    <w:p w:rsidR="00216EA7" w:rsidRDefault="00216EA7" w:rsidP="00216EA7">
      <w:pPr>
        <w:spacing w:after="100"/>
      </w:pPr>
    </w:p>
    <w:p w:rsidR="00216EA7" w:rsidRDefault="00216EA7" w:rsidP="00216EA7">
      <w:pPr>
        <w:spacing w:after="100"/>
      </w:pPr>
      <w:r>
        <w:t>Title:_______________________</w:t>
      </w:r>
      <w:r>
        <w:tab/>
      </w:r>
      <w:r>
        <w:tab/>
      </w:r>
      <w:r>
        <w:tab/>
        <w:t>Title:_________________________________</w:t>
      </w:r>
    </w:p>
    <w:p w:rsidR="00216EA7" w:rsidRDefault="00216EA7" w:rsidP="00216EA7">
      <w:pPr>
        <w:spacing w:after="100"/>
      </w:pPr>
    </w:p>
    <w:p w:rsidR="00216EA7" w:rsidRDefault="00216EA7" w:rsidP="00216EA7">
      <w:pPr>
        <w:spacing w:after="100"/>
      </w:pPr>
      <w:r>
        <w:t>Date:_______________________</w:t>
      </w:r>
      <w:r>
        <w:tab/>
      </w:r>
      <w:r>
        <w:tab/>
      </w:r>
      <w:r>
        <w:tab/>
        <w:t>Date:_________________________________</w:t>
      </w:r>
    </w:p>
    <w:p w:rsidR="00105456" w:rsidRDefault="00105456" w:rsidP="00216EA7">
      <w:pPr>
        <w:spacing w:after="100"/>
      </w:pPr>
    </w:p>
    <w:p w:rsidR="00105456" w:rsidRDefault="00105456" w:rsidP="00216EA7">
      <w:pPr>
        <w:spacing w:after="100"/>
      </w:pPr>
    </w:p>
    <w:p w:rsidR="00216EA7" w:rsidRDefault="00216EA7" w:rsidP="00216EA7">
      <w:pPr>
        <w:spacing w:after="100"/>
      </w:pPr>
    </w:p>
    <w:p w:rsidR="00216EA7" w:rsidRPr="00692B14" w:rsidRDefault="00216EA7" w:rsidP="00692B14">
      <w:pPr>
        <w:rPr>
          <w:sz w:val="24"/>
          <w:szCs w:val="24"/>
        </w:rPr>
      </w:pPr>
    </w:p>
    <w:p w:rsidR="00692B14" w:rsidRPr="008B18CE" w:rsidRDefault="00692B14" w:rsidP="00692B14">
      <w:pPr>
        <w:ind w:left="2880" w:firstLine="720"/>
        <w:rPr>
          <w:b/>
          <w:sz w:val="32"/>
          <w:szCs w:val="32"/>
        </w:rPr>
      </w:pPr>
    </w:p>
    <w:bookmarkEnd w:id="0"/>
    <w:p w:rsidR="00B539C0" w:rsidRDefault="00B539C0" w:rsidP="00A25A74"/>
    <w:p w:rsidR="00330E54" w:rsidRDefault="00330E54" w:rsidP="00A25A74">
      <w:pPr>
        <w:rPr>
          <w:rFonts w:eastAsia="Times New Roman" w:cs="Times New Roman"/>
          <w:b/>
          <w:color w:val="000000"/>
          <w:sz w:val="24"/>
          <w:szCs w:val="24"/>
        </w:rPr>
      </w:pPr>
    </w:p>
    <w:p w:rsidR="00330E54" w:rsidRDefault="00330E54" w:rsidP="00A25A74">
      <w:pPr>
        <w:rPr>
          <w:rFonts w:eastAsia="Times New Roman" w:cs="Times New Roman"/>
          <w:b/>
          <w:color w:val="000000"/>
          <w:sz w:val="24"/>
          <w:szCs w:val="24"/>
        </w:rPr>
      </w:pPr>
    </w:p>
    <w:p w:rsidR="00330E54" w:rsidRDefault="00330E54" w:rsidP="00A25A74">
      <w:pPr>
        <w:rPr>
          <w:rFonts w:eastAsia="Times New Roman" w:cs="Times New Roman"/>
          <w:b/>
          <w:color w:val="000000"/>
          <w:sz w:val="24"/>
          <w:szCs w:val="24"/>
        </w:rPr>
      </w:pPr>
    </w:p>
    <w:p w:rsidR="00330E54" w:rsidRDefault="00330E54" w:rsidP="00A25A74">
      <w:pPr>
        <w:rPr>
          <w:rFonts w:eastAsia="Times New Roman" w:cs="Times New Roman"/>
          <w:b/>
          <w:color w:val="000000"/>
          <w:sz w:val="24"/>
          <w:szCs w:val="24"/>
        </w:rPr>
      </w:pPr>
    </w:p>
    <w:p w:rsidR="00330E54" w:rsidRDefault="00330E54" w:rsidP="00A25A74">
      <w:pPr>
        <w:rPr>
          <w:rFonts w:eastAsia="Times New Roman" w:cs="Times New Roman"/>
          <w:b/>
          <w:color w:val="000000"/>
          <w:sz w:val="24"/>
          <w:szCs w:val="24"/>
        </w:rPr>
      </w:pPr>
    </w:p>
    <w:p w:rsidR="00330E54" w:rsidRDefault="00330E54" w:rsidP="00A25A74">
      <w:pPr>
        <w:rPr>
          <w:rFonts w:eastAsia="Times New Roman" w:cs="Times New Roman"/>
          <w:b/>
          <w:color w:val="000000"/>
          <w:sz w:val="24"/>
          <w:szCs w:val="24"/>
        </w:rPr>
      </w:pPr>
    </w:p>
    <w:p w:rsidR="00A25A74" w:rsidRPr="00B539C0" w:rsidRDefault="00A25A74" w:rsidP="00A25A74">
      <w:r>
        <w:rPr>
          <w:rFonts w:eastAsia="Times New Roman" w:cs="Times New Roman"/>
          <w:b/>
          <w:color w:val="000000"/>
          <w:sz w:val="24"/>
          <w:szCs w:val="24"/>
        </w:rPr>
        <w:t>Company Term</w:t>
      </w:r>
      <w:r w:rsidRPr="00DA7BAC">
        <w:rPr>
          <w:rFonts w:eastAsia="Times New Roman" w:cs="Times New Roman"/>
          <w:b/>
          <w:color w:val="000000"/>
          <w:sz w:val="24"/>
          <w:szCs w:val="24"/>
        </w:rPr>
        <w:t>s &amp; Conditions</w:t>
      </w:r>
    </w:p>
    <w:p w:rsidR="00A25A74" w:rsidRPr="00C91599" w:rsidRDefault="00A25A74" w:rsidP="00A25A74">
      <w:pPr>
        <w:pStyle w:val="ListParagraph"/>
        <w:numPr>
          <w:ilvl w:val="0"/>
          <w:numId w:val="31"/>
        </w:numPr>
        <w:shd w:val="clear" w:color="auto" w:fill="FEFEFE"/>
        <w:spacing w:after="0" w:line="240" w:lineRule="auto"/>
        <w:rPr>
          <w:rFonts w:eastAsia="Times New Roman" w:cs="Times New Roman"/>
          <w:color w:val="444444"/>
          <w:szCs w:val="24"/>
        </w:rPr>
      </w:pPr>
      <w:r w:rsidRPr="00C91599">
        <w:rPr>
          <w:rFonts w:eastAsia="Times New Roman" w:cs="Times New Roman"/>
          <w:color w:val="444444"/>
          <w:szCs w:val="24"/>
        </w:rPr>
        <w:t>DEFINITIONS</w:t>
      </w:r>
      <w:r w:rsidRPr="00C91599">
        <w:rPr>
          <w:rFonts w:eastAsia="Times New Roman" w:cs="Times New Roman"/>
          <w:color w:val="444444"/>
          <w:szCs w:val="24"/>
        </w:rPr>
        <w:br/>
        <w:t>“Company” means AFFORDABLE LANGUAGE SERVICES, LTD., including without limitation, its agents, employees, subsidiaries, divisions, affiliates and related entities and companies.</w:t>
      </w:r>
    </w:p>
    <w:p w:rsidR="00A25A74" w:rsidRPr="00DA7BAC" w:rsidRDefault="00A25A74" w:rsidP="00A25A74">
      <w:pPr>
        <w:shd w:val="clear" w:color="auto" w:fill="FEFEFE"/>
        <w:spacing w:before="100" w:beforeAutospacing="1" w:after="100" w:afterAutospacing="1" w:line="240" w:lineRule="auto"/>
        <w:ind w:left="720"/>
        <w:rPr>
          <w:rFonts w:eastAsia="Times New Roman" w:cs="Times New Roman"/>
          <w:color w:val="444444"/>
          <w:szCs w:val="24"/>
        </w:rPr>
      </w:pPr>
      <w:r w:rsidRPr="00DA7BAC">
        <w:rPr>
          <w:rFonts w:eastAsia="Times New Roman" w:cs="Times New Roman"/>
          <w:color w:val="444444"/>
          <w:szCs w:val="24"/>
        </w:rPr>
        <w:t>“Client” means the party hiring Company including without limitation, its agents, employees, subsidiaries, divisions, affiliates and related entities and companies.</w:t>
      </w:r>
    </w:p>
    <w:p w:rsidR="00A25A74" w:rsidRPr="00624A14" w:rsidRDefault="00A25A74" w:rsidP="00624A14">
      <w:pPr>
        <w:pStyle w:val="ListParagraph"/>
        <w:numPr>
          <w:ilvl w:val="0"/>
          <w:numId w:val="27"/>
        </w:numPr>
        <w:shd w:val="clear" w:color="auto" w:fill="FEFEFE"/>
        <w:spacing w:after="0" w:line="240" w:lineRule="auto"/>
        <w:rPr>
          <w:rFonts w:eastAsia="Times New Roman" w:cs="Times New Roman"/>
          <w:color w:val="444444"/>
          <w:szCs w:val="24"/>
        </w:rPr>
      </w:pPr>
      <w:r w:rsidRPr="00624A14">
        <w:rPr>
          <w:rFonts w:eastAsia="Times New Roman" w:cs="Times New Roman"/>
          <w:color w:val="444444"/>
          <w:szCs w:val="24"/>
        </w:rPr>
        <w:t>LIMITATION REGARDING RESPONSIBILITY TO CHANGE TRANSLATION WORK</w:t>
      </w:r>
      <w:r w:rsidRPr="00624A14">
        <w:rPr>
          <w:rFonts w:eastAsia="Times New Roman" w:cs="Times New Roman"/>
          <w:color w:val="444444"/>
          <w:szCs w:val="24"/>
        </w:rPr>
        <w:br/>
        <w:t>In the case of a translation or transcription, Client agrees to promptly review the work product of Company upon receipt thereof and to notify Company of any errors or omissions in such work product within either seven business days OR one-half the duration of the project (measured from receipt of all source files, approval, and applicable prepayment or purchase order to date of delivery). Failure to raise an objection within this period shall be considered as approval of the work as delivered. Upon timely objection, Company agrees to rectify the following without charge within a reasonable period of time: outright mistranslation, omission, typo, grammatical mistake, or non-adherence to any pre-approved glossary (“Non-Subjective Errors”). All changes requested by the Client other than non-subjective errors or omissions will be subject to additional charges.</w:t>
      </w:r>
    </w:p>
    <w:p w:rsidR="00A25A74" w:rsidRPr="00C91599" w:rsidRDefault="00A25A74" w:rsidP="00A25A74">
      <w:pPr>
        <w:pStyle w:val="ListParagraph"/>
        <w:shd w:val="clear" w:color="auto" w:fill="FEFEFE"/>
        <w:spacing w:after="0" w:line="240" w:lineRule="auto"/>
        <w:rPr>
          <w:rFonts w:eastAsia="Times New Roman" w:cs="Times New Roman"/>
          <w:color w:val="444444"/>
          <w:szCs w:val="24"/>
        </w:rPr>
      </w:pPr>
    </w:p>
    <w:p w:rsidR="00A25A74" w:rsidRPr="00DA7BAC" w:rsidRDefault="00A25A74" w:rsidP="00A25A74">
      <w:pPr>
        <w:numPr>
          <w:ilvl w:val="0"/>
          <w:numId w:val="27"/>
        </w:numPr>
        <w:shd w:val="clear" w:color="auto" w:fill="FEFEFE"/>
        <w:spacing w:after="0" w:line="240" w:lineRule="auto"/>
        <w:rPr>
          <w:rFonts w:eastAsia="Times New Roman" w:cs="Times New Roman"/>
          <w:color w:val="444444"/>
          <w:szCs w:val="24"/>
        </w:rPr>
      </w:pPr>
      <w:r w:rsidRPr="00DA7BAC">
        <w:rPr>
          <w:rFonts w:eastAsia="Times New Roman" w:cs="Times New Roman"/>
          <w:color w:val="444444"/>
          <w:szCs w:val="24"/>
        </w:rPr>
        <w:t>INVOICES, CHARGES AND PAYMENTS</w:t>
      </w:r>
      <w:r w:rsidRPr="00DA7BAC">
        <w:rPr>
          <w:rFonts w:eastAsia="Times New Roman" w:cs="Times New Roman"/>
          <w:color w:val="444444"/>
          <w:szCs w:val="24"/>
        </w:rPr>
        <w:br/>
      </w:r>
      <w:r>
        <w:rPr>
          <w:rFonts w:eastAsia="Times New Roman" w:cs="Times New Roman"/>
          <w:color w:val="444444"/>
          <w:szCs w:val="24"/>
        </w:rPr>
        <w:t>Payment terms are Net 15</w:t>
      </w:r>
      <w:r w:rsidRPr="00DA7BAC">
        <w:rPr>
          <w:rFonts w:eastAsia="Times New Roman" w:cs="Times New Roman"/>
          <w:color w:val="444444"/>
          <w:szCs w:val="24"/>
        </w:rPr>
        <w:t>. A finance charge will be assessed on all unpaid balances outstanding for over 30 days at the rate of 1-1/2% per month. A $50.00 charge will be assessed on all invoices referred to collection and on any check returned by bank for any reason.</w:t>
      </w:r>
    </w:p>
    <w:p w:rsidR="00A25A74" w:rsidRDefault="00A25A74" w:rsidP="00A25A74">
      <w:pPr>
        <w:shd w:val="clear" w:color="auto" w:fill="FEFEFE"/>
        <w:spacing w:after="0" w:line="240" w:lineRule="auto"/>
        <w:ind w:left="720"/>
        <w:rPr>
          <w:rFonts w:eastAsia="Times New Roman" w:cs="Times New Roman"/>
          <w:color w:val="444444"/>
          <w:szCs w:val="24"/>
        </w:rPr>
      </w:pPr>
    </w:p>
    <w:p w:rsidR="00A25A74" w:rsidRPr="00C91599" w:rsidRDefault="00A25A74" w:rsidP="00A25A74">
      <w:pPr>
        <w:pStyle w:val="ListParagraph"/>
        <w:numPr>
          <w:ilvl w:val="0"/>
          <w:numId w:val="27"/>
        </w:numPr>
        <w:shd w:val="clear" w:color="auto" w:fill="FEFEFE"/>
        <w:spacing w:after="0" w:line="240" w:lineRule="auto"/>
        <w:rPr>
          <w:rFonts w:eastAsia="Times New Roman" w:cs="Times New Roman"/>
          <w:color w:val="444444"/>
          <w:szCs w:val="24"/>
        </w:rPr>
      </w:pPr>
      <w:r w:rsidRPr="00C91599">
        <w:rPr>
          <w:rFonts w:eastAsia="Times New Roman" w:cs="Times New Roman"/>
          <w:color w:val="444444"/>
          <w:szCs w:val="24"/>
        </w:rPr>
        <w:t>NONSOLICITATION</w:t>
      </w:r>
      <w:r w:rsidRPr="00C91599">
        <w:rPr>
          <w:rFonts w:eastAsia="Times New Roman" w:cs="Times New Roman"/>
          <w:color w:val="444444"/>
          <w:szCs w:val="24"/>
        </w:rPr>
        <w:br/>
        <w:t>Client shall not at any time and for a period of one year after termination of this contract, directly or indirectly, induce or attempt to influence, contract with, or hire away, any employee or contractor of Company.</w:t>
      </w:r>
    </w:p>
    <w:p w:rsidR="00A25A74" w:rsidRDefault="00A25A74" w:rsidP="00A25A74">
      <w:pPr>
        <w:shd w:val="clear" w:color="auto" w:fill="FEFEFE"/>
        <w:spacing w:before="100" w:beforeAutospacing="1" w:after="100" w:afterAutospacing="1" w:line="240" w:lineRule="auto"/>
        <w:ind w:left="720"/>
        <w:rPr>
          <w:rFonts w:eastAsia="Times New Roman" w:cs="Times New Roman"/>
          <w:color w:val="444444"/>
          <w:szCs w:val="24"/>
        </w:rPr>
      </w:pPr>
      <w:r w:rsidRPr="00DA7BAC">
        <w:rPr>
          <w:rFonts w:eastAsia="Times New Roman" w:cs="Times New Roman"/>
          <w:color w:val="444444"/>
          <w:szCs w:val="24"/>
        </w:rPr>
        <w:t>Client may avoid this restriction upon payment of a one-time fee of $5,000.00 provided that before directly hiring any employee or contractor of the company the client must first notify the company of such desire. If the client wishes to pursue hiring any contractor/employee of company, the client is required to inquire of the company management before any communication, even speaking, to said contractor/employee regarding possible direct employment. A client breaching this prohibition can be held liable to the company in a court of law or equity and be required to pay to the company financial damages, the court costs, and attorney’s fees the company incurs in enforcing this prohibition.</w:t>
      </w:r>
    </w:p>
    <w:p w:rsidR="00A25A74" w:rsidRPr="00DA7BAC" w:rsidRDefault="00A25A74" w:rsidP="00A25A74">
      <w:pPr>
        <w:shd w:val="clear" w:color="auto" w:fill="FEFEFE"/>
        <w:spacing w:before="100" w:beforeAutospacing="1" w:after="100" w:afterAutospacing="1" w:line="240" w:lineRule="auto"/>
        <w:ind w:left="720"/>
        <w:rPr>
          <w:rFonts w:eastAsia="Times New Roman" w:cs="Times New Roman"/>
          <w:color w:val="444444"/>
          <w:szCs w:val="24"/>
        </w:rPr>
      </w:pPr>
    </w:p>
    <w:p w:rsidR="00A25A74" w:rsidRPr="00174BFD" w:rsidRDefault="00A25A74" w:rsidP="00A25A74">
      <w:pPr>
        <w:pStyle w:val="ListParagraph"/>
        <w:numPr>
          <w:ilvl w:val="0"/>
          <w:numId w:val="27"/>
        </w:numPr>
        <w:shd w:val="clear" w:color="auto" w:fill="FEFEFE"/>
        <w:spacing w:after="0" w:line="240" w:lineRule="auto"/>
        <w:rPr>
          <w:rFonts w:eastAsia="Times New Roman" w:cs="Times New Roman"/>
          <w:color w:val="444444"/>
          <w:szCs w:val="24"/>
        </w:rPr>
      </w:pPr>
      <w:r w:rsidRPr="00174BFD">
        <w:rPr>
          <w:rFonts w:eastAsia="Times New Roman" w:cs="Times New Roman"/>
          <w:color w:val="444444"/>
          <w:szCs w:val="24"/>
        </w:rPr>
        <w:t>CONFIDENTIAL INFORMATION</w:t>
      </w:r>
      <w:r w:rsidRPr="00174BFD">
        <w:rPr>
          <w:rFonts w:eastAsia="Times New Roman" w:cs="Times New Roman"/>
          <w:color w:val="444444"/>
          <w:szCs w:val="24"/>
        </w:rPr>
        <w:br/>
        <w:t>Company shall take reasonable measures to ensure that all communications which are the subject of any work by Company remain confidential.  All employees and contractors used by Company are required to sign a confidentiality agreement and are aware that Client communications are confidential. If either Company or Client receives a court subpoena, request for production of documents, court order or requirement of a government agency to disclose any Confidential Information, the recipient shall give prompt written notice to the other party so that the request can be challenged or limited in scope by Company or Client, as appropriate.</w:t>
      </w:r>
    </w:p>
    <w:p w:rsidR="00A25A74" w:rsidRPr="00DA7BAC" w:rsidRDefault="00A25A74" w:rsidP="00A25A74">
      <w:pPr>
        <w:shd w:val="clear" w:color="auto" w:fill="FEFEFE"/>
        <w:spacing w:before="100" w:beforeAutospacing="1" w:after="100" w:afterAutospacing="1" w:line="240" w:lineRule="auto"/>
        <w:ind w:left="720"/>
        <w:rPr>
          <w:rFonts w:eastAsia="Times New Roman" w:cs="Times New Roman"/>
          <w:color w:val="444444"/>
          <w:szCs w:val="24"/>
        </w:rPr>
      </w:pPr>
      <w:r w:rsidRPr="00DA7BAC">
        <w:rPr>
          <w:rFonts w:eastAsia="Times New Roman" w:cs="Times New Roman"/>
          <w:color w:val="444444"/>
          <w:szCs w:val="24"/>
        </w:rPr>
        <w:t>Client shall not disclose or permit disclosure to any third party of any information concerning either the means or methods of Company’s services nor the fees charged for such services.</w:t>
      </w:r>
    </w:p>
    <w:p w:rsidR="00A25A74" w:rsidRPr="00624A14" w:rsidRDefault="00A25A74" w:rsidP="00624A14">
      <w:pPr>
        <w:pStyle w:val="ListParagraph"/>
        <w:numPr>
          <w:ilvl w:val="0"/>
          <w:numId w:val="28"/>
        </w:numPr>
        <w:shd w:val="clear" w:color="auto" w:fill="FEFEFE"/>
        <w:spacing w:after="0" w:line="240" w:lineRule="auto"/>
        <w:rPr>
          <w:rFonts w:eastAsia="Times New Roman" w:cs="Times New Roman"/>
          <w:color w:val="444444"/>
          <w:szCs w:val="24"/>
        </w:rPr>
      </w:pPr>
      <w:r w:rsidRPr="00624A14">
        <w:rPr>
          <w:rFonts w:eastAsia="Times New Roman" w:cs="Times New Roman"/>
          <w:color w:val="444444"/>
          <w:szCs w:val="24"/>
        </w:rPr>
        <w:t>RETENTION OF SOURCE MATERIALS AND WORK PRODUCT</w:t>
      </w:r>
      <w:r w:rsidRPr="00624A14">
        <w:rPr>
          <w:rFonts w:eastAsia="Times New Roman" w:cs="Times New Roman"/>
          <w:color w:val="444444"/>
          <w:szCs w:val="24"/>
        </w:rPr>
        <w:br/>
        <w:t>Unless otherwise agreed in writing, Company shall have no obligation to retain file copies of any source materials provided by Client or work product produced by Company but specifically reserves the right to do so at its sole and exclusive option.</w:t>
      </w:r>
    </w:p>
    <w:p w:rsidR="00A25A74" w:rsidRPr="00174BFD" w:rsidRDefault="00A25A74" w:rsidP="00A25A74">
      <w:pPr>
        <w:pStyle w:val="ListParagraph"/>
        <w:shd w:val="clear" w:color="auto" w:fill="FEFEFE"/>
        <w:spacing w:after="0" w:line="240" w:lineRule="auto"/>
        <w:rPr>
          <w:rFonts w:eastAsia="Times New Roman" w:cs="Times New Roman"/>
          <w:color w:val="444444"/>
          <w:szCs w:val="24"/>
        </w:rPr>
      </w:pPr>
    </w:p>
    <w:p w:rsidR="00A25A74" w:rsidRPr="00DA7BAC" w:rsidRDefault="00A25A74" w:rsidP="00A25A74">
      <w:pPr>
        <w:numPr>
          <w:ilvl w:val="0"/>
          <w:numId w:val="28"/>
        </w:numPr>
        <w:shd w:val="clear" w:color="auto" w:fill="FEFEFE"/>
        <w:spacing w:after="0" w:line="240" w:lineRule="auto"/>
        <w:rPr>
          <w:rFonts w:eastAsia="Times New Roman" w:cs="Times New Roman"/>
          <w:color w:val="444444"/>
          <w:szCs w:val="24"/>
        </w:rPr>
      </w:pPr>
      <w:r w:rsidRPr="00DA7BAC">
        <w:rPr>
          <w:rFonts w:eastAsia="Times New Roman" w:cs="Times New Roman"/>
          <w:color w:val="444444"/>
          <w:szCs w:val="24"/>
        </w:rPr>
        <w:t>CLIENT’S DUTIES AND OBLIGATIONS</w:t>
      </w:r>
      <w:r w:rsidRPr="00DA7BAC">
        <w:rPr>
          <w:rFonts w:eastAsia="Times New Roman" w:cs="Times New Roman"/>
          <w:color w:val="444444"/>
          <w:szCs w:val="24"/>
        </w:rPr>
        <w:br/>
        <w:t>Purpose and Use of Work</w:t>
      </w:r>
      <w:r w:rsidRPr="00DA7BAC">
        <w:rPr>
          <w:rFonts w:eastAsia="Times New Roman" w:cs="Times New Roman"/>
          <w:color w:val="444444"/>
          <w:szCs w:val="24"/>
        </w:rPr>
        <w:br/>
        <w:t>Client shall clearly and specifically indicate the purpose and intended use of any work requested from Company as well as any other specifications regarding the services to be delivered by Company, all of which must be agreed to in writing by Company. Specifically, and without limitation, the Client shall indicate whether any documents submitted to Company will be used as or in bids and tenders, any legal actions, including but not limited to court documents, letters, depositions, etc., contracts of any nature, advertising, printing or publication. Client shall cooperate with Company when additional information or collaboration is needed, and shall accept liability for any delays resulting from a failure to cooperate.</w:t>
      </w:r>
    </w:p>
    <w:p w:rsidR="00A25A74" w:rsidRDefault="00A25A74" w:rsidP="00A25A74">
      <w:pPr>
        <w:pStyle w:val="ListParagraph"/>
        <w:shd w:val="clear" w:color="auto" w:fill="FEFEFE"/>
        <w:spacing w:after="0" w:afterAutospacing="1" w:line="240" w:lineRule="auto"/>
        <w:rPr>
          <w:rFonts w:eastAsia="Times New Roman" w:cs="Times New Roman"/>
          <w:color w:val="444444"/>
          <w:szCs w:val="24"/>
        </w:rPr>
      </w:pPr>
    </w:p>
    <w:p w:rsidR="00A25A74" w:rsidRPr="00174BFD" w:rsidRDefault="00A25A74" w:rsidP="00A25A74">
      <w:pPr>
        <w:pStyle w:val="ListParagraph"/>
        <w:shd w:val="clear" w:color="auto" w:fill="FEFEFE"/>
        <w:spacing w:after="0" w:afterAutospacing="1" w:line="240" w:lineRule="auto"/>
        <w:rPr>
          <w:rFonts w:eastAsia="Times New Roman" w:cs="Times New Roman"/>
          <w:color w:val="444444"/>
          <w:szCs w:val="24"/>
        </w:rPr>
      </w:pPr>
      <w:r w:rsidRPr="00174BFD">
        <w:rPr>
          <w:rFonts w:eastAsia="Times New Roman" w:cs="Times New Roman"/>
          <w:color w:val="444444"/>
          <w:szCs w:val="24"/>
        </w:rPr>
        <w:t>Certifications</w:t>
      </w:r>
      <w:r w:rsidRPr="00174BFD">
        <w:rPr>
          <w:rFonts w:eastAsia="Times New Roman" w:cs="Times New Roman"/>
          <w:color w:val="444444"/>
          <w:szCs w:val="24"/>
        </w:rPr>
        <w:br/>
        <w:t>The Client shall also make known to Company any certification requirements upon making the request and all other circumstances wherein the services to be provided have a direct relation to life and death consequences, i.e. medical technology, service and operation manuals for machinery and industrial/agricultural equipment, tools, government security clearance, etc. It is understood and agreed that the services to be provided by Company shall be suitable only for the specific use and purpose disclosed by the Client and set forth in the Specifications.</w:t>
      </w:r>
    </w:p>
    <w:p w:rsidR="00A25A74" w:rsidRPr="00DA7BAC" w:rsidRDefault="00A25A74" w:rsidP="00A25A74">
      <w:pPr>
        <w:shd w:val="clear" w:color="auto" w:fill="FEFEFE"/>
        <w:spacing w:before="100" w:beforeAutospacing="1" w:after="0" w:afterAutospacing="1" w:line="240" w:lineRule="auto"/>
        <w:ind w:left="720"/>
        <w:rPr>
          <w:rFonts w:eastAsia="Times New Roman" w:cs="Times New Roman"/>
          <w:color w:val="444444"/>
          <w:szCs w:val="24"/>
        </w:rPr>
      </w:pPr>
      <w:r w:rsidRPr="00DA7BAC">
        <w:rPr>
          <w:rFonts w:eastAsia="Times New Roman" w:cs="Times New Roman"/>
          <w:color w:val="444444"/>
          <w:szCs w:val="24"/>
        </w:rPr>
        <w:t>Intellectual Property Rights</w:t>
      </w:r>
      <w:r w:rsidRPr="00DA7BAC">
        <w:rPr>
          <w:rFonts w:eastAsia="Times New Roman" w:cs="Times New Roman"/>
          <w:color w:val="444444"/>
          <w:szCs w:val="24"/>
        </w:rPr>
        <w:br/>
        <w:t>The Client represents and warrants that it owns or has obtained all necessary rights, title and interest, in and to the source material(s) to be worked on by Company, including and without limitation all applicable copyrights, trademarks or service marks, or licenses. The Client shall indemnify and hold Company harmless from and against any claims of any person or entity arising out of any challenge to the Client’s rights to, or use of, the any materials, any allegation of infringement or violation of a third party’s rights, or any other circumstances calling into question the accuracy and truth of the Client’s representations and warranties.</w:t>
      </w:r>
    </w:p>
    <w:p w:rsidR="00A25A74" w:rsidRPr="00624A14" w:rsidRDefault="00A25A74" w:rsidP="00624A14">
      <w:pPr>
        <w:pStyle w:val="ListParagraph"/>
        <w:numPr>
          <w:ilvl w:val="0"/>
          <w:numId w:val="29"/>
        </w:numPr>
        <w:shd w:val="clear" w:color="auto" w:fill="FEFEFE"/>
        <w:spacing w:after="0" w:line="240" w:lineRule="auto"/>
        <w:rPr>
          <w:rFonts w:eastAsia="Times New Roman" w:cs="Times New Roman"/>
          <w:color w:val="444444"/>
          <w:szCs w:val="24"/>
        </w:rPr>
      </w:pPr>
      <w:r w:rsidRPr="00624A14">
        <w:rPr>
          <w:rFonts w:eastAsia="Times New Roman" w:cs="Times New Roman"/>
          <w:color w:val="444444"/>
          <w:szCs w:val="24"/>
        </w:rPr>
        <w:t>LIMITATION ON WARRANTIES AND COMPANY’S RESPONSIBILITY FOR DAMAGES</w:t>
      </w:r>
      <w:r w:rsidRPr="00624A14">
        <w:rPr>
          <w:rFonts w:eastAsia="Times New Roman" w:cs="Times New Roman"/>
          <w:color w:val="444444"/>
          <w:szCs w:val="24"/>
        </w:rPr>
        <w:br/>
        <w:t>Company’s sole obligation with respect to any Non-Subjective Error in its work product is to correct such error at no cost to Client. No liability is assumed by Company for any actual or alleged lack of nuance or impact, in particular, and without limitation, as these may relate to expressiveness of a text and its suitability for use by the Client in any particular activities. Unless otherwise agreed to in writing by the Company, Company MAKES NO WARRANTIES OF ANY KIND, WHETHER EXPRESS, IMPLIED, OR STATUTORY, INCLUDING WITHOUT LIMITATION ANY WARRANTIES OF MERCHANTABILITY, FITNESS FOR A PARTICULAR PURPOSE, OR OTHERWISE, including but not limited to the availability or timeliness of the performance of any service. In no event shall Company be liable to Client for any consequential, indirect, punitive, incidental or special damages.</w:t>
      </w:r>
    </w:p>
    <w:p w:rsidR="00A25A74" w:rsidRPr="00174BFD" w:rsidRDefault="00A25A74" w:rsidP="00A25A74">
      <w:pPr>
        <w:pStyle w:val="ListParagraph"/>
        <w:shd w:val="clear" w:color="auto" w:fill="FEFEFE"/>
        <w:spacing w:after="0" w:line="240" w:lineRule="auto"/>
        <w:rPr>
          <w:rFonts w:eastAsia="Times New Roman" w:cs="Times New Roman"/>
          <w:color w:val="444444"/>
          <w:szCs w:val="24"/>
        </w:rPr>
      </w:pPr>
    </w:p>
    <w:p w:rsidR="00A25A74" w:rsidRDefault="00A25A74" w:rsidP="00A25A74">
      <w:pPr>
        <w:numPr>
          <w:ilvl w:val="0"/>
          <w:numId w:val="29"/>
        </w:numPr>
        <w:shd w:val="clear" w:color="auto" w:fill="FEFEFE"/>
        <w:spacing w:after="0" w:line="240" w:lineRule="auto"/>
        <w:rPr>
          <w:rFonts w:eastAsia="Times New Roman" w:cs="Times New Roman"/>
          <w:color w:val="444444"/>
          <w:szCs w:val="24"/>
        </w:rPr>
      </w:pPr>
      <w:r w:rsidRPr="00DA7BAC">
        <w:rPr>
          <w:rFonts w:eastAsia="Times New Roman" w:cs="Times New Roman"/>
          <w:color w:val="444444"/>
          <w:szCs w:val="24"/>
        </w:rPr>
        <w:t>INDEPENDENT CONTRACTOR</w:t>
      </w:r>
      <w:r w:rsidRPr="00DA7BAC">
        <w:rPr>
          <w:rFonts w:eastAsia="Times New Roman" w:cs="Times New Roman"/>
          <w:color w:val="444444"/>
          <w:szCs w:val="24"/>
        </w:rPr>
        <w:br/>
        <w:t>The parties agree that Company’s relationship to Client is that of an independent contractor and that nothing contained in this Agreement shall be construed as creating any other type of relationship.</w:t>
      </w:r>
    </w:p>
    <w:p w:rsidR="00A25A74" w:rsidRDefault="00A25A74" w:rsidP="00A25A74">
      <w:pPr>
        <w:pStyle w:val="ListParagraph"/>
        <w:spacing w:after="0"/>
        <w:rPr>
          <w:rFonts w:eastAsia="Times New Roman" w:cs="Times New Roman"/>
          <w:color w:val="444444"/>
          <w:szCs w:val="24"/>
        </w:rPr>
      </w:pPr>
    </w:p>
    <w:p w:rsidR="00A25A74" w:rsidRDefault="00A25A74" w:rsidP="00A25A74">
      <w:pPr>
        <w:numPr>
          <w:ilvl w:val="0"/>
          <w:numId w:val="29"/>
        </w:numPr>
        <w:shd w:val="clear" w:color="auto" w:fill="FEFEFE"/>
        <w:spacing w:after="0" w:line="240" w:lineRule="auto"/>
        <w:rPr>
          <w:rFonts w:eastAsia="Times New Roman" w:cs="Times New Roman"/>
          <w:color w:val="444444"/>
          <w:szCs w:val="24"/>
        </w:rPr>
      </w:pPr>
      <w:r w:rsidRPr="00DA7BAC">
        <w:rPr>
          <w:rFonts w:eastAsia="Times New Roman" w:cs="Times New Roman"/>
          <w:color w:val="444444"/>
          <w:szCs w:val="24"/>
        </w:rPr>
        <w:t>INDEMNIFICATION</w:t>
      </w:r>
      <w:r w:rsidRPr="00DA7BAC">
        <w:rPr>
          <w:rFonts w:eastAsia="Times New Roman" w:cs="Times New Roman"/>
          <w:color w:val="444444"/>
          <w:szCs w:val="24"/>
        </w:rPr>
        <w:br/>
      </w:r>
      <w:r w:rsidR="00E64D79">
        <w:rPr>
          <w:rFonts w:eastAsia="Times New Roman" w:cs="Times New Roman"/>
          <w:color w:val="444444"/>
          <w:szCs w:val="24"/>
        </w:rPr>
        <w:t>To the extent permitted by Kentucky Law, c</w:t>
      </w:r>
      <w:r w:rsidRPr="00DA7BAC">
        <w:rPr>
          <w:rFonts w:eastAsia="Times New Roman" w:cs="Times New Roman"/>
          <w:color w:val="444444"/>
          <w:szCs w:val="24"/>
        </w:rPr>
        <w:t>lient shall indemnify and hold harmless Company for any and all claims, actions, demands, losses, costs, expenses, liabilities, penalties, and damage which Company may incur or suffer as a result of Client’s use, misuse or non-use of Company’s services.</w:t>
      </w:r>
    </w:p>
    <w:p w:rsidR="00A25A74" w:rsidRPr="00DA7BAC" w:rsidRDefault="00A25A74" w:rsidP="00A25A74">
      <w:pPr>
        <w:shd w:val="clear" w:color="auto" w:fill="FEFEFE"/>
        <w:spacing w:after="0" w:line="240" w:lineRule="auto"/>
        <w:ind w:left="720"/>
        <w:rPr>
          <w:rFonts w:eastAsia="Times New Roman" w:cs="Times New Roman"/>
          <w:color w:val="444444"/>
          <w:szCs w:val="24"/>
        </w:rPr>
      </w:pPr>
    </w:p>
    <w:p w:rsidR="00A25A74" w:rsidRDefault="00A25A74" w:rsidP="00A25A74">
      <w:pPr>
        <w:numPr>
          <w:ilvl w:val="0"/>
          <w:numId w:val="29"/>
        </w:numPr>
        <w:shd w:val="clear" w:color="auto" w:fill="FEFEFE"/>
        <w:spacing w:after="0" w:line="240" w:lineRule="auto"/>
        <w:rPr>
          <w:rFonts w:eastAsia="Times New Roman" w:cs="Times New Roman"/>
          <w:color w:val="444444"/>
          <w:szCs w:val="24"/>
        </w:rPr>
      </w:pPr>
      <w:r w:rsidRPr="00DA7BAC">
        <w:rPr>
          <w:rFonts w:eastAsia="Times New Roman" w:cs="Times New Roman"/>
          <w:color w:val="444444"/>
          <w:szCs w:val="24"/>
        </w:rPr>
        <w:t>SEVERABILITY</w:t>
      </w:r>
      <w:r w:rsidRPr="00DA7BAC">
        <w:rPr>
          <w:rFonts w:eastAsia="Times New Roman" w:cs="Times New Roman"/>
          <w:color w:val="444444"/>
          <w:szCs w:val="24"/>
        </w:rPr>
        <w:br/>
        <w:t>If any provision of the Company Terms and Conditions or Client Price Sheet or Client Estimate shall be construed to be illegal or invalid, the illegal or invalid provision shall be reformed to the extent possible to give its intended effect and/or meaning and all remaining provisions hereof shall continue in full force and effect so long as the economic or legal substance of this Agreement is not affected in any manner materially adverse to any party.</w:t>
      </w:r>
    </w:p>
    <w:p w:rsidR="00A25A74" w:rsidRPr="00DA7BAC" w:rsidRDefault="00A25A74" w:rsidP="00A25A74">
      <w:pPr>
        <w:shd w:val="clear" w:color="auto" w:fill="FEFEFE"/>
        <w:spacing w:after="0" w:line="240" w:lineRule="auto"/>
        <w:ind w:left="720"/>
        <w:rPr>
          <w:rFonts w:eastAsia="Times New Roman" w:cs="Times New Roman"/>
          <w:color w:val="444444"/>
          <w:szCs w:val="24"/>
        </w:rPr>
      </w:pPr>
    </w:p>
    <w:p w:rsidR="00A25A74" w:rsidRPr="00624A14" w:rsidRDefault="00624A14" w:rsidP="00624A14">
      <w:pPr>
        <w:pStyle w:val="ListParagraph"/>
        <w:numPr>
          <w:ilvl w:val="0"/>
          <w:numId w:val="29"/>
        </w:numPr>
        <w:shd w:val="clear" w:color="auto" w:fill="FEFEFE"/>
        <w:spacing w:after="0" w:line="240" w:lineRule="auto"/>
        <w:rPr>
          <w:rFonts w:eastAsia="Times New Roman" w:cs="Times New Roman"/>
          <w:color w:val="444444"/>
          <w:szCs w:val="24"/>
        </w:rPr>
      </w:pPr>
      <w:r>
        <w:rPr>
          <w:rFonts w:eastAsia="Times New Roman" w:cs="Times New Roman"/>
          <w:color w:val="444444"/>
          <w:szCs w:val="24"/>
        </w:rPr>
        <w:t>14</w:t>
      </w:r>
      <w:r w:rsidR="00A25A74" w:rsidRPr="00624A14">
        <w:rPr>
          <w:rFonts w:eastAsia="Times New Roman" w:cs="Times New Roman"/>
          <w:color w:val="444444"/>
          <w:szCs w:val="24"/>
        </w:rPr>
        <w:t>TERMINATION</w:t>
      </w:r>
    </w:p>
    <w:p w:rsidR="00A25A74" w:rsidRDefault="00A25A74" w:rsidP="00A25A74">
      <w:pPr>
        <w:shd w:val="clear" w:color="auto" w:fill="FEFEFE"/>
        <w:spacing w:after="0" w:line="240" w:lineRule="auto"/>
        <w:ind w:left="720"/>
        <w:rPr>
          <w:rFonts w:eastAsia="Times New Roman" w:cs="Times New Roman"/>
          <w:color w:val="444444"/>
          <w:szCs w:val="24"/>
        </w:rPr>
      </w:pPr>
      <w:r w:rsidRPr="00A0541A">
        <w:rPr>
          <w:rFonts w:eastAsia="Times New Roman" w:cs="Times New Roman"/>
          <w:color w:val="444444"/>
          <w:szCs w:val="24"/>
        </w:rPr>
        <w:t xml:space="preserve">Client may terminate services by providing 30 day written notice to Company.  Client must pay for any services performed or expenses incurred prior to the termination date, according to the terms in section </w:t>
      </w:r>
      <w:r>
        <w:rPr>
          <w:rFonts w:eastAsia="Times New Roman" w:cs="Times New Roman"/>
          <w:color w:val="444444"/>
          <w:szCs w:val="24"/>
        </w:rPr>
        <w:t>3</w:t>
      </w:r>
      <w:r w:rsidRPr="00A0541A">
        <w:rPr>
          <w:rFonts w:eastAsia="Times New Roman" w:cs="Times New Roman"/>
          <w:color w:val="444444"/>
          <w:szCs w:val="24"/>
        </w:rPr>
        <w:t>.</w:t>
      </w:r>
    </w:p>
    <w:p w:rsidR="00A25A74" w:rsidRPr="00A0541A" w:rsidRDefault="00A25A74" w:rsidP="00A25A74">
      <w:pPr>
        <w:shd w:val="clear" w:color="auto" w:fill="FEFEFE"/>
        <w:spacing w:after="0" w:line="240" w:lineRule="auto"/>
        <w:ind w:left="720"/>
        <w:rPr>
          <w:rFonts w:eastAsia="Times New Roman" w:cs="Times New Roman"/>
          <w:color w:val="444444"/>
          <w:szCs w:val="24"/>
        </w:rPr>
      </w:pPr>
    </w:p>
    <w:p w:rsidR="00A25A74" w:rsidRPr="00DA7BAC" w:rsidRDefault="00A25A74" w:rsidP="00624A14">
      <w:pPr>
        <w:numPr>
          <w:ilvl w:val="0"/>
          <w:numId w:val="29"/>
        </w:numPr>
        <w:shd w:val="clear" w:color="auto" w:fill="FEFEFE"/>
        <w:spacing w:after="0" w:line="240" w:lineRule="auto"/>
        <w:rPr>
          <w:rFonts w:eastAsia="Times New Roman" w:cs="Times New Roman"/>
          <w:color w:val="444444"/>
          <w:szCs w:val="24"/>
        </w:rPr>
      </w:pPr>
      <w:r w:rsidRPr="00DA7BAC">
        <w:rPr>
          <w:rFonts w:eastAsia="Times New Roman" w:cs="Times New Roman"/>
          <w:color w:val="444444"/>
          <w:szCs w:val="24"/>
        </w:rPr>
        <w:t>WAIVER</w:t>
      </w:r>
      <w:r w:rsidRPr="00DA7BAC">
        <w:rPr>
          <w:rFonts w:eastAsia="Times New Roman" w:cs="Times New Roman"/>
          <w:color w:val="444444"/>
          <w:szCs w:val="24"/>
        </w:rPr>
        <w:br/>
        <w:t xml:space="preserve">No waiver of any breach of any provision of the </w:t>
      </w:r>
      <w:r>
        <w:rPr>
          <w:rFonts w:eastAsia="Times New Roman" w:cs="Times New Roman"/>
          <w:color w:val="444444"/>
          <w:szCs w:val="24"/>
        </w:rPr>
        <w:t>Service Agreement</w:t>
      </w:r>
      <w:r w:rsidRPr="00DA7BAC">
        <w:rPr>
          <w:rFonts w:eastAsia="Times New Roman" w:cs="Times New Roman"/>
          <w:color w:val="444444"/>
          <w:szCs w:val="24"/>
        </w:rPr>
        <w:t xml:space="preserve"> shall constitute a waiver of any subsequent breach of the same or any other provision of this Agreement. Failure to enforce any term of the Agreement shall not be deemed a waiver of future enforcement of that or any other term.</w:t>
      </w:r>
    </w:p>
    <w:p w:rsidR="00A25A74" w:rsidRPr="00624A14" w:rsidRDefault="00A25A74" w:rsidP="00624A14">
      <w:pPr>
        <w:pStyle w:val="ListParagraph"/>
        <w:numPr>
          <w:ilvl w:val="0"/>
          <w:numId w:val="29"/>
        </w:numPr>
        <w:shd w:val="clear" w:color="auto" w:fill="FEFEFE"/>
        <w:spacing w:after="0" w:line="240" w:lineRule="auto"/>
        <w:rPr>
          <w:rFonts w:eastAsia="Times New Roman" w:cs="Times New Roman"/>
          <w:color w:val="444444"/>
          <w:szCs w:val="24"/>
        </w:rPr>
      </w:pPr>
      <w:r w:rsidRPr="00624A14">
        <w:rPr>
          <w:rFonts w:eastAsia="Times New Roman" w:cs="Times New Roman"/>
          <w:color w:val="444444"/>
          <w:szCs w:val="24"/>
        </w:rPr>
        <w:t>GOVERNING LAW</w:t>
      </w:r>
      <w:r w:rsidRPr="00624A14">
        <w:rPr>
          <w:rFonts w:eastAsia="Times New Roman" w:cs="Times New Roman"/>
          <w:color w:val="444444"/>
          <w:szCs w:val="24"/>
        </w:rPr>
        <w:br/>
        <w:t>The Service Agreement shall in all respects be construed in accordance with and governed by the laws of the state of Ohio, without regard to its conflict of laws rules.</w:t>
      </w:r>
    </w:p>
    <w:p w:rsidR="00A25A74" w:rsidRPr="00DA7BAC" w:rsidRDefault="00A25A74" w:rsidP="00A25A74">
      <w:pPr>
        <w:shd w:val="clear" w:color="auto" w:fill="FEFEFE"/>
        <w:spacing w:after="0" w:line="240" w:lineRule="auto"/>
        <w:ind w:left="720"/>
        <w:rPr>
          <w:rFonts w:eastAsia="Times New Roman" w:cs="Times New Roman"/>
          <w:color w:val="444444"/>
          <w:szCs w:val="24"/>
        </w:rPr>
      </w:pPr>
    </w:p>
    <w:p w:rsidR="00A25A74" w:rsidRDefault="00A25A74" w:rsidP="00624A14">
      <w:pPr>
        <w:numPr>
          <w:ilvl w:val="0"/>
          <w:numId w:val="29"/>
        </w:numPr>
        <w:shd w:val="clear" w:color="auto" w:fill="FEFEFE"/>
        <w:spacing w:after="0" w:line="240" w:lineRule="auto"/>
        <w:rPr>
          <w:rFonts w:eastAsia="Times New Roman" w:cs="Times New Roman"/>
          <w:color w:val="444444"/>
          <w:szCs w:val="24"/>
        </w:rPr>
      </w:pPr>
      <w:r w:rsidRPr="00DA7BAC">
        <w:rPr>
          <w:rFonts w:eastAsia="Times New Roman" w:cs="Times New Roman"/>
          <w:color w:val="444444"/>
          <w:szCs w:val="24"/>
        </w:rPr>
        <w:t>COMPANY’S RELEASE OF INTELLECTUAL PROPERTY RIGHTS</w:t>
      </w:r>
      <w:r w:rsidRPr="00DA7BAC">
        <w:rPr>
          <w:rFonts w:eastAsia="Times New Roman" w:cs="Times New Roman"/>
          <w:color w:val="444444"/>
          <w:szCs w:val="24"/>
        </w:rPr>
        <w:br/>
        <w:t>Final release of copyrights or other intellectual property rights for work in printed or electronic form, any audio or video recordings, computer files or graphics, shall only be issued after payment in full of all outstanding balances due to Company.</w:t>
      </w:r>
    </w:p>
    <w:p w:rsidR="00A25A74" w:rsidRPr="00DA7BAC" w:rsidRDefault="00A25A74" w:rsidP="00A25A74">
      <w:pPr>
        <w:shd w:val="clear" w:color="auto" w:fill="FEFEFE"/>
        <w:spacing w:after="0" w:line="240" w:lineRule="auto"/>
        <w:ind w:left="720"/>
        <w:rPr>
          <w:rFonts w:eastAsia="Times New Roman" w:cs="Times New Roman"/>
          <w:color w:val="444444"/>
          <w:szCs w:val="24"/>
        </w:rPr>
      </w:pPr>
    </w:p>
    <w:p w:rsidR="00A25A74" w:rsidRPr="00DA7BAC" w:rsidRDefault="00A25A74" w:rsidP="00624A14">
      <w:pPr>
        <w:numPr>
          <w:ilvl w:val="0"/>
          <w:numId w:val="29"/>
        </w:numPr>
        <w:shd w:val="clear" w:color="auto" w:fill="FEFEFE"/>
        <w:spacing w:after="0" w:line="240" w:lineRule="auto"/>
        <w:rPr>
          <w:rFonts w:eastAsia="Times New Roman" w:cs="Times New Roman"/>
          <w:color w:val="444444"/>
          <w:szCs w:val="24"/>
        </w:rPr>
      </w:pPr>
      <w:r w:rsidRPr="00DA7BAC">
        <w:rPr>
          <w:rFonts w:eastAsia="Times New Roman" w:cs="Times New Roman"/>
          <w:color w:val="444444"/>
          <w:szCs w:val="24"/>
        </w:rPr>
        <w:t>DISPUTE RESOLUTION</w:t>
      </w:r>
    </w:p>
    <w:p w:rsidR="00A25A74" w:rsidRPr="00DA7BAC" w:rsidRDefault="00A25A74" w:rsidP="00A25A74">
      <w:pPr>
        <w:shd w:val="clear" w:color="auto" w:fill="FEFEFE"/>
        <w:spacing w:after="0" w:line="240" w:lineRule="auto"/>
        <w:ind w:left="720"/>
        <w:rPr>
          <w:rFonts w:eastAsia="Times New Roman" w:cs="Times New Roman"/>
          <w:color w:val="444444"/>
          <w:sz w:val="24"/>
          <w:szCs w:val="24"/>
        </w:rPr>
      </w:pPr>
      <w:r w:rsidRPr="00DA7BAC">
        <w:rPr>
          <w:rFonts w:eastAsia="Times New Roman" w:cs="Times New Roman"/>
          <w:color w:val="444444"/>
          <w:szCs w:val="24"/>
        </w:rPr>
        <w:t>Any and all disputes that cannot be resolved informally must first be subject to mediation between the parties and a third-party mediator of the parties’ choosing.  If mediation fails to resolve the dispute, then the parties shall submit the dispute to binding arbitration using an arbitrator of the parties’ choosing, and utilizing the rules of the American Arbitration Association.  All mediation and arbitration is to take place in Hamilton County, Ohio.  The costs of all processes are to be shared equally between the parties.</w:t>
      </w:r>
    </w:p>
    <w:p w:rsidR="00A25A74" w:rsidRDefault="00A25A74" w:rsidP="00A25A74">
      <w:pPr>
        <w:jc w:val="center"/>
        <w:rPr>
          <w:b/>
          <w:sz w:val="32"/>
          <w:szCs w:val="32"/>
        </w:rPr>
      </w:pPr>
    </w:p>
    <w:p w:rsidR="00A25A74" w:rsidRPr="007253CD" w:rsidRDefault="00A25A74" w:rsidP="00BA4519"/>
    <w:sectPr w:rsidR="00A25A74" w:rsidRPr="007253CD" w:rsidSect="007253CD">
      <w:headerReference w:type="default" r:id="rId9"/>
      <w:footerReference w:type="default" r:id="rId10"/>
      <w:pgSz w:w="12240" w:h="15840"/>
      <w:pgMar w:top="1440" w:right="1440" w:bottom="135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478" w:rsidRDefault="004F2478" w:rsidP="00737075">
      <w:pPr>
        <w:spacing w:after="0" w:line="240" w:lineRule="auto"/>
      </w:pPr>
      <w:r>
        <w:separator/>
      </w:r>
    </w:p>
  </w:endnote>
  <w:endnote w:type="continuationSeparator" w:id="0">
    <w:p w:rsidR="004F2478" w:rsidRDefault="004F2478" w:rsidP="00737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254451"/>
      <w:docPartObj>
        <w:docPartGallery w:val="Page Numbers (Bottom of Page)"/>
        <w:docPartUnique/>
      </w:docPartObj>
    </w:sdtPr>
    <w:sdtEndPr>
      <w:rPr>
        <w:noProof/>
      </w:rPr>
    </w:sdtEndPr>
    <w:sdtContent>
      <w:p w:rsidR="005C4164" w:rsidRDefault="005C4164">
        <w:pPr>
          <w:pStyle w:val="Footer"/>
          <w:jc w:val="right"/>
        </w:pPr>
        <w:r>
          <w:fldChar w:fldCharType="begin"/>
        </w:r>
        <w:r>
          <w:instrText xml:space="preserve"> PAGE   \* MERGEFORMAT </w:instrText>
        </w:r>
        <w:r>
          <w:fldChar w:fldCharType="separate"/>
        </w:r>
        <w:r w:rsidR="0013728A">
          <w:rPr>
            <w:noProof/>
          </w:rPr>
          <w:t>0</w:t>
        </w:r>
        <w:r>
          <w:rPr>
            <w:noProof/>
          </w:rPr>
          <w:fldChar w:fldCharType="end"/>
        </w:r>
      </w:p>
    </w:sdtContent>
  </w:sdt>
  <w:p w:rsidR="005C4164" w:rsidRDefault="005C4164">
    <w:pPr>
      <w:pStyle w:val="Footer"/>
    </w:pPr>
    <w:r>
      <w:rPr>
        <w:noProof/>
      </w:rPr>
      <mc:AlternateContent>
        <mc:Choice Requires="wps">
          <w:drawing>
            <wp:inline distT="0" distB="0" distL="0" distR="0" wp14:anchorId="4A93C7B5" wp14:editId="22613F46">
              <wp:extent cx="106680" cy="106680"/>
              <wp:effectExtent l="0" t="0" r="7620" b="7620"/>
              <wp:docPr id="1" name="Rectangle 1" descr="http://www.cobb-vantress.com/img/log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6744BA" id="Rectangle 1" o:spid="_x0000_s1026" alt="http://www.cobb-vantress.com/img/logo.svg" style="width:8.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" filled="f" stroked="f">
              <o:lock v:ext="edit" aspectratio="t"/>
              <w10:anchorlock/>
            </v:rect>
          </w:pict>
        </mc:Fallback>
      </mc:AlternateContent>
    </w:r>
    <w:r>
      <w:rPr>
        <w:noProof/>
      </w:rPr>
      <w:drawing>
        <wp:anchor distT="0" distB="0" distL="114300" distR="114300" simplePos="0" relativeHeight="251660288" behindDoc="0" locked="0" layoutInCell="1" allowOverlap="1">
          <wp:simplePos x="0" y="0"/>
          <wp:positionH relativeFrom="column">
            <wp:posOffset>5427345</wp:posOffset>
          </wp:positionH>
          <wp:positionV relativeFrom="paragraph">
            <wp:posOffset>96520</wp:posOffset>
          </wp:positionV>
          <wp:extent cx="1176793" cy="436285"/>
          <wp:effectExtent l="0" t="0" r="444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LSLogoFinal_No Tagline.jpg"/>
                  <pic:cNvPicPr/>
                </pic:nvPicPr>
                <pic:blipFill>
                  <a:blip r:embed="rId1">
                    <a:extLst>
                      <a:ext uri="{28A0092B-C50C-407E-A947-70E740481C1C}">
                        <a14:useLocalDpi xmlns:a14="http://schemas.microsoft.com/office/drawing/2010/main" val="0"/>
                      </a:ext>
                    </a:extLst>
                  </a:blip>
                  <a:stretch>
                    <a:fillRect/>
                  </a:stretch>
                </pic:blipFill>
                <pic:spPr>
                  <a:xfrm>
                    <a:off x="0" y="0"/>
                    <a:ext cx="1176793" cy="436285"/>
                  </a:xfrm>
                  <a:prstGeom prst="rect">
                    <a:avLst/>
                  </a:prstGeom>
                </pic:spPr>
              </pic:pic>
            </a:graphicData>
          </a:graphic>
          <wp14:sizeRelH relativeFrom="page">
            <wp14:pctWidth>0</wp14:pctWidth>
          </wp14:sizeRelH>
          <wp14:sizeRelV relativeFrom="page">
            <wp14:pctHeight>0</wp14:pctHeight>
          </wp14:sizeRelV>
        </wp:anchor>
      </w:drawing>
    </w:r>
  </w:p>
  <w:p w:rsidR="005C4164" w:rsidRPr="00107F10" w:rsidRDefault="005C4164" w:rsidP="0098259E">
    <w:pPr>
      <w:pStyle w:val="Footer"/>
      <w:rPr>
        <w:i/>
        <w:sz w:val="18"/>
        <w:szCs w:val="18"/>
      </w:rPr>
    </w:pPr>
    <w:r w:rsidRPr="00107F10">
      <w:rPr>
        <w:i/>
        <w:sz w:val="18"/>
        <w:szCs w:val="18"/>
      </w:rPr>
      <w:t>This document is confidential and has been exclusively</w:t>
    </w:r>
    <w:r w:rsidR="00107F10" w:rsidRPr="00107F10">
      <w:rPr>
        <w:i/>
        <w:sz w:val="18"/>
        <w:szCs w:val="18"/>
      </w:rPr>
      <w:t xml:space="preserve"> prepared </w:t>
    </w:r>
    <w:r w:rsidR="001F5614">
      <w:rPr>
        <w:i/>
        <w:sz w:val="18"/>
        <w:szCs w:val="18"/>
      </w:rPr>
      <w:t xml:space="preserve">for </w:t>
    </w:r>
    <w:r w:rsidR="00B047CD">
      <w:rPr>
        <w:i/>
        <w:sz w:val="18"/>
        <w:szCs w:val="18"/>
      </w:rPr>
      <w:t>Boone County</w:t>
    </w:r>
    <w:r w:rsidR="001F5614">
      <w:rPr>
        <w:i/>
        <w:sz w:val="18"/>
        <w:szCs w:val="18"/>
      </w:rPr>
      <w:t xml:space="preserve"> </w:t>
    </w:r>
    <w:r w:rsidR="00975A17">
      <w:rPr>
        <w:i/>
        <w:sz w:val="18"/>
        <w:szCs w:val="18"/>
      </w:rPr>
      <w:t>Schools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478" w:rsidRDefault="004F2478" w:rsidP="00737075">
      <w:pPr>
        <w:spacing w:after="0" w:line="240" w:lineRule="auto"/>
      </w:pPr>
      <w:r>
        <w:separator/>
      </w:r>
    </w:p>
  </w:footnote>
  <w:footnote w:type="continuationSeparator" w:id="0">
    <w:p w:rsidR="004F2478" w:rsidRDefault="004F2478" w:rsidP="00737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5F1" w:rsidRDefault="006115F1">
    <w:pPr>
      <w:pStyle w:val="Header"/>
    </w:pPr>
  </w:p>
  <w:p w:rsidR="006115F1" w:rsidRDefault="006115F1">
    <w:pPr>
      <w:pStyle w:val="Header"/>
    </w:pPr>
  </w:p>
  <w:p w:rsidR="005C4164" w:rsidRDefault="005C4164">
    <w:pPr>
      <w:pStyle w:val="Header"/>
    </w:pPr>
    <w:r>
      <w:rPr>
        <w:noProof/>
      </w:rPr>
      <w:drawing>
        <wp:anchor distT="0" distB="0" distL="114300" distR="114300" simplePos="0" relativeHeight="251659264" behindDoc="0" locked="0" layoutInCell="1" allowOverlap="1" wp14:anchorId="513D76B2" wp14:editId="3DFF78F5">
          <wp:simplePos x="0" y="0"/>
          <wp:positionH relativeFrom="page">
            <wp:align>right</wp:align>
          </wp:positionH>
          <wp:positionV relativeFrom="page">
            <wp:align>top</wp:align>
          </wp:positionV>
          <wp:extent cx="7776845" cy="11455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etterhead_v2.jpg"/>
                  <pic:cNvPicPr/>
                </pic:nvPicPr>
                <pic:blipFill>
                  <a:blip r:embed="rId1">
                    <a:extLst>
                      <a:ext uri="{28A0092B-C50C-407E-A947-70E740481C1C}">
                        <a14:useLocalDpi xmlns:a14="http://schemas.microsoft.com/office/drawing/2010/main" val="0"/>
                      </a:ext>
                    </a:extLst>
                  </a:blip>
                  <a:stretch>
                    <a:fillRect/>
                  </a:stretch>
                </pic:blipFill>
                <pic:spPr>
                  <a:xfrm>
                    <a:off x="0" y="0"/>
                    <a:ext cx="7776845" cy="11455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A3C34"/>
    <w:multiLevelType w:val="multilevel"/>
    <w:tmpl w:val="493CF4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1551E8"/>
    <w:multiLevelType w:val="hybridMultilevel"/>
    <w:tmpl w:val="D10679EA"/>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12FA3610"/>
    <w:multiLevelType w:val="hybridMultilevel"/>
    <w:tmpl w:val="DD38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46DA4"/>
    <w:multiLevelType w:val="hybridMultilevel"/>
    <w:tmpl w:val="E94EF5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6F6404"/>
    <w:multiLevelType w:val="hybridMultilevel"/>
    <w:tmpl w:val="7A6E3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F36B3"/>
    <w:multiLevelType w:val="hybridMultilevel"/>
    <w:tmpl w:val="EBD4A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06D78"/>
    <w:multiLevelType w:val="hybridMultilevel"/>
    <w:tmpl w:val="D49E6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4A1C30"/>
    <w:multiLevelType w:val="multilevel"/>
    <w:tmpl w:val="07827EA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E81DC4"/>
    <w:multiLevelType w:val="hybridMultilevel"/>
    <w:tmpl w:val="F386EC7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D317125"/>
    <w:multiLevelType w:val="hybridMultilevel"/>
    <w:tmpl w:val="EF5076D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FC148EF"/>
    <w:multiLevelType w:val="hybridMultilevel"/>
    <w:tmpl w:val="6122F3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EE249B"/>
    <w:multiLevelType w:val="hybridMultilevel"/>
    <w:tmpl w:val="EE48E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70263"/>
    <w:multiLevelType w:val="hybridMultilevel"/>
    <w:tmpl w:val="8A766F0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4695B3D"/>
    <w:multiLevelType w:val="hybridMultilevel"/>
    <w:tmpl w:val="F596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6E3C5A"/>
    <w:multiLevelType w:val="hybridMultilevel"/>
    <w:tmpl w:val="0EF4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0F4985"/>
    <w:multiLevelType w:val="hybridMultilevel"/>
    <w:tmpl w:val="8514E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0634D5"/>
    <w:multiLevelType w:val="hybridMultilevel"/>
    <w:tmpl w:val="3A28917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C7D11CC"/>
    <w:multiLevelType w:val="hybridMultilevel"/>
    <w:tmpl w:val="D9063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4E6A37"/>
    <w:multiLevelType w:val="hybridMultilevel"/>
    <w:tmpl w:val="9A02B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0D54A9"/>
    <w:multiLevelType w:val="multilevel"/>
    <w:tmpl w:val="BDF028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426119"/>
    <w:multiLevelType w:val="hybridMultilevel"/>
    <w:tmpl w:val="7E3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F861C0"/>
    <w:multiLevelType w:val="hybridMultilevel"/>
    <w:tmpl w:val="ACEC7AB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5B2DD8"/>
    <w:multiLevelType w:val="hybridMultilevel"/>
    <w:tmpl w:val="024C5E1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07E7D05"/>
    <w:multiLevelType w:val="multilevel"/>
    <w:tmpl w:val="368033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9D26F2"/>
    <w:multiLevelType w:val="hybridMultilevel"/>
    <w:tmpl w:val="83D6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9F7723"/>
    <w:multiLevelType w:val="hybridMultilevel"/>
    <w:tmpl w:val="DADE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9C7132"/>
    <w:multiLevelType w:val="hybridMultilevel"/>
    <w:tmpl w:val="C9C07C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7D0137"/>
    <w:multiLevelType w:val="hybridMultilevel"/>
    <w:tmpl w:val="8E88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826F52"/>
    <w:multiLevelType w:val="hybridMultilevel"/>
    <w:tmpl w:val="C80C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9F232F"/>
    <w:multiLevelType w:val="hybridMultilevel"/>
    <w:tmpl w:val="AB267BFC"/>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0" w15:restartNumberingAfterBreak="0">
    <w:nsid w:val="78F77225"/>
    <w:multiLevelType w:val="hybridMultilevel"/>
    <w:tmpl w:val="5446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9060D1"/>
    <w:multiLevelType w:val="hybridMultilevel"/>
    <w:tmpl w:val="B3369E3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E7B06A8"/>
    <w:multiLevelType w:val="hybridMultilevel"/>
    <w:tmpl w:val="5666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0"/>
  </w:num>
  <w:num w:numId="3">
    <w:abstractNumId w:val="27"/>
  </w:num>
  <w:num w:numId="4">
    <w:abstractNumId w:val="32"/>
  </w:num>
  <w:num w:numId="5">
    <w:abstractNumId w:val="28"/>
  </w:num>
  <w:num w:numId="6">
    <w:abstractNumId w:val="24"/>
  </w:num>
  <w:num w:numId="7">
    <w:abstractNumId w:val="25"/>
  </w:num>
  <w:num w:numId="8">
    <w:abstractNumId w:val="14"/>
  </w:num>
  <w:num w:numId="9">
    <w:abstractNumId w:val="18"/>
  </w:num>
  <w:num w:numId="10">
    <w:abstractNumId w:val="5"/>
  </w:num>
  <w:num w:numId="11">
    <w:abstractNumId w:val="29"/>
  </w:num>
  <w:num w:numId="12">
    <w:abstractNumId w:val="3"/>
  </w:num>
  <w:num w:numId="13">
    <w:abstractNumId w:val="8"/>
  </w:num>
  <w:num w:numId="14">
    <w:abstractNumId w:val="12"/>
  </w:num>
  <w:num w:numId="15">
    <w:abstractNumId w:val="31"/>
  </w:num>
  <w:num w:numId="16">
    <w:abstractNumId w:val="13"/>
  </w:num>
  <w:num w:numId="17">
    <w:abstractNumId w:val="9"/>
  </w:num>
  <w:num w:numId="18">
    <w:abstractNumId w:val="26"/>
  </w:num>
  <w:num w:numId="19">
    <w:abstractNumId w:val="6"/>
  </w:num>
  <w:num w:numId="20">
    <w:abstractNumId w:val="20"/>
  </w:num>
  <w:num w:numId="21">
    <w:abstractNumId w:val="22"/>
  </w:num>
  <w:num w:numId="22">
    <w:abstractNumId w:val="1"/>
  </w:num>
  <w:num w:numId="23">
    <w:abstractNumId w:val="16"/>
  </w:num>
  <w:num w:numId="24">
    <w:abstractNumId w:val="10"/>
  </w:num>
  <w:num w:numId="25">
    <w:abstractNumId w:val="4"/>
  </w:num>
  <w:num w:numId="26">
    <w:abstractNumId w:val="2"/>
  </w:num>
  <w:num w:numId="27">
    <w:abstractNumId w:val="19"/>
  </w:num>
  <w:num w:numId="28">
    <w:abstractNumId w:val="23"/>
  </w:num>
  <w:num w:numId="29">
    <w:abstractNumId w:val="0"/>
  </w:num>
  <w:num w:numId="30">
    <w:abstractNumId w:val="7"/>
  </w:num>
  <w:num w:numId="31">
    <w:abstractNumId w:val="15"/>
  </w:num>
  <w:num w:numId="32">
    <w:abstractNumId w:val="21"/>
  </w:num>
  <w:num w:numId="33">
    <w:abstractNumId w:val="29"/>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8EC"/>
    <w:rsid w:val="00017402"/>
    <w:rsid w:val="00032F81"/>
    <w:rsid w:val="00037997"/>
    <w:rsid w:val="00075E5E"/>
    <w:rsid w:val="000837DD"/>
    <w:rsid w:val="000A3071"/>
    <w:rsid w:val="000D2364"/>
    <w:rsid w:val="000D2660"/>
    <w:rsid w:val="00100B01"/>
    <w:rsid w:val="00105456"/>
    <w:rsid w:val="00107F10"/>
    <w:rsid w:val="00120BBF"/>
    <w:rsid w:val="00134D50"/>
    <w:rsid w:val="0013728A"/>
    <w:rsid w:val="0017672C"/>
    <w:rsid w:val="00187296"/>
    <w:rsid w:val="001B558D"/>
    <w:rsid w:val="001D4201"/>
    <w:rsid w:val="001E5F89"/>
    <w:rsid w:val="001F5614"/>
    <w:rsid w:val="00216EA7"/>
    <w:rsid w:val="002449B6"/>
    <w:rsid w:val="002507FB"/>
    <w:rsid w:val="0026696E"/>
    <w:rsid w:val="002765C1"/>
    <w:rsid w:val="002770E6"/>
    <w:rsid w:val="002A03C3"/>
    <w:rsid w:val="002A54F4"/>
    <w:rsid w:val="002D58EC"/>
    <w:rsid w:val="002E0EF9"/>
    <w:rsid w:val="002F3AAE"/>
    <w:rsid w:val="002F508A"/>
    <w:rsid w:val="0031260A"/>
    <w:rsid w:val="003150A5"/>
    <w:rsid w:val="00330E54"/>
    <w:rsid w:val="0035043C"/>
    <w:rsid w:val="003510AF"/>
    <w:rsid w:val="00362167"/>
    <w:rsid w:val="00363750"/>
    <w:rsid w:val="00377450"/>
    <w:rsid w:val="003C3A16"/>
    <w:rsid w:val="00436012"/>
    <w:rsid w:val="0043673D"/>
    <w:rsid w:val="00450403"/>
    <w:rsid w:val="004913E4"/>
    <w:rsid w:val="004B3C45"/>
    <w:rsid w:val="004C1C3D"/>
    <w:rsid w:val="004F2478"/>
    <w:rsid w:val="004F530E"/>
    <w:rsid w:val="004F6B94"/>
    <w:rsid w:val="00530752"/>
    <w:rsid w:val="00544DB2"/>
    <w:rsid w:val="00550E18"/>
    <w:rsid w:val="00584DBD"/>
    <w:rsid w:val="005C4164"/>
    <w:rsid w:val="005E3033"/>
    <w:rsid w:val="005F0827"/>
    <w:rsid w:val="006115F1"/>
    <w:rsid w:val="00624A14"/>
    <w:rsid w:val="00627B65"/>
    <w:rsid w:val="0063113A"/>
    <w:rsid w:val="0066188E"/>
    <w:rsid w:val="006666D2"/>
    <w:rsid w:val="00687407"/>
    <w:rsid w:val="00687A65"/>
    <w:rsid w:val="00692B14"/>
    <w:rsid w:val="006956BE"/>
    <w:rsid w:val="006A7ADE"/>
    <w:rsid w:val="006D4C13"/>
    <w:rsid w:val="00704910"/>
    <w:rsid w:val="007253CD"/>
    <w:rsid w:val="00737075"/>
    <w:rsid w:val="00744274"/>
    <w:rsid w:val="00756908"/>
    <w:rsid w:val="00765B10"/>
    <w:rsid w:val="00777A07"/>
    <w:rsid w:val="007B7556"/>
    <w:rsid w:val="007C4931"/>
    <w:rsid w:val="007D06BE"/>
    <w:rsid w:val="007E49D1"/>
    <w:rsid w:val="0082033B"/>
    <w:rsid w:val="00842108"/>
    <w:rsid w:val="0085695E"/>
    <w:rsid w:val="00860788"/>
    <w:rsid w:val="0087489C"/>
    <w:rsid w:val="00876D69"/>
    <w:rsid w:val="00895048"/>
    <w:rsid w:val="008B18CE"/>
    <w:rsid w:val="008E3B8F"/>
    <w:rsid w:val="008F7276"/>
    <w:rsid w:val="009114F1"/>
    <w:rsid w:val="00922416"/>
    <w:rsid w:val="00971427"/>
    <w:rsid w:val="00975A17"/>
    <w:rsid w:val="00977015"/>
    <w:rsid w:val="0098259E"/>
    <w:rsid w:val="0099605C"/>
    <w:rsid w:val="009B122C"/>
    <w:rsid w:val="009B166C"/>
    <w:rsid w:val="009C2EA8"/>
    <w:rsid w:val="009D4ED4"/>
    <w:rsid w:val="009E6429"/>
    <w:rsid w:val="00A00ECC"/>
    <w:rsid w:val="00A25A74"/>
    <w:rsid w:val="00A32FB2"/>
    <w:rsid w:val="00A3650F"/>
    <w:rsid w:val="00A42145"/>
    <w:rsid w:val="00A8094D"/>
    <w:rsid w:val="00A95ED1"/>
    <w:rsid w:val="00AA7A72"/>
    <w:rsid w:val="00AB4932"/>
    <w:rsid w:val="00AC1E5F"/>
    <w:rsid w:val="00AC7C00"/>
    <w:rsid w:val="00AD1003"/>
    <w:rsid w:val="00AF6393"/>
    <w:rsid w:val="00B047CD"/>
    <w:rsid w:val="00B27E00"/>
    <w:rsid w:val="00B442FE"/>
    <w:rsid w:val="00B53369"/>
    <w:rsid w:val="00B539C0"/>
    <w:rsid w:val="00B7149D"/>
    <w:rsid w:val="00B726AC"/>
    <w:rsid w:val="00B81418"/>
    <w:rsid w:val="00B90A66"/>
    <w:rsid w:val="00B95910"/>
    <w:rsid w:val="00BA4519"/>
    <w:rsid w:val="00BB2BFF"/>
    <w:rsid w:val="00BC0C9D"/>
    <w:rsid w:val="00BC404A"/>
    <w:rsid w:val="00BE0805"/>
    <w:rsid w:val="00BF0CDD"/>
    <w:rsid w:val="00BF66FF"/>
    <w:rsid w:val="00C00BB3"/>
    <w:rsid w:val="00C47918"/>
    <w:rsid w:val="00C55779"/>
    <w:rsid w:val="00C71CBA"/>
    <w:rsid w:val="00D0020F"/>
    <w:rsid w:val="00D01E5A"/>
    <w:rsid w:val="00D05892"/>
    <w:rsid w:val="00D247BE"/>
    <w:rsid w:val="00D84BED"/>
    <w:rsid w:val="00D86F17"/>
    <w:rsid w:val="00DB694D"/>
    <w:rsid w:val="00DC5797"/>
    <w:rsid w:val="00E14B09"/>
    <w:rsid w:val="00E22B37"/>
    <w:rsid w:val="00E411CB"/>
    <w:rsid w:val="00E64D79"/>
    <w:rsid w:val="00E918AE"/>
    <w:rsid w:val="00EA5BC3"/>
    <w:rsid w:val="00EA78DF"/>
    <w:rsid w:val="00EC4211"/>
    <w:rsid w:val="00ED1B8A"/>
    <w:rsid w:val="00ED3B9E"/>
    <w:rsid w:val="00ED4E95"/>
    <w:rsid w:val="00F02FC9"/>
    <w:rsid w:val="00F05176"/>
    <w:rsid w:val="00F36291"/>
    <w:rsid w:val="00F540B1"/>
    <w:rsid w:val="00F66DCD"/>
    <w:rsid w:val="00F746AD"/>
    <w:rsid w:val="00FB4793"/>
    <w:rsid w:val="00FB7125"/>
    <w:rsid w:val="00FD759D"/>
    <w:rsid w:val="00FE37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CBAB078-99B6-430B-9F51-786AC024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166C"/>
    <w:pPr>
      <w:pBdr>
        <w:top w:val="single" w:sz="24" w:space="0" w:color="40C4E0" w:themeColor="accent1"/>
        <w:left w:val="single" w:sz="24" w:space="0" w:color="40C4E0" w:themeColor="accent1"/>
        <w:bottom w:val="single" w:sz="24" w:space="0" w:color="40C4E0" w:themeColor="accent1"/>
        <w:right w:val="single" w:sz="24" w:space="0" w:color="40C4E0" w:themeColor="accent1"/>
      </w:pBdr>
      <w:shd w:val="clear" w:color="auto" w:fill="40C4E0" w:themeFill="accent1"/>
      <w:spacing w:before="100" w:after="0"/>
      <w:outlineLvl w:val="0"/>
    </w:pPr>
    <w:rPr>
      <w:rFonts w:eastAsiaTheme="minorEastAsia"/>
      <w:caps/>
      <w:color w:val="FFFFFF" w:themeColor="background1"/>
      <w:spacing w:val="15"/>
    </w:rPr>
  </w:style>
  <w:style w:type="paragraph" w:styleId="Heading3">
    <w:name w:val="heading 3"/>
    <w:basedOn w:val="Normal"/>
    <w:next w:val="Normal"/>
    <w:link w:val="Heading3Char"/>
    <w:uiPriority w:val="9"/>
    <w:unhideWhenUsed/>
    <w:qFormat/>
    <w:rsid w:val="009B166C"/>
    <w:pPr>
      <w:pBdr>
        <w:top w:val="single" w:sz="6" w:space="2" w:color="40C4E0" w:themeColor="accent1"/>
      </w:pBdr>
      <w:spacing w:before="300" w:after="0"/>
      <w:outlineLvl w:val="2"/>
    </w:pPr>
    <w:rPr>
      <w:rFonts w:eastAsiaTheme="minorEastAsia"/>
      <w:caps/>
      <w:color w:val="14687B" w:themeColor="accent1" w:themeShade="7F"/>
      <w:spacing w:val="1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58EC"/>
    <w:pPr>
      <w:spacing w:after="0" w:line="240" w:lineRule="auto"/>
    </w:pPr>
  </w:style>
  <w:style w:type="character" w:customStyle="1" w:styleId="Heading1Char">
    <w:name w:val="Heading 1 Char"/>
    <w:basedOn w:val="DefaultParagraphFont"/>
    <w:link w:val="Heading1"/>
    <w:uiPriority w:val="9"/>
    <w:rsid w:val="009B166C"/>
    <w:rPr>
      <w:rFonts w:eastAsiaTheme="minorEastAsia"/>
      <w:caps/>
      <w:color w:val="FFFFFF" w:themeColor="background1"/>
      <w:spacing w:val="15"/>
      <w:shd w:val="clear" w:color="auto" w:fill="40C4E0" w:themeFill="accent1"/>
    </w:rPr>
  </w:style>
  <w:style w:type="character" w:customStyle="1" w:styleId="Heading3Char">
    <w:name w:val="Heading 3 Char"/>
    <w:basedOn w:val="DefaultParagraphFont"/>
    <w:link w:val="Heading3"/>
    <w:uiPriority w:val="9"/>
    <w:rsid w:val="009B166C"/>
    <w:rPr>
      <w:rFonts w:eastAsiaTheme="minorEastAsia"/>
      <w:caps/>
      <w:color w:val="14687B" w:themeColor="accent1" w:themeShade="7F"/>
      <w:spacing w:val="15"/>
      <w:sz w:val="20"/>
      <w:szCs w:val="20"/>
    </w:rPr>
  </w:style>
  <w:style w:type="paragraph" w:styleId="Title">
    <w:name w:val="Title"/>
    <w:basedOn w:val="Normal"/>
    <w:next w:val="Normal"/>
    <w:link w:val="TitleChar"/>
    <w:uiPriority w:val="10"/>
    <w:qFormat/>
    <w:rsid w:val="009B166C"/>
    <w:pPr>
      <w:spacing w:after="0"/>
    </w:pPr>
    <w:rPr>
      <w:rFonts w:asciiTheme="majorHAnsi" w:eastAsiaTheme="majorEastAsia" w:hAnsiTheme="majorHAnsi" w:cstheme="majorBidi"/>
      <w:caps/>
      <w:color w:val="40C4E0" w:themeColor="accent1"/>
      <w:spacing w:val="10"/>
      <w:sz w:val="52"/>
      <w:szCs w:val="52"/>
    </w:rPr>
  </w:style>
  <w:style w:type="character" w:customStyle="1" w:styleId="TitleChar">
    <w:name w:val="Title Char"/>
    <w:basedOn w:val="DefaultParagraphFont"/>
    <w:link w:val="Title"/>
    <w:uiPriority w:val="10"/>
    <w:rsid w:val="009B166C"/>
    <w:rPr>
      <w:rFonts w:asciiTheme="majorHAnsi" w:eastAsiaTheme="majorEastAsia" w:hAnsiTheme="majorHAnsi" w:cstheme="majorBidi"/>
      <w:caps/>
      <w:color w:val="40C4E0" w:themeColor="accent1"/>
      <w:spacing w:val="10"/>
      <w:sz w:val="52"/>
      <w:szCs w:val="52"/>
    </w:rPr>
  </w:style>
  <w:style w:type="table" w:styleId="TableGrid">
    <w:name w:val="Table Grid"/>
    <w:basedOn w:val="TableNormal"/>
    <w:uiPriority w:val="39"/>
    <w:rsid w:val="009B1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0403"/>
    <w:pPr>
      <w:ind w:left="720"/>
      <w:contextualSpacing/>
    </w:pPr>
  </w:style>
  <w:style w:type="paragraph" w:styleId="Header">
    <w:name w:val="header"/>
    <w:basedOn w:val="Normal"/>
    <w:link w:val="HeaderChar"/>
    <w:uiPriority w:val="99"/>
    <w:unhideWhenUsed/>
    <w:rsid w:val="00737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075"/>
  </w:style>
  <w:style w:type="paragraph" w:styleId="Footer">
    <w:name w:val="footer"/>
    <w:basedOn w:val="Normal"/>
    <w:link w:val="FooterChar"/>
    <w:uiPriority w:val="99"/>
    <w:unhideWhenUsed/>
    <w:rsid w:val="00737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075"/>
  </w:style>
  <w:style w:type="paragraph" w:styleId="NormalWeb">
    <w:name w:val="Normal (Web)"/>
    <w:basedOn w:val="Normal"/>
    <w:uiPriority w:val="99"/>
    <w:unhideWhenUsed/>
    <w:rsid w:val="000379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37DD"/>
    <w:rPr>
      <w:color w:val="0563C1" w:themeColor="hyperlink"/>
      <w:u w:val="single"/>
    </w:rPr>
  </w:style>
  <w:style w:type="character" w:customStyle="1" w:styleId="UnresolvedMention">
    <w:name w:val="Unresolved Mention"/>
    <w:basedOn w:val="DefaultParagraphFont"/>
    <w:uiPriority w:val="99"/>
    <w:semiHidden/>
    <w:unhideWhenUsed/>
    <w:rsid w:val="000837DD"/>
    <w:rPr>
      <w:color w:val="808080"/>
      <w:shd w:val="clear" w:color="auto" w:fill="E6E6E6"/>
    </w:rPr>
  </w:style>
  <w:style w:type="paragraph" w:customStyle="1" w:styleId="TableParagraph">
    <w:name w:val="Table Paragraph"/>
    <w:basedOn w:val="Normal"/>
    <w:uiPriority w:val="1"/>
    <w:qFormat/>
    <w:rsid w:val="00362167"/>
    <w:pPr>
      <w:widowControl w:val="0"/>
      <w:spacing w:after="0" w:line="240" w:lineRule="auto"/>
    </w:pPr>
  </w:style>
  <w:style w:type="paragraph" w:styleId="BalloonText">
    <w:name w:val="Balloon Text"/>
    <w:basedOn w:val="Normal"/>
    <w:link w:val="BalloonTextChar"/>
    <w:uiPriority w:val="99"/>
    <w:semiHidden/>
    <w:unhideWhenUsed/>
    <w:rsid w:val="00216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EA7"/>
    <w:rPr>
      <w:rFonts w:ascii="Segoe UI" w:hAnsi="Segoe UI" w:cs="Segoe UI"/>
      <w:sz w:val="18"/>
      <w:szCs w:val="18"/>
    </w:rPr>
  </w:style>
  <w:style w:type="table" w:customStyle="1" w:styleId="TableGrid1">
    <w:name w:val="Table Grid1"/>
    <w:basedOn w:val="TableNormal"/>
    <w:next w:val="TableGrid"/>
    <w:uiPriority w:val="39"/>
    <w:rsid w:val="00EA5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02385">
      <w:bodyDiv w:val="1"/>
      <w:marLeft w:val="0"/>
      <w:marRight w:val="0"/>
      <w:marTop w:val="0"/>
      <w:marBottom w:val="0"/>
      <w:divBdr>
        <w:top w:val="none" w:sz="0" w:space="0" w:color="auto"/>
        <w:left w:val="none" w:sz="0" w:space="0" w:color="auto"/>
        <w:bottom w:val="none" w:sz="0" w:space="0" w:color="auto"/>
        <w:right w:val="none" w:sz="0" w:space="0" w:color="auto"/>
      </w:divBdr>
    </w:div>
    <w:div w:id="182997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40C4E0"/>
      </a:accent1>
      <a:accent2>
        <a:srgbClr val="ED7D31"/>
      </a:accent2>
      <a:accent3>
        <a:srgbClr val="40C4E0"/>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72DB6-A120-44D4-A9EB-9E1B1B659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3031</Words>
  <Characters>17283</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Dryden</dc:creator>
  <cp:keywords/>
  <dc:description/>
  <cp:lastModifiedBy>Reutman, Kathy</cp:lastModifiedBy>
  <cp:revision>2</cp:revision>
  <cp:lastPrinted>2019-01-04T16:41:00Z</cp:lastPrinted>
  <dcterms:created xsi:type="dcterms:W3CDTF">2019-01-04T16:44:00Z</dcterms:created>
  <dcterms:modified xsi:type="dcterms:W3CDTF">2019-01-04T16:44:00Z</dcterms:modified>
</cp:coreProperties>
</file>