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B92" w:rsidRDefault="00675686">
      <w:pPr>
        <w:pStyle w:val="Title"/>
        <w:contextualSpacing w:val="0"/>
      </w:pPr>
      <w:bookmarkStart w:id="0" w:name="_GoBack"/>
      <w:bookmarkEnd w:id="0"/>
      <w:r>
        <w:rPr>
          <w:noProof/>
        </w:rPr>
        <w:drawing>
          <wp:inline distT="19050" distB="19050" distL="19050" distR="19050">
            <wp:extent cx="1738313" cy="17442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738313" cy="1744225"/>
                    </a:xfrm>
                    <a:prstGeom prst="rect">
                      <a:avLst/>
                    </a:prstGeom>
                    <a:ln/>
                  </pic:spPr>
                </pic:pic>
              </a:graphicData>
            </a:graphic>
          </wp:inline>
        </w:drawing>
      </w:r>
    </w:p>
    <w:p w:rsidR="00405B92" w:rsidRDefault="00405B92"/>
    <w:p w:rsidR="00405B92" w:rsidRDefault="00675686">
      <w:pPr>
        <w:pStyle w:val="Title"/>
        <w:contextualSpacing w:val="0"/>
      </w:pPr>
      <w:r>
        <w:rPr>
          <w:sz w:val="56"/>
          <w:szCs w:val="56"/>
        </w:rPr>
        <w:t>Decision Paper</w:t>
      </w:r>
    </w:p>
    <w:tbl>
      <w:tblPr>
        <w:tblStyle w:val="a"/>
        <w:tblW w:w="9360" w:type="dxa"/>
        <w:tblLayout w:type="fixed"/>
        <w:tblLook w:val="0000" w:firstRow="0" w:lastRow="0" w:firstColumn="0" w:lastColumn="0" w:noHBand="0" w:noVBand="0"/>
      </w:tblPr>
      <w:tblGrid>
        <w:gridCol w:w="1110"/>
        <w:gridCol w:w="8250"/>
      </w:tblGrid>
      <w:tr w:rsidR="00405B92">
        <w:trPr>
          <w:trHeight w:val="560"/>
        </w:trPr>
        <w:tc>
          <w:tcPr>
            <w:tcW w:w="1110" w:type="dxa"/>
          </w:tcPr>
          <w:p w:rsidR="00405B92" w:rsidRDefault="00675686">
            <w:pPr>
              <w:pStyle w:val="Heading1"/>
              <w:spacing w:after="0" w:line="240" w:lineRule="auto"/>
            </w:pPr>
            <w:r>
              <w:t>To:</w:t>
            </w:r>
          </w:p>
        </w:tc>
        <w:tc>
          <w:tcPr>
            <w:tcW w:w="8250" w:type="dxa"/>
          </w:tcPr>
          <w:p w:rsidR="00405B92" w:rsidRDefault="00405B92">
            <w:pPr>
              <w:spacing w:after="0" w:line="240" w:lineRule="auto"/>
            </w:pPr>
          </w:p>
          <w:p w:rsidR="00405B92" w:rsidRDefault="00675686">
            <w:pPr>
              <w:spacing w:after="0" w:line="240" w:lineRule="auto"/>
            </w:pPr>
            <w:r>
              <w:t>Nelson County Board of Education</w:t>
            </w:r>
          </w:p>
        </w:tc>
      </w:tr>
      <w:tr w:rsidR="00405B92">
        <w:trPr>
          <w:trHeight w:val="560"/>
        </w:trPr>
        <w:tc>
          <w:tcPr>
            <w:tcW w:w="1110" w:type="dxa"/>
          </w:tcPr>
          <w:p w:rsidR="00405B92" w:rsidRDefault="00675686">
            <w:pPr>
              <w:pStyle w:val="Heading1"/>
              <w:spacing w:after="0" w:line="240" w:lineRule="auto"/>
            </w:pPr>
            <w:r>
              <w:t>From:</w:t>
            </w:r>
          </w:p>
        </w:tc>
        <w:tc>
          <w:tcPr>
            <w:tcW w:w="8250" w:type="dxa"/>
          </w:tcPr>
          <w:p w:rsidR="00405B92" w:rsidRDefault="00405B92">
            <w:pPr>
              <w:spacing w:after="0" w:line="240" w:lineRule="auto"/>
            </w:pPr>
          </w:p>
          <w:p w:rsidR="00405B92" w:rsidRDefault="00675686">
            <w:pPr>
              <w:spacing w:after="0" w:line="240" w:lineRule="auto"/>
            </w:pPr>
            <w:r>
              <w:t>Amy Owens, Chief Financial Officer</w:t>
            </w:r>
          </w:p>
        </w:tc>
      </w:tr>
      <w:tr w:rsidR="00405B92">
        <w:trPr>
          <w:trHeight w:val="560"/>
        </w:trPr>
        <w:tc>
          <w:tcPr>
            <w:tcW w:w="1110" w:type="dxa"/>
          </w:tcPr>
          <w:p w:rsidR="00405B92" w:rsidRDefault="00675686">
            <w:pPr>
              <w:pStyle w:val="Heading1"/>
              <w:spacing w:after="0" w:line="240" w:lineRule="auto"/>
            </w:pPr>
            <w:r>
              <w:t>cc:</w:t>
            </w:r>
          </w:p>
        </w:tc>
        <w:tc>
          <w:tcPr>
            <w:tcW w:w="8250" w:type="dxa"/>
          </w:tcPr>
          <w:p w:rsidR="00405B92" w:rsidRDefault="00405B92">
            <w:pPr>
              <w:spacing w:after="0" w:line="240" w:lineRule="auto"/>
            </w:pPr>
          </w:p>
          <w:p w:rsidR="00405B92" w:rsidRDefault="00675686">
            <w:pPr>
              <w:spacing w:after="0" w:line="240" w:lineRule="auto"/>
            </w:pPr>
            <w:r>
              <w:t>Mr. Wes Bradley, Superintendent</w:t>
            </w:r>
          </w:p>
        </w:tc>
      </w:tr>
      <w:tr w:rsidR="00405B92">
        <w:trPr>
          <w:trHeight w:val="560"/>
        </w:trPr>
        <w:tc>
          <w:tcPr>
            <w:tcW w:w="1110" w:type="dxa"/>
          </w:tcPr>
          <w:p w:rsidR="00405B92" w:rsidRDefault="00675686">
            <w:pPr>
              <w:pStyle w:val="Heading1"/>
              <w:spacing w:after="0" w:line="240" w:lineRule="auto"/>
            </w:pPr>
            <w:r>
              <w:t>Date:</w:t>
            </w:r>
          </w:p>
        </w:tc>
        <w:tc>
          <w:tcPr>
            <w:tcW w:w="8250" w:type="dxa"/>
          </w:tcPr>
          <w:p w:rsidR="00405B92" w:rsidRDefault="00405B92">
            <w:pPr>
              <w:spacing w:after="0" w:line="240" w:lineRule="auto"/>
            </w:pPr>
          </w:p>
          <w:p w:rsidR="00405B92" w:rsidRDefault="00675686">
            <w:pPr>
              <w:spacing w:after="0" w:line="240" w:lineRule="auto"/>
            </w:pPr>
            <w:r>
              <w:t>September 18, 2018</w:t>
            </w:r>
          </w:p>
        </w:tc>
      </w:tr>
      <w:tr w:rsidR="00405B92">
        <w:trPr>
          <w:trHeight w:val="560"/>
        </w:trPr>
        <w:tc>
          <w:tcPr>
            <w:tcW w:w="1110" w:type="dxa"/>
          </w:tcPr>
          <w:p w:rsidR="00405B92" w:rsidRDefault="00675686">
            <w:pPr>
              <w:pStyle w:val="Heading1"/>
              <w:spacing w:after="0" w:line="240" w:lineRule="auto"/>
            </w:pPr>
            <w:r>
              <w:t>Re:</w:t>
            </w:r>
          </w:p>
        </w:tc>
        <w:tc>
          <w:tcPr>
            <w:tcW w:w="8250" w:type="dxa"/>
          </w:tcPr>
          <w:p w:rsidR="00405B92" w:rsidRDefault="00405B92">
            <w:pPr>
              <w:spacing w:after="0" w:line="240" w:lineRule="auto"/>
            </w:pPr>
          </w:p>
          <w:p w:rsidR="00405B92" w:rsidRDefault="00675686">
            <w:pPr>
              <w:spacing w:after="0" w:line="240" w:lineRule="auto"/>
            </w:pPr>
            <w:r>
              <w:t>FY2019 General Fund Tax Levy</w:t>
            </w:r>
          </w:p>
          <w:p w:rsidR="00405B92" w:rsidRDefault="00405B92">
            <w:pPr>
              <w:spacing w:after="0" w:line="240" w:lineRule="auto"/>
            </w:pPr>
          </w:p>
          <w:p w:rsidR="00405B92" w:rsidRDefault="00405B92">
            <w:pPr>
              <w:spacing w:after="0" w:line="240" w:lineRule="auto"/>
            </w:pPr>
          </w:p>
          <w:p w:rsidR="00405B92" w:rsidRDefault="00405B92">
            <w:pPr>
              <w:spacing w:after="0" w:line="240" w:lineRule="auto"/>
            </w:pPr>
          </w:p>
        </w:tc>
      </w:tr>
      <w:tr w:rsidR="00405B92">
        <w:trPr>
          <w:trHeight w:val="280"/>
        </w:trPr>
        <w:tc>
          <w:tcPr>
            <w:tcW w:w="1110" w:type="dxa"/>
            <w:tcBorders>
              <w:bottom w:val="single" w:sz="4" w:space="0" w:color="000000"/>
            </w:tcBorders>
            <w:vAlign w:val="center"/>
          </w:tcPr>
          <w:p w:rsidR="00405B92" w:rsidRDefault="00405B92">
            <w:pPr>
              <w:spacing w:after="0" w:line="240" w:lineRule="auto"/>
            </w:pPr>
          </w:p>
        </w:tc>
        <w:tc>
          <w:tcPr>
            <w:tcW w:w="8250" w:type="dxa"/>
            <w:tcBorders>
              <w:bottom w:val="single" w:sz="4" w:space="0" w:color="000000"/>
            </w:tcBorders>
            <w:vAlign w:val="center"/>
          </w:tcPr>
          <w:p w:rsidR="00405B92" w:rsidRDefault="00405B92">
            <w:pPr>
              <w:spacing w:after="0" w:line="240" w:lineRule="auto"/>
            </w:pPr>
          </w:p>
        </w:tc>
      </w:tr>
    </w:tbl>
    <w:p w:rsidR="00405B92" w:rsidRDefault="00675686">
      <w:pPr>
        <w:spacing w:after="0" w:line="240" w:lineRule="auto"/>
      </w:pPr>
      <w:r>
        <w:t xml:space="preserve">                      </w:t>
      </w:r>
    </w:p>
    <w:p w:rsidR="00405B92" w:rsidRDefault="00675686">
      <w:pPr>
        <w:spacing w:after="0" w:line="240" w:lineRule="auto"/>
        <w:ind w:left="2880" w:hanging="2880"/>
      </w:pPr>
      <w:r>
        <w:rPr>
          <w:b/>
        </w:rPr>
        <w:t>RECOMMENDATION:</w:t>
      </w:r>
      <w:r>
        <w:rPr>
          <w:b/>
        </w:rPr>
        <w:tab/>
      </w:r>
      <w:r>
        <w:t>I recommend the Nelson County Board of Education adopt a four percent rate of 77.2 cents per 100 dollars of real property and 77.2 cents per 100 dollars of personal property.  This rate includes .4 to recover losses due to prior year exonerations.  I furth</w:t>
      </w:r>
      <w:r>
        <w:t>er recommend the Nelson County Board of Education levy a rate of 54.8 per 100 dollars in valuation for motor vehicles.</w:t>
      </w:r>
    </w:p>
    <w:p w:rsidR="00405B92" w:rsidRDefault="00405B92">
      <w:pPr>
        <w:spacing w:after="0" w:line="240" w:lineRule="auto"/>
        <w:ind w:left="2880" w:hanging="2880"/>
      </w:pPr>
    </w:p>
    <w:p w:rsidR="00405B92" w:rsidRDefault="00675686">
      <w:pPr>
        <w:spacing w:after="0" w:line="240" w:lineRule="auto"/>
        <w:ind w:left="2880" w:hanging="2880"/>
      </w:pPr>
      <w:r>
        <w:rPr>
          <w:b/>
        </w:rPr>
        <w:t>RECOMMENDED MOTION:</w:t>
      </w:r>
      <w:r>
        <w:t xml:space="preserve">  </w:t>
      </w:r>
      <w:r>
        <w:tab/>
        <w:t xml:space="preserve">I move that the Nelson County Board of Education </w:t>
      </w:r>
      <w:r>
        <w:t>adopt the four percent increase tax rate of 77.2 cents for real p</w:t>
      </w:r>
      <w:r>
        <w:t xml:space="preserve">roperty and 77.2 cents for tangible property and 54.8 cents for motor vehicles for fiscal year 2019.   </w:t>
      </w:r>
    </w:p>
    <w:p w:rsidR="00405B92" w:rsidRDefault="00405B92">
      <w:pPr>
        <w:pStyle w:val="Heading1"/>
      </w:pPr>
    </w:p>
    <w:sectPr w:rsidR="00405B92">
      <w:footerReference w:type="default" r:id="rId7"/>
      <w:pgSz w:w="12240" w:h="15840"/>
      <w:pgMar w:top="180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686" w:rsidRDefault="00675686">
      <w:pPr>
        <w:spacing w:after="0" w:line="240" w:lineRule="auto"/>
      </w:pPr>
      <w:r>
        <w:separator/>
      </w:r>
    </w:p>
  </w:endnote>
  <w:endnote w:type="continuationSeparator" w:id="0">
    <w:p w:rsidR="00675686" w:rsidRDefault="0067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B92" w:rsidRDefault="00675686">
    <w:pPr>
      <w:pBdr>
        <w:top w:val="nil"/>
        <w:left w:val="nil"/>
        <w:bottom w:val="nil"/>
        <w:right w:val="nil"/>
        <w:between w:val="nil"/>
      </w:pBdr>
      <w:spacing w:after="0" w:line="240" w:lineRule="auto"/>
      <w:jc w:val="center"/>
      <w:rPr>
        <w:color w:val="000000"/>
      </w:rPr>
    </w:pPr>
    <w:r>
      <w:rPr>
        <w:color w:val="000000"/>
      </w:rPr>
      <w:fldChar w:fldCharType="begin"/>
    </w:r>
    <w:r>
      <w:rPr>
        <w:color w:val="000000"/>
      </w:rPr>
      <w:instrText>PAGE</w:instrTex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686" w:rsidRDefault="00675686">
      <w:pPr>
        <w:spacing w:after="0" w:line="240" w:lineRule="auto"/>
      </w:pPr>
      <w:r>
        <w:separator/>
      </w:r>
    </w:p>
  </w:footnote>
  <w:footnote w:type="continuationSeparator" w:id="0">
    <w:p w:rsidR="00675686" w:rsidRDefault="006756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92"/>
    <w:rsid w:val="00405B92"/>
    <w:rsid w:val="00675686"/>
    <w:rsid w:val="00A13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9B5192-A898-4A08-8CC5-BA895D1E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Arial Black" w:eastAsia="Arial Black" w:hAnsi="Arial Black" w:cs="Arial Black"/>
      <w:b/>
      <w:color w:val="000000"/>
    </w:rPr>
  </w:style>
  <w:style w:type="paragraph" w:styleId="Heading2">
    <w:name w:val="heading 2"/>
    <w:basedOn w:val="Normal"/>
    <w:next w:val="Normal"/>
    <w:pPr>
      <w:keepNext/>
      <w:keepLines/>
      <w:outlineLvl w:val="1"/>
    </w:pPr>
    <w:rPr>
      <w:rFonts w:ascii="Arial Black" w:eastAsia="Arial Black" w:hAnsi="Arial Black" w:cs="Arial Black"/>
      <w:b/>
      <w:sz w:val="18"/>
      <w:szCs w:val="1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line="240" w:lineRule="auto"/>
      <w:ind w:left="-720"/>
      <w:contextualSpacing/>
    </w:pPr>
    <w:rPr>
      <w:rFonts w:ascii="Arial Black" w:eastAsia="Arial Black" w:hAnsi="Arial Black" w:cs="Arial Black"/>
      <w:b/>
      <w:color w:val="000000"/>
      <w:sz w:val="96"/>
      <w:szCs w:val="9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 Carla</dc:creator>
  <cp:lastModifiedBy>McKay, Carla</cp:lastModifiedBy>
  <cp:revision>2</cp:revision>
  <dcterms:created xsi:type="dcterms:W3CDTF">2018-09-14T20:23:00Z</dcterms:created>
  <dcterms:modified xsi:type="dcterms:W3CDTF">2018-09-14T20:23:00Z</dcterms:modified>
</cp:coreProperties>
</file>