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B4" w:rsidRDefault="00FA01A1">
      <w:pPr>
        <w:rPr>
          <w:sz w:val="48"/>
          <w:szCs w:val="48"/>
        </w:rPr>
      </w:pPr>
      <w:r>
        <w:rPr>
          <w:b/>
          <w:color w:val="0000FF"/>
          <w:sz w:val="40"/>
          <w:szCs w:val="40"/>
        </w:rPr>
        <w:t xml:space="preserve">                    </w:t>
      </w:r>
      <w:r>
        <w:rPr>
          <w:b/>
          <w:color w:val="0000FF"/>
          <w:sz w:val="48"/>
          <w:szCs w:val="48"/>
        </w:rPr>
        <w:t xml:space="preserve"> </w:t>
      </w:r>
      <w:r>
        <w:rPr>
          <w:b/>
          <w:sz w:val="48"/>
          <w:szCs w:val="48"/>
        </w:rPr>
        <w:t>Gallatin County Schools</w:t>
      </w:r>
    </w:p>
    <w:p w:rsidR="00507FB4" w:rsidRDefault="00FA01A1">
      <w:pPr>
        <w:ind w:firstLine="720"/>
        <w:rPr>
          <w:sz w:val="22"/>
          <w:szCs w:val="22"/>
        </w:rPr>
      </w:pPr>
      <w:r>
        <w:rPr>
          <w:b/>
          <w:sz w:val="22"/>
          <w:szCs w:val="22"/>
        </w:rPr>
        <w:t xml:space="preserve">                                        Wallace Central Office Building</w:t>
      </w:r>
    </w:p>
    <w:p w:rsidR="00507FB4" w:rsidRDefault="00FA01A1">
      <w:pPr>
        <w:jc w:val="center"/>
        <w:rPr>
          <w:sz w:val="22"/>
          <w:szCs w:val="22"/>
        </w:rPr>
      </w:pPr>
      <w:r>
        <w:rPr>
          <w:b/>
          <w:sz w:val="22"/>
          <w:szCs w:val="22"/>
        </w:rPr>
        <w:t>75 Boardwalk</w:t>
      </w:r>
    </w:p>
    <w:p w:rsidR="00507FB4" w:rsidRDefault="00FA01A1">
      <w:pPr>
        <w:jc w:val="center"/>
        <w:rPr>
          <w:b/>
          <w:sz w:val="22"/>
          <w:szCs w:val="22"/>
        </w:rPr>
      </w:pPr>
      <w:r>
        <w:rPr>
          <w:b/>
          <w:sz w:val="22"/>
          <w:szCs w:val="22"/>
        </w:rPr>
        <w:t>Warsaw, KY  41095</w:t>
      </w:r>
    </w:p>
    <w:p w:rsidR="00507FB4" w:rsidRDefault="00FA01A1">
      <w:pPr>
        <w:jc w:val="center"/>
        <w:rPr>
          <w:b/>
          <w:sz w:val="22"/>
          <w:szCs w:val="22"/>
        </w:rPr>
      </w:pPr>
      <w:r>
        <w:rPr>
          <w:b/>
          <w:sz w:val="22"/>
          <w:szCs w:val="22"/>
        </w:rPr>
        <w:t xml:space="preserve">  Phone: 859-567-1820  Fax: 859-567-4528</w:t>
      </w:r>
    </w:p>
    <w:p w:rsidR="00507FB4" w:rsidRDefault="00FA01A1">
      <w:pPr>
        <w:jc w:val="center"/>
        <w:rPr>
          <w:b/>
          <w:sz w:val="22"/>
          <w:szCs w:val="22"/>
        </w:rPr>
      </w:pPr>
      <w:r>
        <w:rPr>
          <w:b/>
          <w:sz w:val="22"/>
          <w:szCs w:val="22"/>
        </w:rPr>
        <w:t>www.gallatin.kyschools.us</w:t>
      </w:r>
    </w:p>
    <w:p w:rsidR="00507FB4" w:rsidRDefault="00507FB4">
      <w:pPr>
        <w:ind w:left="-1440"/>
        <w:jc w:val="center"/>
        <w:sectPr w:rsidR="00507FB4">
          <w:pgSz w:w="12240" w:h="15840"/>
          <w:pgMar w:top="720" w:right="1800" w:bottom="720" w:left="1800" w:header="720" w:footer="720" w:gutter="0"/>
          <w:pgNumType w:start="1"/>
          <w:cols w:space="720"/>
        </w:sectPr>
      </w:pPr>
    </w:p>
    <w:p w:rsidR="00507FB4" w:rsidRDefault="00FA01A1">
      <w:pPr>
        <w:ind w:left="-1440"/>
        <w:jc w:val="center"/>
      </w:pPr>
      <w:r>
        <w:rPr>
          <w:noProof/>
        </w:rPr>
        <mc:AlternateContent>
          <mc:Choice Requires="wps">
            <w:drawing>
              <wp:anchor distT="0" distB="0" distL="114300" distR="114300" simplePos="0" relativeHeight="251658240" behindDoc="0" locked="0" layoutInCell="1" hidden="0" allowOverlap="1">
                <wp:simplePos x="0" y="0"/>
                <wp:positionH relativeFrom="margin">
                  <wp:posOffset>901700</wp:posOffset>
                </wp:positionH>
                <wp:positionV relativeFrom="paragraph">
                  <wp:posOffset>114300</wp:posOffset>
                </wp:positionV>
                <wp:extent cx="12700" cy="84582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5346000" y="0"/>
                          <a:ext cx="0" cy="7560000"/>
                        </a:xfrm>
                        <a:prstGeom prst="straightConnector1">
                          <a:avLst/>
                        </a:prstGeom>
                        <a:noFill/>
                        <a:ln w="9525" cap="flat" cmpd="sng">
                          <a:solidFill>
                            <a:srgbClr val="666699"/>
                          </a:solidFill>
                          <a:prstDash val="solid"/>
                          <a:miter lim="800000"/>
                          <a:headEnd type="none" w="sm" len="sm"/>
                          <a:tailEnd type="none" w="sm" len="sm"/>
                        </a:ln>
                      </wps:spPr>
                      <wps:bodyPr/>
                    </wps:wsp>
                  </a:graphicData>
                </a:graphic>
              </wp:anchor>
            </w:drawing>
          </mc:Choice>
          <mc:Fallback>
            <w:pict>
              <v:shapetype w14:anchorId="651FD3B5" id="_x0000_t32" coordsize="21600,21600" o:spt="32" o:oned="t" path="m,l21600,21600e" filled="f">
                <v:path arrowok="t" fillok="f" o:connecttype="none"/>
                <o:lock v:ext="edit" shapetype="t"/>
              </v:shapetype>
              <v:shape id="Straight Arrow Connector 2" o:spid="_x0000_s1026" type="#_x0000_t32" style="position:absolute;margin-left:71pt;margin-top:9pt;width:1pt;height:666pt;rotation:180;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" strokecolor="#669">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-800099</wp:posOffset>
                </wp:positionH>
                <wp:positionV relativeFrom="paragraph">
                  <wp:posOffset>101600</wp:posOffset>
                </wp:positionV>
                <wp:extent cx="72009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745550" y="3780000"/>
                          <a:ext cx="7200900" cy="0"/>
                        </a:xfrm>
                        <a:prstGeom prst="straightConnector1">
                          <a:avLst/>
                        </a:prstGeom>
                        <a:noFill/>
                        <a:ln w="9525" cap="flat" cmpd="sng">
                          <a:solidFill>
                            <a:srgbClr val="666699"/>
                          </a:solidFill>
                          <a:prstDash val="solid"/>
                          <a:miter lim="800000"/>
                          <a:headEnd type="none" w="sm" len="sm"/>
                          <a:tailEnd type="none" w="sm" len="sm"/>
                        </a:ln>
                      </wps:spPr>
                      <wps:bodyPr/>
                    </wps:wsp>
                  </a:graphicData>
                </a:graphic>
              </wp:anchor>
            </w:drawing>
          </mc:Choice>
          <mc:Fallback>
            <w:pict>
              <v:shape w14:anchorId="5AA839B6" id="Straight Arrow Connector 1" o:spid="_x0000_s1026" type="#_x0000_t32" style="position:absolute;margin-left:-63pt;margin-top:8pt;width:56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" strokecolor="#669">
                <v:stroke startarrowwidth="narrow" startarrowlength="short" endarrowwidth="narrow" endarrowlength="short" joinstyle="miter"/>
                <w10:wrap anchorx="margin"/>
              </v:shape>
            </w:pict>
          </mc:Fallback>
        </mc:AlternateContent>
      </w:r>
    </w:p>
    <w:p w:rsidR="00507FB4" w:rsidRDefault="00FA01A1">
      <w:pPr>
        <w:ind w:left="-1440"/>
        <w:rPr>
          <w:rFonts w:ascii="Arial" w:eastAsia="Arial" w:hAnsi="Arial" w:cs="Arial"/>
          <w:sz w:val="20"/>
          <w:szCs w:val="20"/>
        </w:rPr>
      </w:pPr>
      <w:r>
        <w:rPr>
          <w:noProof/>
        </w:rPr>
        <mc:AlternateContent>
          <mc:Choice Requires="wps">
            <w:drawing>
              <wp:anchor distT="0" distB="0" distL="114300" distR="114300" simplePos="0" relativeHeight="251660288" behindDoc="0" locked="0" layoutInCell="1" hidden="0" allowOverlap="1">
                <wp:simplePos x="0" y="0"/>
                <wp:positionH relativeFrom="margin">
                  <wp:posOffset>990600</wp:posOffset>
                </wp:positionH>
                <wp:positionV relativeFrom="paragraph">
                  <wp:posOffset>38100</wp:posOffset>
                </wp:positionV>
                <wp:extent cx="5295900" cy="8051800"/>
                <wp:effectExtent l="0" t="0" r="0" b="0"/>
                <wp:wrapNone/>
                <wp:docPr id="3" name="Rectangle 3"/>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7FB4" w:rsidRDefault="006E7E7E">
                            <w:pPr>
                              <w:textDirection w:val="btLr"/>
                            </w:pPr>
                            <w:r>
                              <w:t xml:space="preserve">Tony Jury, </w:t>
                            </w:r>
                            <w:r w:rsidR="007A2E3B">
                              <w:t xml:space="preserve">Director of Curriculum, Instruction and Assessment </w:t>
                            </w:r>
                          </w:p>
                          <w:p w:rsidR="007A2E3B" w:rsidRDefault="007A2E3B">
                            <w:pPr>
                              <w:textDirection w:val="btLr"/>
                            </w:pPr>
                          </w:p>
                          <w:p w:rsidR="007A2E3B" w:rsidRDefault="007A2E3B">
                            <w:pPr>
                              <w:textDirection w:val="btLr"/>
                            </w:pPr>
                            <w:r>
                              <w:t xml:space="preserve">Report for </w:t>
                            </w:r>
                            <w:r w:rsidR="004C42F3">
                              <w:t>August 20</w:t>
                            </w:r>
                            <w:r w:rsidR="004C42F3" w:rsidRPr="004C42F3">
                              <w:rPr>
                                <w:vertAlign w:val="superscript"/>
                              </w:rPr>
                              <w:t>th</w:t>
                            </w:r>
                            <w:r w:rsidR="004C42F3">
                              <w:t>, 2018</w:t>
                            </w:r>
                            <w:r>
                              <w:t xml:space="preserve"> Board of Education Meeting</w:t>
                            </w:r>
                          </w:p>
                          <w:p w:rsidR="007A2E3B" w:rsidRDefault="007A2E3B">
                            <w:pPr>
                              <w:textDirection w:val="btLr"/>
                            </w:pPr>
                          </w:p>
                          <w:p w:rsidR="008F468B" w:rsidRDefault="008F468B" w:rsidP="004C42F3">
                            <w:pPr>
                              <w:textDirection w:val="btLr"/>
                            </w:pPr>
                          </w:p>
                          <w:p w:rsidR="004C42F3" w:rsidRDefault="004C42F3" w:rsidP="004C42F3">
                            <w:pPr>
                              <w:textDirection w:val="btLr"/>
                            </w:pPr>
                            <w:r>
                              <w:t>Almost two months have very quickly passed since joining the Gallatin County team.  It is very exciting to be doing the work that will help our district improve.  Please see details listed below on a few items we have been working on:</w:t>
                            </w:r>
                          </w:p>
                          <w:p w:rsidR="004C42F3" w:rsidRDefault="004C42F3" w:rsidP="004C42F3">
                            <w:pPr>
                              <w:pStyle w:val="ListParagraph"/>
                              <w:numPr>
                                <w:ilvl w:val="0"/>
                                <w:numId w:val="3"/>
                              </w:numPr>
                              <w:textDirection w:val="btLr"/>
                            </w:pPr>
                            <w:r>
                              <w:t>CEP – KDE approved our certified evaluation plan.  The KDE consultants were very helpful.  The plan specifies that district approved forms will be used for the self-reflection, professional growth plan and evaluator observation documentation.  These forms are included in item J in the Consent Agenda.</w:t>
                            </w:r>
                          </w:p>
                          <w:p w:rsidR="006E7E7E" w:rsidRDefault="006E7E7E" w:rsidP="004C42F3">
                            <w:pPr>
                              <w:pStyle w:val="ListParagraph"/>
                              <w:numPr>
                                <w:ilvl w:val="0"/>
                                <w:numId w:val="3"/>
                              </w:numPr>
                              <w:textDirection w:val="btLr"/>
                            </w:pPr>
                            <w:r>
                              <w:t>Developing a New Teacher Induction program aimed at supporting new teachers to the profession as well as new teachers to the district.  We kicked the program off with a bus tour stopping at the four schools, the bus garage, met the en</w:t>
                            </w:r>
                            <w:r w:rsidR="00433476">
                              <w:t>tire food service staff, traveled down some of our best</w:t>
                            </w:r>
                            <w:r>
                              <w:t xml:space="preserve"> county roads and then ate lunch at the Gallatin County Public Library.  The Library sponsored the lunch and shared the vast amount of resources it has available to our staff and students.</w:t>
                            </w:r>
                          </w:p>
                          <w:p w:rsidR="004C42F3" w:rsidRDefault="006E7E7E" w:rsidP="004C42F3">
                            <w:pPr>
                              <w:pStyle w:val="ListParagraph"/>
                              <w:numPr>
                                <w:ilvl w:val="0"/>
                                <w:numId w:val="3"/>
                              </w:numPr>
                              <w:textDirection w:val="btLr"/>
                            </w:pPr>
                            <w:r>
                              <w:t>The next part of the program will include a new teacher-mentoring program.  We are currently developing ideas and strategies that will provide much needed support for our brand new teachers in the district.</w:t>
                            </w:r>
                          </w:p>
                          <w:p w:rsidR="006E7E7E" w:rsidRDefault="006E7E7E" w:rsidP="004C42F3">
                            <w:pPr>
                              <w:pStyle w:val="ListParagraph"/>
                              <w:numPr>
                                <w:ilvl w:val="0"/>
                                <w:numId w:val="3"/>
                              </w:numPr>
                              <w:textDirection w:val="btLr"/>
                            </w:pPr>
                            <w:r>
                              <w:t xml:space="preserve">The Kentucky Grant Management Application and Planning System (GMAP) is where districts submit plans for all Title programs and Perkins funding.  This is due on August 31.  We have been seeking input from principals, looking at needs assessments and learning how Title funding can be appropriately allocated.  This is a learning curve for me as well as our new building administrators.  </w:t>
                            </w:r>
                          </w:p>
                          <w:p w:rsidR="006E7E7E" w:rsidRDefault="006E7E7E" w:rsidP="004C42F3">
                            <w:pPr>
                              <w:pStyle w:val="ListParagraph"/>
                              <w:numPr>
                                <w:ilvl w:val="0"/>
                                <w:numId w:val="3"/>
                              </w:numPr>
                              <w:textDirection w:val="btLr"/>
                            </w:pPr>
                            <w:r>
                              <w:t xml:space="preserve">Accountability data review window has closed.  We were given the opportunity to make one final check to make sure our student information is correct.  We found minimum errors and were able to correct the errors we did discover.  </w:t>
                            </w:r>
                          </w:p>
                          <w:p w:rsidR="00BF3D95" w:rsidRDefault="00BF3D95" w:rsidP="004C42F3">
                            <w:pPr>
                              <w:pStyle w:val="ListParagraph"/>
                              <w:numPr>
                                <w:ilvl w:val="0"/>
                                <w:numId w:val="3"/>
                              </w:numPr>
                              <w:textDirection w:val="btLr"/>
                            </w:pPr>
                            <w:r>
                              <w:t xml:space="preserve">Each school completed specific professional development prior to opening day for students.  The Elementary Schools and the Middle School were trained on Kagan strategies.  The High School has invested in ACHIEVE 3000.  All professional development focused on teaching literacy in the classroom.  We heard positive reviews from staff members across the district.  We will be anticipating great results.  </w:t>
                            </w:r>
                          </w:p>
                          <w:p w:rsidR="008F468B" w:rsidRDefault="008F468B" w:rsidP="008F468B">
                            <w:pPr>
                              <w:pStyle w:val="ListParagraph"/>
                              <w:ind w:left="1440"/>
                              <w:textDirection w:val="btLr"/>
                            </w:pPr>
                          </w:p>
                        </w:txbxContent>
                      </wps:txbx>
                      <wps:bodyPr spcFirstLastPara="1" wrap="square" lIns="91425" tIns="91425" rIns="91425" bIns="91425" anchor="ctr" anchorCtr="0"/>
                    </wps:wsp>
                  </a:graphicData>
                </a:graphic>
              </wp:anchor>
            </w:drawing>
          </mc:Choice>
          <mc:Fallback>
            <w:pict>
              <v:rect id="Rectangle 3" o:spid="_x0000_s1026" style="position:absolute;left:0;text-align:left;margin-left:78pt;margin-top:3pt;width:417pt;height:63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">
                <v:stroke startarrowwidth="narrow" startarrowlength="short" endarrowwidth="narrow" endarrowlength="short"/>
                <v:textbox inset="2.53958mm,2.53958mm,2.53958mm,2.53958mm">
                  <w:txbxContent>
                    <w:p w:rsidR="00507FB4" w:rsidRDefault="006E7E7E">
                      <w:pPr>
                        <w:textDirection w:val="btLr"/>
                      </w:pPr>
                      <w:r>
                        <w:t xml:space="preserve">Tony Jury, </w:t>
                      </w:r>
                      <w:r w:rsidR="007A2E3B">
                        <w:t xml:space="preserve">Director of Curriculum, Instruction and Assessment </w:t>
                      </w:r>
                    </w:p>
                    <w:p w:rsidR="007A2E3B" w:rsidRDefault="007A2E3B">
                      <w:pPr>
                        <w:textDirection w:val="btLr"/>
                      </w:pPr>
                    </w:p>
                    <w:p w:rsidR="007A2E3B" w:rsidRDefault="007A2E3B">
                      <w:pPr>
                        <w:textDirection w:val="btLr"/>
                      </w:pPr>
                      <w:r>
                        <w:t xml:space="preserve">Report for </w:t>
                      </w:r>
                      <w:r w:rsidR="004C42F3">
                        <w:t>August 20</w:t>
                      </w:r>
                      <w:r w:rsidR="004C42F3" w:rsidRPr="004C42F3">
                        <w:rPr>
                          <w:vertAlign w:val="superscript"/>
                        </w:rPr>
                        <w:t>th</w:t>
                      </w:r>
                      <w:r w:rsidR="004C42F3">
                        <w:t>, 2018</w:t>
                      </w:r>
                      <w:r>
                        <w:t xml:space="preserve"> Board of Education Meeting</w:t>
                      </w:r>
                    </w:p>
                    <w:p w:rsidR="007A2E3B" w:rsidRDefault="007A2E3B">
                      <w:pPr>
                        <w:textDirection w:val="btLr"/>
                      </w:pPr>
                    </w:p>
                    <w:p w:rsidR="008F468B" w:rsidRDefault="008F468B" w:rsidP="004C42F3">
                      <w:pPr>
                        <w:textDirection w:val="btLr"/>
                      </w:pPr>
                    </w:p>
                    <w:p w:rsidR="004C42F3" w:rsidRDefault="004C42F3" w:rsidP="004C42F3">
                      <w:pPr>
                        <w:textDirection w:val="btLr"/>
                      </w:pPr>
                      <w:r>
                        <w:t>Almost two months have very quickly passed since joining the Gallatin County team.  It is very exciting to be doing the work that will help our district improve.  Please see details listed below on a few items we have been working on:</w:t>
                      </w:r>
                    </w:p>
                    <w:p w:rsidR="004C42F3" w:rsidRDefault="004C42F3" w:rsidP="004C42F3">
                      <w:pPr>
                        <w:pStyle w:val="ListParagraph"/>
                        <w:numPr>
                          <w:ilvl w:val="0"/>
                          <w:numId w:val="3"/>
                        </w:numPr>
                        <w:textDirection w:val="btLr"/>
                      </w:pPr>
                      <w:r>
                        <w:t>CEP – KDE approved our certified evaluation plan.  The KDE consultants were very helpful.  The plan specifies that district approved forms will be used for the self-reflection, professional growth plan and evaluator observation documentation.  These forms are included in item J in the Consent Agenda.</w:t>
                      </w:r>
                    </w:p>
                    <w:p w:rsidR="006E7E7E" w:rsidRDefault="006E7E7E" w:rsidP="004C42F3">
                      <w:pPr>
                        <w:pStyle w:val="ListParagraph"/>
                        <w:numPr>
                          <w:ilvl w:val="0"/>
                          <w:numId w:val="3"/>
                        </w:numPr>
                        <w:textDirection w:val="btLr"/>
                      </w:pPr>
                      <w:r>
                        <w:t>Developing a New Teacher Induction program aimed at supporting new teachers to the profession as well as new teachers to the district.  We kicked the program off with a bus tour stopping at the four schools, the bus garage, met the en</w:t>
                      </w:r>
                      <w:r w:rsidR="00433476">
                        <w:t>tire food service staff, traveled down some of our best</w:t>
                      </w:r>
                      <w:r>
                        <w:t xml:space="preserve"> county roads and then ate lunch at the Gallatin County Public Library.  The Library sponsored the lunch and shared the vast amount of resources it has available to our staff and students.</w:t>
                      </w:r>
                    </w:p>
                    <w:p w:rsidR="004C42F3" w:rsidRDefault="006E7E7E" w:rsidP="004C42F3">
                      <w:pPr>
                        <w:pStyle w:val="ListParagraph"/>
                        <w:numPr>
                          <w:ilvl w:val="0"/>
                          <w:numId w:val="3"/>
                        </w:numPr>
                        <w:textDirection w:val="btLr"/>
                      </w:pPr>
                      <w:r>
                        <w:t>The next part of the program will include a new teacher-mentoring program.  We are currently developing ideas and strategies that will provide much needed support for our brand new teachers in the district.</w:t>
                      </w:r>
                    </w:p>
                    <w:p w:rsidR="006E7E7E" w:rsidRDefault="006E7E7E" w:rsidP="004C42F3">
                      <w:pPr>
                        <w:pStyle w:val="ListParagraph"/>
                        <w:numPr>
                          <w:ilvl w:val="0"/>
                          <w:numId w:val="3"/>
                        </w:numPr>
                        <w:textDirection w:val="btLr"/>
                      </w:pPr>
                      <w:r>
                        <w:t xml:space="preserve">The Kentucky Grant Management Application and Planning System (GMAP) is where districts submit plans for all Title programs and Perkins funding.  This is due on August 31.  We have been seeking input from principals, looking at needs assessments and learning how Title funding </w:t>
                      </w:r>
                      <w:proofErr w:type="gramStart"/>
                      <w:r>
                        <w:t>can be appropriately allocated</w:t>
                      </w:r>
                      <w:proofErr w:type="gramEnd"/>
                      <w:r>
                        <w:t xml:space="preserve">.  This is a learning curve for me as well as our new building administrators.  </w:t>
                      </w:r>
                    </w:p>
                    <w:p w:rsidR="006E7E7E" w:rsidRDefault="006E7E7E" w:rsidP="004C42F3">
                      <w:pPr>
                        <w:pStyle w:val="ListParagraph"/>
                        <w:numPr>
                          <w:ilvl w:val="0"/>
                          <w:numId w:val="3"/>
                        </w:numPr>
                        <w:textDirection w:val="btLr"/>
                      </w:pPr>
                      <w:r>
                        <w:t xml:space="preserve">Accountability data review window has closed.  We </w:t>
                      </w:r>
                      <w:proofErr w:type="gramStart"/>
                      <w:r>
                        <w:t>were given</w:t>
                      </w:r>
                      <w:proofErr w:type="gramEnd"/>
                      <w:r>
                        <w:t xml:space="preserve"> the opportunity to make one final check to make sure our student information is correct.  We found minimum errors and were able to correct the errors we did discover.  </w:t>
                      </w:r>
                    </w:p>
                    <w:p w:rsidR="00BF3D95" w:rsidRDefault="00BF3D95" w:rsidP="004C42F3">
                      <w:pPr>
                        <w:pStyle w:val="ListParagraph"/>
                        <w:numPr>
                          <w:ilvl w:val="0"/>
                          <w:numId w:val="3"/>
                        </w:numPr>
                        <w:textDirection w:val="btLr"/>
                      </w:pPr>
                      <w:r>
                        <w:t xml:space="preserve">Each school completed specific professional development prior to opening day for students.  The Elementary Schools and the Middle School </w:t>
                      </w:r>
                      <w:proofErr w:type="gramStart"/>
                      <w:r>
                        <w:t>were trained</w:t>
                      </w:r>
                      <w:proofErr w:type="gramEnd"/>
                      <w:r>
                        <w:t xml:space="preserve"> on Kagan strategies.  The High School has invested in ACHIEVE 3000.  All professional development focused on teaching literacy in the classroom.  We heard positive reviews from staff members across the district.  We will be anticipating great results.  </w:t>
                      </w:r>
                    </w:p>
                    <w:p w:rsidR="008F468B" w:rsidRDefault="008F468B" w:rsidP="008F468B">
                      <w:pPr>
                        <w:pStyle w:val="ListParagraph"/>
                        <w:ind w:left="1440"/>
                        <w:textDirection w:val="btLr"/>
                      </w:pPr>
                    </w:p>
                  </w:txbxContent>
                </v:textbox>
                <w10:wrap anchorx="margin"/>
              </v:rect>
            </w:pict>
          </mc:Fallback>
        </mc:AlternateContent>
      </w: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t>Larry Hammond</w:t>
      </w:r>
    </w:p>
    <w:p w:rsidR="00507FB4" w:rsidRDefault="00FA01A1">
      <w:pPr>
        <w:ind w:left="-1440"/>
        <w:rPr>
          <w:rFonts w:ascii="Arial" w:eastAsia="Arial" w:hAnsi="Arial" w:cs="Arial"/>
          <w:color w:val="434343"/>
          <w:sz w:val="16"/>
          <w:szCs w:val="16"/>
        </w:rPr>
      </w:pPr>
      <w:r>
        <w:rPr>
          <w:rFonts w:ascii="Arial" w:eastAsia="Arial" w:hAnsi="Arial" w:cs="Arial"/>
          <w:b/>
          <w:i/>
          <w:smallCaps/>
          <w:color w:val="434343"/>
          <w:sz w:val="16"/>
          <w:szCs w:val="16"/>
        </w:rPr>
        <w:t>Superintendent</w:t>
      </w:r>
    </w:p>
    <w:p w:rsidR="00507FB4" w:rsidRDefault="00FA01A1">
      <w:pPr>
        <w:ind w:left="-1440"/>
        <w:rPr>
          <w:rFonts w:ascii="Arial" w:eastAsia="Arial" w:hAnsi="Arial" w:cs="Arial"/>
          <w:color w:val="666699"/>
          <w:sz w:val="20"/>
          <w:szCs w:val="20"/>
        </w:rPr>
      </w:pPr>
      <w:r>
        <w:rPr>
          <w:rFonts w:ascii="Arial" w:eastAsia="Arial" w:hAnsi="Arial" w:cs="Arial"/>
          <w:b/>
          <w:i/>
          <w:color w:val="666699"/>
          <w:sz w:val="18"/>
          <w:szCs w:val="18"/>
        </w:rPr>
        <w:tab/>
      </w: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t>Roxann Booth</w:t>
      </w:r>
    </w:p>
    <w:p w:rsidR="00507FB4" w:rsidRDefault="00FA01A1">
      <w:pPr>
        <w:ind w:left="-1440"/>
        <w:rPr>
          <w:rFonts w:ascii="Arial" w:eastAsia="Arial" w:hAnsi="Arial" w:cs="Arial"/>
          <w:sz w:val="16"/>
          <w:szCs w:val="16"/>
        </w:rPr>
      </w:pPr>
      <w:r>
        <w:rPr>
          <w:rFonts w:ascii="Arial" w:eastAsia="Arial" w:hAnsi="Arial" w:cs="Arial"/>
          <w:b/>
          <w:i/>
          <w:smallCaps/>
          <w:sz w:val="16"/>
          <w:szCs w:val="16"/>
        </w:rPr>
        <w:t xml:space="preserve">Director of District Wide </w:t>
      </w:r>
    </w:p>
    <w:p w:rsidR="00507FB4" w:rsidRDefault="00FA01A1">
      <w:pPr>
        <w:ind w:left="-1440"/>
        <w:rPr>
          <w:rFonts w:ascii="Arial" w:eastAsia="Arial" w:hAnsi="Arial" w:cs="Arial"/>
          <w:sz w:val="16"/>
          <w:szCs w:val="16"/>
        </w:rPr>
      </w:pPr>
      <w:r>
        <w:rPr>
          <w:rFonts w:ascii="Arial" w:eastAsia="Arial" w:hAnsi="Arial" w:cs="Arial"/>
          <w:b/>
          <w:i/>
          <w:smallCaps/>
          <w:sz w:val="16"/>
          <w:szCs w:val="16"/>
        </w:rPr>
        <w:t>Services/DPP</w:t>
      </w:r>
    </w:p>
    <w:p w:rsidR="00507FB4" w:rsidRDefault="00507FB4">
      <w:pPr>
        <w:ind w:left="-1440"/>
        <w:rPr>
          <w:rFonts w:ascii="Arial" w:eastAsia="Arial" w:hAnsi="Arial" w:cs="Arial"/>
          <w:color w:val="666699"/>
          <w:sz w:val="18"/>
          <w:szCs w:val="18"/>
        </w:rPr>
      </w:pP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t>Michelle Lawrence</w:t>
      </w:r>
    </w:p>
    <w:p w:rsidR="00507FB4" w:rsidRDefault="00FA01A1">
      <w:pPr>
        <w:tabs>
          <w:tab w:val="left" w:pos="5040"/>
        </w:tabs>
        <w:ind w:left="-1440"/>
        <w:rPr>
          <w:rFonts w:ascii="Arial" w:eastAsia="Arial" w:hAnsi="Arial" w:cs="Arial"/>
          <w:b/>
          <w:i/>
          <w:smallCaps/>
          <w:sz w:val="16"/>
          <w:szCs w:val="16"/>
        </w:rPr>
      </w:pPr>
      <w:r>
        <w:rPr>
          <w:rFonts w:ascii="Arial" w:eastAsia="Arial" w:hAnsi="Arial" w:cs="Arial"/>
          <w:b/>
          <w:i/>
          <w:smallCaps/>
          <w:sz w:val="16"/>
          <w:szCs w:val="16"/>
        </w:rPr>
        <w:t>Chief information Officer</w:t>
      </w:r>
      <w:bookmarkStart w:id="0" w:name="_GoBack"/>
      <w:bookmarkEnd w:id="0"/>
    </w:p>
    <w:p w:rsidR="00507FB4" w:rsidRDefault="00FA01A1">
      <w:pPr>
        <w:tabs>
          <w:tab w:val="left" w:pos="5040"/>
        </w:tabs>
        <w:ind w:left="-1440"/>
        <w:rPr>
          <w:rFonts w:ascii="Arial" w:eastAsia="Arial" w:hAnsi="Arial" w:cs="Arial"/>
          <w:sz w:val="16"/>
          <w:szCs w:val="16"/>
        </w:rPr>
      </w:pPr>
      <w:r>
        <w:rPr>
          <w:rFonts w:ascii="Arial" w:eastAsia="Arial" w:hAnsi="Arial" w:cs="Arial"/>
          <w:b/>
          <w:i/>
          <w:smallCaps/>
          <w:sz w:val="16"/>
          <w:szCs w:val="16"/>
        </w:rPr>
        <w:t>Director</w:t>
      </w:r>
      <w:r>
        <w:rPr>
          <w:rFonts w:ascii="Arial" w:eastAsia="Arial" w:hAnsi="Arial" w:cs="Arial"/>
          <w:sz w:val="16"/>
          <w:szCs w:val="16"/>
        </w:rPr>
        <w:t xml:space="preserve"> </w:t>
      </w:r>
      <w:r>
        <w:rPr>
          <w:rFonts w:ascii="Arial" w:eastAsia="Arial" w:hAnsi="Arial" w:cs="Arial"/>
          <w:b/>
          <w:i/>
          <w:smallCaps/>
          <w:sz w:val="16"/>
          <w:szCs w:val="16"/>
        </w:rPr>
        <w:t>of technology</w:t>
      </w:r>
    </w:p>
    <w:p w:rsidR="00507FB4" w:rsidRDefault="00507FB4">
      <w:pPr>
        <w:ind w:left="-1440"/>
        <w:rPr>
          <w:rFonts w:ascii="Arial" w:eastAsia="Arial" w:hAnsi="Arial" w:cs="Arial"/>
          <w:color w:val="0000FF"/>
          <w:sz w:val="18"/>
          <w:szCs w:val="18"/>
        </w:rPr>
      </w:pP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t>Tony Jury</w:t>
      </w:r>
    </w:p>
    <w:p w:rsidR="00507FB4" w:rsidRDefault="00FA01A1">
      <w:pPr>
        <w:ind w:left="-1440"/>
        <w:rPr>
          <w:rFonts w:ascii="Arial" w:eastAsia="Arial" w:hAnsi="Arial" w:cs="Arial"/>
          <w:b/>
          <w:i/>
          <w:smallCaps/>
          <w:sz w:val="16"/>
          <w:szCs w:val="16"/>
        </w:rPr>
      </w:pPr>
      <w:r>
        <w:rPr>
          <w:rFonts w:ascii="Arial" w:eastAsia="Arial" w:hAnsi="Arial" w:cs="Arial"/>
          <w:b/>
          <w:i/>
          <w:smallCaps/>
          <w:sz w:val="16"/>
          <w:szCs w:val="16"/>
        </w:rPr>
        <w:t xml:space="preserve">Director of curriculum, </w:t>
      </w:r>
    </w:p>
    <w:p w:rsidR="00507FB4" w:rsidRDefault="00FA01A1">
      <w:pPr>
        <w:ind w:left="-1440"/>
        <w:rPr>
          <w:rFonts w:ascii="Arial" w:eastAsia="Arial" w:hAnsi="Arial" w:cs="Arial"/>
          <w:b/>
          <w:i/>
          <w:smallCaps/>
          <w:sz w:val="16"/>
          <w:szCs w:val="16"/>
        </w:rPr>
      </w:pPr>
      <w:r>
        <w:rPr>
          <w:rFonts w:ascii="Arial" w:eastAsia="Arial" w:hAnsi="Arial" w:cs="Arial"/>
          <w:b/>
          <w:i/>
          <w:smallCaps/>
          <w:sz w:val="16"/>
          <w:szCs w:val="16"/>
        </w:rPr>
        <w:t>instruction &amp; assessment</w:t>
      </w:r>
    </w:p>
    <w:p w:rsidR="00507FB4" w:rsidRDefault="00507FB4">
      <w:pPr>
        <w:ind w:left="-1440"/>
        <w:rPr>
          <w:rFonts w:ascii="Arial" w:eastAsia="Arial" w:hAnsi="Arial" w:cs="Arial"/>
          <w:color w:val="0000FF"/>
          <w:sz w:val="18"/>
          <w:szCs w:val="18"/>
        </w:rPr>
      </w:pP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t>Joann McCaughan</w:t>
      </w:r>
    </w:p>
    <w:p w:rsidR="00507FB4" w:rsidRDefault="00FA01A1">
      <w:pPr>
        <w:ind w:left="-1440"/>
        <w:rPr>
          <w:rFonts w:ascii="Arial" w:eastAsia="Arial" w:hAnsi="Arial" w:cs="Arial"/>
          <w:b/>
          <w:i/>
          <w:smallCaps/>
          <w:sz w:val="16"/>
          <w:szCs w:val="16"/>
        </w:rPr>
      </w:pPr>
      <w:r>
        <w:rPr>
          <w:rFonts w:ascii="Arial" w:eastAsia="Arial" w:hAnsi="Arial" w:cs="Arial"/>
          <w:b/>
          <w:i/>
          <w:smallCaps/>
          <w:sz w:val="16"/>
          <w:szCs w:val="16"/>
        </w:rPr>
        <w:t>Director of Special Education</w:t>
      </w:r>
    </w:p>
    <w:p w:rsidR="00507FB4" w:rsidRDefault="00507FB4">
      <w:pPr>
        <w:ind w:left="-1440"/>
        <w:rPr>
          <w:rFonts w:ascii="Arial" w:eastAsia="Arial" w:hAnsi="Arial" w:cs="Arial"/>
          <w:b/>
          <w:i/>
          <w:smallCaps/>
          <w:sz w:val="16"/>
          <w:szCs w:val="16"/>
        </w:rPr>
      </w:pPr>
    </w:p>
    <w:p w:rsidR="00507FB4" w:rsidRDefault="00FA01A1">
      <w:pPr>
        <w:ind w:left="-1440"/>
        <w:rPr>
          <w:rFonts w:ascii="Arial" w:eastAsia="Arial" w:hAnsi="Arial" w:cs="Arial"/>
          <w:color w:val="0000FF"/>
          <w:sz w:val="20"/>
          <w:szCs w:val="20"/>
        </w:rPr>
      </w:pPr>
      <w:r>
        <w:rPr>
          <w:rFonts w:ascii="Arial" w:eastAsia="Arial" w:hAnsi="Arial" w:cs="Arial"/>
          <w:b/>
          <w:color w:val="0000FF"/>
          <w:sz w:val="20"/>
          <w:szCs w:val="20"/>
        </w:rPr>
        <w:lastRenderedPageBreak/>
        <w:t xml:space="preserve">Kelley Gamble </w:t>
      </w:r>
    </w:p>
    <w:p w:rsidR="00507FB4" w:rsidRDefault="00FA01A1">
      <w:pPr>
        <w:ind w:left="-1440"/>
        <w:rPr>
          <w:rFonts w:ascii="Arial" w:eastAsia="Arial" w:hAnsi="Arial" w:cs="Arial"/>
          <w:sz w:val="16"/>
          <w:szCs w:val="16"/>
        </w:rPr>
      </w:pPr>
      <w:r>
        <w:rPr>
          <w:rFonts w:ascii="Arial" w:eastAsia="Arial" w:hAnsi="Arial" w:cs="Arial"/>
          <w:b/>
          <w:i/>
          <w:smallCaps/>
          <w:sz w:val="16"/>
          <w:szCs w:val="16"/>
        </w:rPr>
        <w:t>Director of finance</w:t>
      </w:r>
    </w:p>
    <w:p w:rsidR="00507FB4" w:rsidRDefault="00507FB4">
      <w:pPr>
        <w:tabs>
          <w:tab w:val="left" w:pos="5040"/>
        </w:tabs>
        <w:ind w:left="-1440"/>
        <w:rPr>
          <w:rFonts w:ascii="Arial" w:eastAsia="Arial" w:hAnsi="Arial" w:cs="Arial"/>
          <w:color w:val="666699"/>
          <w:sz w:val="16"/>
          <w:szCs w:val="16"/>
        </w:rPr>
      </w:pPr>
    </w:p>
    <w:p w:rsidR="00507FB4" w:rsidRDefault="00507FB4">
      <w:pPr>
        <w:ind w:left="-1440"/>
        <w:rPr>
          <w:rFonts w:ascii="Arial" w:eastAsia="Arial" w:hAnsi="Arial" w:cs="Arial"/>
          <w:b/>
          <w:i/>
          <w:smallCaps/>
          <w:sz w:val="16"/>
          <w:szCs w:val="16"/>
        </w:rPr>
      </w:pPr>
    </w:p>
    <w:p w:rsidR="00507FB4" w:rsidRDefault="00507FB4">
      <w:pPr>
        <w:tabs>
          <w:tab w:val="left" w:pos="5040"/>
        </w:tabs>
        <w:ind w:left="-1440"/>
        <w:rPr>
          <w:rFonts w:ascii="Arial" w:eastAsia="Arial" w:hAnsi="Arial" w:cs="Arial"/>
          <w:color w:val="666699"/>
          <w:sz w:val="16"/>
          <w:szCs w:val="16"/>
        </w:rPr>
      </w:pPr>
    </w:p>
    <w:p w:rsidR="00507FB4" w:rsidRDefault="00507FB4">
      <w:pPr>
        <w:tabs>
          <w:tab w:val="left" w:pos="5040"/>
        </w:tabs>
        <w:ind w:left="-1440"/>
        <w:rPr>
          <w:rFonts w:ascii="Arial" w:eastAsia="Arial" w:hAnsi="Arial" w:cs="Arial"/>
          <w:color w:val="666699"/>
          <w:sz w:val="16"/>
          <w:szCs w:val="16"/>
        </w:rPr>
      </w:pPr>
    </w:p>
    <w:p w:rsidR="00507FB4" w:rsidRDefault="00507FB4">
      <w:pPr>
        <w:tabs>
          <w:tab w:val="left" w:pos="5040"/>
        </w:tabs>
        <w:ind w:left="-1440"/>
        <w:rPr>
          <w:rFonts w:ascii="Arial" w:eastAsia="Arial" w:hAnsi="Arial" w:cs="Arial"/>
          <w:color w:val="666699"/>
          <w:sz w:val="16"/>
          <w:szCs w:val="16"/>
        </w:rPr>
      </w:pPr>
    </w:p>
    <w:p w:rsidR="00507FB4" w:rsidRDefault="00FA01A1">
      <w:pPr>
        <w:tabs>
          <w:tab w:val="left" w:pos="5040"/>
        </w:tabs>
        <w:ind w:left="-1440"/>
        <w:rPr>
          <w:rFonts w:ascii="Arial" w:eastAsia="Arial" w:hAnsi="Arial" w:cs="Arial"/>
          <w:color w:val="666699"/>
          <w:sz w:val="16"/>
          <w:szCs w:val="16"/>
        </w:rPr>
      </w:pPr>
      <w:r>
        <w:rPr>
          <w:rFonts w:ascii="Arial" w:eastAsia="Arial" w:hAnsi="Arial" w:cs="Arial"/>
          <w:b/>
          <w:i/>
          <w:smallCaps/>
          <w:color w:val="666699"/>
          <w:sz w:val="16"/>
          <w:szCs w:val="16"/>
        </w:rPr>
        <w:tab/>
      </w:r>
    </w:p>
    <w:p w:rsidR="00507FB4" w:rsidRDefault="00FA01A1">
      <w:pPr>
        <w:ind w:left="-1440"/>
        <w:rPr>
          <w:sz w:val="18"/>
          <w:szCs w:val="18"/>
        </w:rPr>
      </w:pPr>
      <w:r>
        <w:rPr>
          <w:noProof/>
          <w:sz w:val="18"/>
          <w:szCs w:val="18"/>
        </w:rPr>
        <w:drawing>
          <wp:inline distT="114300" distB="114300" distL="114300" distR="114300">
            <wp:extent cx="1671638" cy="1013114"/>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
                    <a:srcRect/>
                    <a:stretch>
                      <a:fillRect/>
                    </a:stretch>
                  </pic:blipFill>
                  <pic:spPr>
                    <a:xfrm>
                      <a:off x="0" y="0"/>
                      <a:ext cx="1671638" cy="1013114"/>
                    </a:xfrm>
                    <a:prstGeom prst="rect">
                      <a:avLst/>
                    </a:prstGeom>
                    <a:ln/>
                  </pic:spPr>
                </pic:pic>
              </a:graphicData>
            </a:graphic>
          </wp:inline>
        </w:drawing>
      </w:r>
    </w:p>
    <w:p w:rsidR="00507FB4" w:rsidRDefault="00507FB4">
      <w:pPr>
        <w:ind w:left="-1440"/>
        <w:rPr>
          <w:sz w:val="18"/>
          <w:szCs w:val="18"/>
        </w:rPr>
      </w:pPr>
    </w:p>
    <w:p w:rsidR="00507FB4" w:rsidRDefault="00507FB4">
      <w:pPr>
        <w:ind w:left="-1440"/>
        <w:rPr>
          <w:sz w:val="18"/>
          <w:szCs w:val="18"/>
        </w:rPr>
      </w:pPr>
    </w:p>
    <w:p w:rsidR="00507FB4" w:rsidRDefault="00507FB4">
      <w:pPr>
        <w:ind w:right="-1440"/>
        <w:jc w:val="center"/>
        <w:rPr>
          <w:rFonts w:ascii="ITC Zapf Chancery" w:eastAsia="ITC Zapf Chancery" w:hAnsi="ITC Zapf Chancery" w:cs="ITC Zapf Chancery"/>
          <w:color w:val="666699"/>
          <w:sz w:val="28"/>
          <w:szCs w:val="28"/>
        </w:rPr>
      </w:pPr>
    </w:p>
    <w:p w:rsidR="00507FB4" w:rsidRDefault="00507FB4">
      <w:pPr>
        <w:ind w:left="-1440"/>
        <w:jc w:val="center"/>
        <w:rPr>
          <w:color w:val="666699"/>
          <w:sz w:val="20"/>
          <w:szCs w:val="20"/>
        </w:rPr>
      </w:pPr>
    </w:p>
    <w:p w:rsidR="00507FB4" w:rsidRDefault="00507FB4">
      <w:pPr>
        <w:ind w:left="-1440" w:right="-1620"/>
        <w:jc w:val="center"/>
        <w:rPr>
          <w:color w:val="666699"/>
          <w:sz w:val="20"/>
          <w:szCs w:val="20"/>
        </w:rPr>
      </w:pPr>
    </w:p>
    <w:p w:rsidR="00FA01A1" w:rsidRDefault="00FA01A1">
      <w:pPr>
        <w:rPr>
          <w:color w:val="666699"/>
          <w:sz w:val="20"/>
          <w:szCs w:val="20"/>
        </w:rPr>
      </w:pPr>
    </w:p>
    <w:sectPr w:rsidR="00FA01A1" w:rsidSect="00FA01A1">
      <w:type w:val="continuous"/>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Zapf Chancery">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025E9"/>
    <w:multiLevelType w:val="hybridMultilevel"/>
    <w:tmpl w:val="AD702640"/>
    <w:lvl w:ilvl="0" w:tplc="0409000F">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D0DC5"/>
    <w:multiLevelType w:val="hybridMultilevel"/>
    <w:tmpl w:val="856C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C6E91"/>
    <w:multiLevelType w:val="hybridMultilevel"/>
    <w:tmpl w:val="FB3014B4"/>
    <w:lvl w:ilvl="0" w:tplc="04A0AB2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B4"/>
    <w:rsid w:val="00433476"/>
    <w:rsid w:val="004C42F3"/>
    <w:rsid w:val="00507FB4"/>
    <w:rsid w:val="005107F9"/>
    <w:rsid w:val="006E7E7E"/>
    <w:rsid w:val="007A2E3B"/>
    <w:rsid w:val="008F468B"/>
    <w:rsid w:val="009D3AAA"/>
    <w:rsid w:val="00B269BA"/>
    <w:rsid w:val="00BF3D95"/>
    <w:rsid w:val="00D861D8"/>
    <w:rsid w:val="00FA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FB5D9-3630-46C8-A12D-30A5D1E9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A2E3B"/>
    <w:pPr>
      <w:ind w:left="720"/>
      <w:contextualSpacing/>
    </w:pPr>
  </w:style>
  <w:style w:type="paragraph" w:styleId="BalloonText">
    <w:name w:val="Balloon Text"/>
    <w:basedOn w:val="Normal"/>
    <w:link w:val="BalloonTextChar"/>
    <w:uiPriority w:val="99"/>
    <w:semiHidden/>
    <w:unhideWhenUsed/>
    <w:rsid w:val="00FA0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A1"/>
    <w:rPr>
      <w:rFonts w:ascii="Segoe UI" w:hAnsi="Segoe UI" w:cs="Segoe UI"/>
      <w:sz w:val="18"/>
      <w:szCs w:val="18"/>
    </w:rPr>
  </w:style>
  <w:style w:type="character" w:styleId="Hyperlink">
    <w:name w:val="Hyperlink"/>
    <w:basedOn w:val="DefaultParagraphFont"/>
    <w:uiPriority w:val="99"/>
    <w:semiHidden/>
    <w:unhideWhenUsed/>
    <w:rsid w:val="00FA01A1"/>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368">
      <w:bodyDiv w:val="1"/>
      <w:marLeft w:val="0"/>
      <w:marRight w:val="0"/>
      <w:marTop w:val="0"/>
      <w:marBottom w:val="0"/>
      <w:divBdr>
        <w:top w:val="none" w:sz="0" w:space="0" w:color="auto"/>
        <w:left w:val="none" w:sz="0" w:space="0" w:color="auto"/>
        <w:bottom w:val="none" w:sz="0" w:space="0" w:color="auto"/>
        <w:right w:val="none" w:sz="0" w:space="0" w:color="auto"/>
      </w:divBdr>
    </w:div>
    <w:div w:id="110906811">
      <w:bodyDiv w:val="1"/>
      <w:marLeft w:val="0"/>
      <w:marRight w:val="0"/>
      <w:marTop w:val="0"/>
      <w:marBottom w:val="0"/>
      <w:divBdr>
        <w:top w:val="none" w:sz="0" w:space="0" w:color="auto"/>
        <w:left w:val="none" w:sz="0" w:space="0" w:color="auto"/>
        <w:bottom w:val="none" w:sz="0" w:space="0" w:color="auto"/>
        <w:right w:val="none" w:sz="0" w:space="0" w:color="auto"/>
      </w:divBdr>
    </w:div>
    <w:div w:id="237859790">
      <w:bodyDiv w:val="1"/>
      <w:marLeft w:val="0"/>
      <w:marRight w:val="0"/>
      <w:marTop w:val="0"/>
      <w:marBottom w:val="0"/>
      <w:divBdr>
        <w:top w:val="none" w:sz="0" w:space="0" w:color="auto"/>
        <w:left w:val="none" w:sz="0" w:space="0" w:color="auto"/>
        <w:bottom w:val="none" w:sz="0" w:space="0" w:color="auto"/>
        <w:right w:val="none" w:sz="0" w:space="0" w:color="auto"/>
      </w:divBdr>
    </w:div>
    <w:div w:id="672533980">
      <w:bodyDiv w:val="1"/>
      <w:marLeft w:val="0"/>
      <w:marRight w:val="0"/>
      <w:marTop w:val="0"/>
      <w:marBottom w:val="0"/>
      <w:divBdr>
        <w:top w:val="none" w:sz="0" w:space="0" w:color="auto"/>
        <w:left w:val="none" w:sz="0" w:space="0" w:color="auto"/>
        <w:bottom w:val="none" w:sz="0" w:space="0" w:color="auto"/>
        <w:right w:val="none" w:sz="0" w:space="0" w:color="auto"/>
      </w:divBdr>
    </w:div>
    <w:div w:id="728455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Jury, Tony</dc:creator>
  <cp:lastModifiedBy>Glenn, Marty</cp:lastModifiedBy>
  <cp:revision>2</cp:revision>
  <cp:lastPrinted>2018-08-20T15:12:00Z</cp:lastPrinted>
  <dcterms:created xsi:type="dcterms:W3CDTF">2018-08-20T15:24:00Z</dcterms:created>
  <dcterms:modified xsi:type="dcterms:W3CDTF">2018-08-20T15:24:00Z</dcterms:modified>
</cp:coreProperties>
</file>