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27" w:rsidRDefault="00F9132B">
      <w:pPr>
        <w:pStyle w:val="Title"/>
        <w:contextualSpacing w:val="0"/>
      </w:pPr>
      <w:bookmarkStart w:id="0" w:name="_GoBack"/>
      <w:bookmarkEnd w:id="0"/>
      <w:r>
        <w:rPr>
          <w:noProof/>
        </w:rPr>
        <w:drawing>
          <wp:inline distT="19050" distB="19050" distL="19050" distR="19050">
            <wp:extent cx="1738313" cy="17442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74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84027" w:rsidRDefault="00084027"/>
    <w:p w:rsidR="00084027" w:rsidRDefault="00F9132B">
      <w:pPr>
        <w:pStyle w:val="Title"/>
        <w:contextualSpacing w:val="0"/>
      </w:pPr>
      <w:r>
        <w:rPr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1110"/>
        <w:gridCol w:w="8250"/>
      </w:tblGrid>
      <w:tr w:rsidR="00084027">
        <w:trPr>
          <w:trHeight w:val="560"/>
        </w:trPr>
        <w:tc>
          <w:tcPr>
            <w:tcW w:w="1110" w:type="dxa"/>
          </w:tcPr>
          <w:p w:rsidR="00084027" w:rsidRDefault="00F9132B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250" w:type="dxa"/>
          </w:tcPr>
          <w:p w:rsidR="00084027" w:rsidRDefault="00084027">
            <w:pPr>
              <w:spacing w:after="0" w:line="240" w:lineRule="auto"/>
            </w:pPr>
          </w:p>
          <w:p w:rsidR="00084027" w:rsidRDefault="00F9132B">
            <w:pPr>
              <w:spacing w:after="0" w:line="240" w:lineRule="auto"/>
            </w:pPr>
            <w:r>
              <w:t>Nelson County Board of Education</w:t>
            </w:r>
          </w:p>
        </w:tc>
      </w:tr>
      <w:tr w:rsidR="00084027">
        <w:trPr>
          <w:trHeight w:val="560"/>
        </w:trPr>
        <w:tc>
          <w:tcPr>
            <w:tcW w:w="1110" w:type="dxa"/>
          </w:tcPr>
          <w:p w:rsidR="00084027" w:rsidRDefault="00F9132B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250" w:type="dxa"/>
          </w:tcPr>
          <w:p w:rsidR="00084027" w:rsidRDefault="00084027">
            <w:pPr>
              <w:spacing w:after="0" w:line="240" w:lineRule="auto"/>
            </w:pPr>
          </w:p>
          <w:p w:rsidR="00084027" w:rsidRDefault="00F9132B">
            <w:pPr>
              <w:spacing w:after="0" w:line="240" w:lineRule="auto"/>
            </w:pPr>
            <w:r>
              <w:t>Amy Owens, Chief Financial Officer</w:t>
            </w:r>
          </w:p>
        </w:tc>
      </w:tr>
      <w:tr w:rsidR="00084027">
        <w:trPr>
          <w:trHeight w:val="560"/>
        </w:trPr>
        <w:tc>
          <w:tcPr>
            <w:tcW w:w="1110" w:type="dxa"/>
          </w:tcPr>
          <w:p w:rsidR="00084027" w:rsidRDefault="00F9132B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250" w:type="dxa"/>
          </w:tcPr>
          <w:p w:rsidR="00084027" w:rsidRDefault="00084027">
            <w:pPr>
              <w:spacing w:after="0" w:line="240" w:lineRule="auto"/>
            </w:pPr>
          </w:p>
          <w:p w:rsidR="00084027" w:rsidRDefault="00F9132B">
            <w:pPr>
              <w:spacing w:after="0" w:line="240" w:lineRule="auto"/>
            </w:pPr>
            <w:r>
              <w:t>Mr. Wes Bradley, Superintendent</w:t>
            </w:r>
          </w:p>
        </w:tc>
      </w:tr>
      <w:tr w:rsidR="00084027">
        <w:trPr>
          <w:trHeight w:val="560"/>
        </w:trPr>
        <w:tc>
          <w:tcPr>
            <w:tcW w:w="1110" w:type="dxa"/>
          </w:tcPr>
          <w:p w:rsidR="00084027" w:rsidRDefault="00F9132B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250" w:type="dxa"/>
          </w:tcPr>
          <w:p w:rsidR="00084027" w:rsidRDefault="00084027">
            <w:pPr>
              <w:spacing w:after="0" w:line="240" w:lineRule="auto"/>
            </w:pPr>
          </w:p>
          <w:p w:rsidR="00084027" w:rsidRDefault="00F9132B">
            <w:pPr>
              <w:spacing w:after="0" w:line="240" w:lineRule="auto"/>
            </w:pPr>
            <w:r>
              <w:t>August 21, 2018</w:t>
            </w:r>
          </w:p>
        </w:tc>
      </w:tr>
      <w:tr w:rsidR="00084027">
        <w:trPr>
          <w:trHeight w:val="560"/>
        </w:trPr>
        <w:tc>
          <w:tcPr>
            <w:tcW w:w="1110" w:type="dxa"/>
          </w:tcPr>
          <w:p w:rsidR="00084027" w:rsidRDefault="00F9132B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250" w:type="dxa"/>
          </w:tcPr>
          <w:p w:rsidR="00084027" w:rsidRDefault="00084027">
            <w:pPr>
              <w:spacing w:after="0" w:line="240" w:lineRule="auto"/>
            </w:pPr>
          </w:p>
          <w:p w:rsidR="00084027" w:rsidRDefault="00F9132B">
            <w:pPr>
              <w:spacing w:after="0" w:line="240" w:lineRule="auto"/>
            </w:pPr>
            <w:r>
              <w:t>Pre-Audit Annual Financial Report</w:t>
            </w:r>
          </w:p>
          <w:p w:rsidR="00084027" w:rsidRDefault="00084027">
            <w:pPr>
              <w:spacing w:after="0" w:line="240" w:lineRule="auto"/>
            </w:pPr>
          </w:p>
          <w:p w:rsidR="00084027" w:rsidRDefault="00084027">
            <w:pPr>
              <w:spacing w:after="0" w:line="240" w:lineRule="auto"/>
            </w:pPr>
          </w:p>
          <w:p w:rsidR="00084027" w:rsidRDefault="00084027">
            <w:pPr>
              <w:spacing w:after="0" w:line="240" w:lineRule="auto"/>
            </w:pPr>
          </w:p>
        </w:tc>
      </w:tr>
      <w:tr w:rsidR="00084027">
        <w:trPr>
          <w:trHeight w:val="280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 w:rsidR="00084027" w:rsidRDefault="00084027">
            <w:pPr>
              <w:spacing w:after="0" w:line="240" w:lineRule="auto"/>
            </w:pPr>
          </w:p>
        </w:tc>
        <w:tc>
          <w:tcPr>
            <w:tcW w:w="8250" w:type="dxa"/>
            <w:tcBorders>
              <w:bottom w:val="single" w:sz="4" w:space="0" w:color="000000"/>
            </w:tcBorders>
            <w:vAlign w:val="center"/>
          </w:tcPr>
          <w:p w:rsidR="00084027" w:rsidRDefault="00084027">
            <w:pPr>
              <w:spacing w:after="0" w:line="240" w:lineRule="auto"/>
            </w:pPr>
          </w:p>
        </w:tc>
      </w:tr>
    </w:tbl>
    <w:p w:rsidR="00084027" w:rsidRDefault="00F9132B">
      <w:pPr>
        <w:spacing w:after="0" w:line="240" w:lineRule="auto"/>
      </w:pPr>
      <w:r>
        <w:t xml:space="preserve">                      </w:t>
      </w:r>
    </w:p>
    <w:p w:rsidR="00084027" w:rsidRDefault="00F9132B">
      <w:pPr>
        <w:spacing w:after="0" w:line="240" w:lineRule="auto"/>
        <w:ind w:left="2880" w:hanging="2880"/>
      </w:pPr>
      <w:r>
        <w:rPr>
          <w:b/>
        </w:rPr>
        <w:t>RECOMMENDATION:</w:t>
      </w:r>
      <w:r>
        <w:rPr>
          <w:b/>
        </w:rPr>
        <w:tab/>
      </w:r>
      <w:r>
        <w:t>The pre-audit AFR must be submitted annually to the Kentucky Department of Education.  It is a compilation of revenues and expenses as well as beginning and ending balances for Nelson County School District for Fiscal Year 2018.  The pre-audit AFR was pres</w:t>
      </w:r>
      <w:r>
        <w:t>ented and discussed at the August Working Session.</w:t>
      </w:r>
    </w:p>
    <w:p w:rsidR="00084027" w:rsidRDefault="00084027">
      <w:pPr>
        <w:spacing w:after="0" w:line="240" w:lineRule="auto"/>
        <w:ind w:left="2880" w:hanging="2880"/>
      </w:pPr>
    </w:p>
    <w:p w:rsidR="00084027" w:rsidRDefault="00F9132B">
      <w:pPr>
        <w:spacing w:after="0" w:line="240" w:lineRule="auto"/>
        <w:ind w:left="2880" w:hanging="2880"/>
      </w:pPr>
      <w:r>
        <w:rPr>
          <w:b/>
        </w:rPr>
        <w:t>RECOMMENDED MOTION:</w:t>
      </w:r>
      <w:r>
        <w:t xml:space="preserve">  </w:t>
      </w:r>
      <w:r>
        <w:tab/>
        <w:t xml:space="preserve">I move that the Nelson County Board of Education </w:t>
      </w:r>
      <w:r>
        <w:t xml:space="preserve">approve the pre-audit AFR as presented.   </w:t>
      </w:r>
    </w:p>
    <w:p w:rsidR="00084027" w:rsidRDefault="00084027">
      <w:pPr>
        <w:pStyle w:val="Heading1"/>
      </w:pPr>
    </w:p>
    <w:sectPr w:rsidR="00084027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2B" w:rsidRDefault="00F9132B">
      <w:pPr>
        <w:spacing w:after="0" w:line="240" w:lineRule="auto"/>
      </w:pPr>
      <w:r>
        <w:separator/>
      </w:r>
    </w:p>
  </w:endnote>
  <w:endnote w:type="continuationSeparator" w:id="0">
    <w:p w:rsidR="00F9132B" w:rsidRDefault="00F9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27" w:rsidRDefault="00F9132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2B" w:rsidRDefault="00F9132B">
      <w:pPr>
        <w:spacing w:after="0" w:line="240" w:lineRule="auto"/>
      </w:pPr>
      <w:r>
        <w:separator/>
      </w:r>
    </w:p>
  </w:footnote>
  <w:footnote w:type="continuationSeparator" w:id="0">
    <w:p w:rsidR="00F9132B" w:rsidRDefault="00F91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27"/>
    <w:rsid w:val="00084027"/>
    <w:rsid w:val="008E4E6D"/>
    <w:rsid w:val="00F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9B0EB-E161-4C15-8A2B-AC74D8B1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  <w:ind w:left="-720"/>
      <w:contextualSpacing/>
    </w:pPr>
    <w:rPr>
      <w:rFonts w:ascii="Arial Black" w:eastAsia="Arial Black" w:hAnsi="Arial Black" w:cs="Arial Black"/>
      <w:b/>
      <w:color w:val="000000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2018-08-17T20:54:00Z</dcterms:created>
  <dcterms:modified xsi:type="dcterms:W3CDTF">2018-08-17T20:54:00Z</dcterms:modified>
</cp:coreProperties>
</file>