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154E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 HOGAN, DIRECTOR OF INNOVATIVE PROGRAMMING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154EB">
        <w:rPr>
          <w:rFonts w:ascii="Times New Roman" w:hAnsi="Times New Roman"/>
          <w:b/>
        </w:rPr>
        <w:t>AUGUST 1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>DUAL CREDIT MEMORANDUM OF AGREEMENT WITH NORTHERN KENTUCKY UNIVERSITY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154EB">
        <w:rPr>
          <w:rFonts w:ascii="Arial" w:hAnsi="Arial"/>
          <w:sz w:val="24"/>
        </w:rPr>
        <w:t>memorandum of agreement continuing a collaborative relationship between the Boone County Schools and NKU to offer dual credit opportunities for high school students who meet the requirements for admission into NKU’s School-Based Scholars Program for the 2018-2019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31D3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D46-D7E0-4218-9513-8F3167D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2018-08-02T14:16:00Z</cp:lastPrinted>
  <dcterms:created xsi:type="dcterms:W3CDTF">2018-08-02T14:18:00Z</dcterms:created>
  <dcterms:modified xsi:type="dcterms:W3CDTF">2018-08-02T14:18:00Z</dcterms:modified>
</cp:coreProperties>
</file>