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AB" w:rsidRDefault="00383AAB" w:rsidP="00383AAB">
      <w:pPr>
        <w:pStyle w:val="Heading1"/>
      </w:pPr>
      <w:bookmarkStart w:id="0" w:name="_GoBack"/>
      <w:bookmarkEnd w:id="0"/>
      <w:r>
        <w:t>STUDENTS</w:t>
      </w:r>
      <w:r>
        <w:tab/>
        <w:t>09.11</w:t>
      </w:r>
    </w:p>
    <w:p w:rsidR="00383AAB" w:rsidRDefault="00383AAB" w:rsidP="00383AAB">
      <w:pPr>
        <w:pStyle w:val="policytitle"/>
      </w:pPr>
      <w:r>
        <w:t>School Attendance Areas</w:t>
      </w:r>
    </w:p>
    <w:p w:rsidR="00383AAB" w:rsidRDefault="00383AAB" w:rsidP="00383AAB">
      <w:pPr>
        <w:pStyle w:val="sideheading"/>
      </w:pPr>
      <w:r>
        <w:t>Assigned Zones</w:t>
      </w:r>
    </w:p>
    <w:p w:rsidR="00383AAB" w:rsidRDefault="00383AAB" w:rsidP="00383AAB">
      <w:pPr>
        <w:pStyle w:val="policytext"/>
      </w:pPr>
      <w:r>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Pr>
          <w:vertAlign w:val="superscript"/>
        </w:rPr>
        <w:t>1</w:t>
      </w:r>
    </w:p>
    <w:p w:rsidR="00383AAB" w:rsidRDefault="00383AAB" w:rsidP="00383AAB">
      <w:pPr>
        <w:pStyle w:val="sideheading"/>
      </w:pPr>
      <w:r>
        <w:t>If Families Move</w:t>
      </w:r>
    </w:p>
    <w:p w:rsidR="00383AAB" w:rsidRDefault="00383AAB" w:rsidP="00383AAB">
      <w:pPr>
        <w:pStyle w:val="policytext"/>
      </w:pPr>
      <w:r>
        <w:t xml:space="preserve">If a family moves from one attendance zone to another within the school system </w:t>
      </w:r>
      <w:r w:rsidRPr="00D64C85">
        <w:rPr>
          <w:rStyle w:val="ksbanormal"/>
        </w:rPr>
        <w:t xml:space="preserve">during the last nine (9) weeks of the school year, </w:t>
      </w:r>
      <w:r>
        <w:t xml:space="preserve">the pupil may be permitted to finish the school year in the school in which s/he was last enrolled (at no cost or service by the Board). </w:t>
      </w:r>
      <w:r w:rsidRPr="00D64C85">
        <w:rPr>
          <w:rStyle w:val="ksbanormal"/>
        </w:rPr>
        <w:t>The Superintendent may grant exceptions to this restriction. However, the pupil must enroll the following year in the school in the attendance zone of his/her legal residence.</w:t>
      </w:r>
    </w:p>
    <w:p w:rsidR="00383AAB" w:rsidRDefault="00383AAB" w:rsidP="00383AAB">
      <w:pPr>
        <w:pStyle w:val="policytext"/>
      </w:pPr>
      <w:r w:rsidRPr="00D64C85">
        <w:rPr>
          <w:rStyle w:val="ksbanormal"/>
        </w:rPr>
        <w:t>If a student moves from his/her attendance zone after his/her junior year, s/he may be allowed to graduate with his/her graduating class at the school s/he previously attended (at no cost or service by the Board).</w:t>
      </w:r>
    </w:p>
    <w:p w:rsidR="00383AAB" w:rsidRPr="00D64C85" w:rsidRDefault="00383AAB" w:rsidP="00383AAB">
      <w:pPr>
        <w:pStyle w:val="sideheading"/>
        <w:rPr>
          <w:rStyle w:val="ksbanormal"/>
        </w:rPr>
      </w:pPr>
      <w:r>
        <w:t>Requests for Transfer</w:t>
      </w:r>
    </w:p>
    <w:p w:rsidR="00383AAB" w:rsidRPr="00D64C85" w:rsidRDefault="00383AAB" w:rsidP="00383AAB">
      <w:pPr>
        <w:pStyle w:val="policytext"/>
        <w:rPr>
          <w:rStyle w:val="ksbanormal"/>
        </w:rPr>
      </w:pPr>
      <w:r w:rsidRPr="00D64C85">
        <w:rPr>
          <w:rStyle w:val="ksbanormal"/>
        </w:rPr>
        <w:t>Written requests for transfer to another District school must be based on physical, psychological, or educational/academic reasons. Family hardship may also be considered in changing school assignment.2</w:t>
      </w:r>
    </w:p>
    <w:p w:rsidR="00383AAB" w:rsidRDefault="00383AAB" w:rsidP="00383AAB">
      <w:pPr>
        <w:spacing w:after="120"/>
        <w:jc w:val="both"/>
        <w:textAlignment w:val="auto"/>
      </w:pPr>
      <w:r>
        <w:t>In compliance with and as set forth by federal requirements, the District shall allow students to transfer to another District school if:</w:t>
      </w:r>
    </w:p>
    <w:p w:rsidR="00383AAB" w:rsidRDefault="00383AAB" w:rsidP="00383AAB">
      <w:pPr>
        <w:pStyle w:val="List123"/>
        <w:numPr>
          <w:ilvl w:val="0"/>
          <w:numId w:val="2"/>
        </w:numPr>
      </w:pPr>
      <w:r>
        <w:t>The assigned school is designated by the state as being “persistently dangerous”; or</w:t>
      </w:r>
    </w:p>
    <w:p w:rsidR="00383AAB" w:rsidRDefault="00383AAB" w:rsidP="00383AAB">
      <w:pPr>
        <w:pStyle w:val="List123"/>
        <w:numPr>
          <w:ilvl w:val="0"/>
          <w:numId w:val="2"/>
        </w:numPr>
      </w:pPr>
      <w:r>
        <w:t>The student becomes a victim of a violent criminal offense, as determined by state law, while attending school.</w:t>
      </w:r>
      <w:r>
        <w:rPr>
          <w:vertAlign w:val="superscript"/>
        </w:rPr>
        <w:t>3</w:t>
      </w:r>
    </w:p>
    <w:p w:rsidR="00383AAB" w:rsidRPr="00D64C85" w:rsidRDefault="00383AAB" w:rsidP="00383AAB">
      <w:pPr>
        <w:pStyle w:val="sideheading"/>
        <w:rPr>
          <w:rStyle w:val="ksbanormal"/>
        </w:rPr>
      </w:pPr>
      <w:r>
        <w:t>Employees’ Children</w:t>
      </w:r>
    </w:p>
    <w:p w:rsidR="00383AAB" w:rsidRPr="00D64C85" w:rsidRDefault="00383AAB" w:rsidP="00383AAB">
      <w:pPr>
        <w:pStyle w:val="policytext"/>
        <w:rPr>
          <w:rStyle w:val="ksbanormal"/>
        </w:rPr>
      </w:pPr>
      <w:r w:rsidRPr="00D64C85">
        <w:rPr>
          <w:rStyle w:val="ksbanormal"/>
        </w:rPr>
        <w:t>Regular employees working a minimum of twenty (20) hours or more per week for a contract year (not including substitutes), shall have the option of enrolling their children in the District school of their choice, provided:</w:t>
      </w:r>
    </w:p>
    <w:p w:rsidR="00383AAB" w:rsidRDefault="00383AAB" w:rsidP="00383AAB">
      <w:pPr>
        <w:pStyle w:val="List123"/>
        <w:numPr>
          <w:ilvl w:val="0"/>
          <w:numId w:val="1"/>
        </w:numPr>
      </w:pPr>
      <w:r w:rsidRPr="00D64C85">
        <w:rPr>
          <w:rStyle w:val="ksbanormal"/>
        </w:rPr>
        <w:t>The class size maximum in the school chosen is not exceeded.</w:t>
      </w:r>
    </w:p>
    <w:p w:rsidR="00383AAB" w:rsidRPr="00D64C85" w:rsidRDefault="00383AAB" w:rsidP="00383AAB">
      <w:pPr>
        <w:pStyle w:val="List123"/>
        <w:numPr>
          <w:ilvl w:val="0"/>
          <w:numId w:val="1"/>
        </w:numPr>
        <w:rPr>
          <w:rStyle w:val="ksbanormal"/>
        </w:rPr>
      </w:pPr>
      <w:r w:rsidRPr="00D64C85">
        <w:rPr>
          <w:rStyle w:val="ksbanormal"/>
        </w:rPr>
        <w:t>The district of nonresident employees signs a contract to transfer ADA funds.</w:t>
      </w:r>
    </w:p>
    <w:p w:rsidR="00383AAB" w:rsidRDefault="00383AAB" w:rsidP="00383AAB">
      <w:pPr>
        <w:pStyle w:val="List123"/>
        <w:numPr>
          <w:ilvl w:val="0"/>
          <w:numId w:val="1"/>
        </w:numPr>
      </w:pPr>
      <w:r w:rsidRPr="00D64C85">
        <w:rPr>
          <w:rStyle w:val="ksbanormal"/>
        </w:rPr>
        <w:t>The employee provides transportation.</w:t>
      </w:r>
    </w:p>
    <w:p w:rsidR="00383AAB" w:rsidRPr="00D64C85" w:rsidRDefault="00383AAB" w:rsidP="00383AAB">
      <w:pPr>
        <w:pStyle w:val="List123"/>
        <w:numPr>
          <w:ilvl w:val="0"/>
          <w:numId w:val="1"/>
        </w:numPr>
        <w:rPr>
          <w:rStyle w:val="ksbanormal"/>
        </w:rPr>
      </w:pPr>
      <w:r w:rsidRPr="00D64C85">
        <w:rPr>
          <w:rStyle w:val="ksbanormal"/>
        </w:rPr>
        <w:t>A written request, using the form “Employee Child Change in School Assignment/Nonresident Application”.</w:t>
      </w:r>
    </w:p>
    <w:p w:rsidR="00383AAB" w:rsidRDefault="00383AAB" w:rsidP="00383AAB">
      <w:pPr>
        <w:pStyle w:val="List123"/>
        <w:numPr>
          <w:ilvl w:val="0"/>
          <w:numId w:val="1"/>
        </w:numPr>
      </w:pPr>
      <w:r w:rsidRPr="00D64C85">
        <w:rPr>
          <w:rStyle w:val="ksbanormal"/>
        </w:rPr>
        <w:t>The program in which the employee desires their child to participate is available in the school.</w:t>
      </w:r>
    </w:p>
    <w:p w:rsidR="00383AAB" w:rsidRDefault="00383AAB" w:rsidP="00383AAB">
      <w:pPr>
        <w:pStyle w:val="List123"/>
        <w:numPr>
          <w:ilvl w:val="0"/>
          <w:numId w:val="1"/>
        </w:numPr>
      </w:pPr>
      <w:r w:rsidRPr="00D64C85">
        <w:rPr>
          <w:rStyle w:val="ksbanormal"/>
        </w:rPr>
        <w:t>Approval is granted on a year</w:t>
      </w:r>
      <w:r w:rsidRPr="00D64C85">
        <w:rPr>
          <w:rStyle w:val="ksbanormal"/>
        </w:rPr>
        <w:noBreakHyphen/>
        <w:t>to</w:t>
      </w:r>
      <w:r w:rsidRPr="00D64C85">
        <w:rPr>
          <w:rStyle w:val="ksbanormal"/>
        </w:rPr>
        <w:noBreakHyphen/>
        <w:t>year basis.</w:t>
      </w:r>
    </w:p>
    <w:p w:rsidR="00383AAB" w:rsidRDefault="00383AAB" w:rsidP="00383AAB">
      <w:pPr>
        <w:pStyle w:val="List123"/>
        <w:numPr>
          <w:ilvl w:val="0"/>
          <w:numId w:val="1"/>
        </w:numPr>
      </w:pPr>
      <w:r w:rsidRPr="00D64C85">
        <w:rPr>
          <w:rStyle w:val="ksbanormal"/>
        </w:rPr>
        <w:t>A cut</w:t>
      </w:r>
      <w:r w:rsidRPr="00D64C85">
        <w:rPr>
          <w:rStyle w:val="ksbanormal"/>
        </w:rPr>
        <w:noBreakHyphen/>
        <w:t>off date is established.</w:t>
      </w:r>
    </w:p>
    <w:p w:rsidR="00383AAB" w:rsidRDefault="00383AAB" w:rsidP="00383AAB">
      <w:pPr>
        <w:pStyle w:val="List123"/>
        <w:numPr>
          <w:ilvl w:val="0"/>
          <w:numId w:val="1"/>
        </w:numPr>
      </w:pPr>
      <w:r w:rsidRPr="00D64C85">
        <w:rPr>
          <w:rStyle w:val="ksbanormal"/>
        </w:rPr>
        <w:t>An assignment of schools, once approved, must continue through the end of the school year.</w:t>
      </w:r>
    </w:p>
    <w:p w:rsidR="00383AAB" w:rsidRDefault="00383AAB" w:rsidP="00383AAB">
      <w:pPr>
        <w:pStyle w:val="Heading1"/>
      </w:pPr>
      <w:r w:rsidRPr="00D64C85">
        <w:rPr>
          <w:rStyle w:val="ksbanormal"/>
        </w:rPr>
        <w:br w:type="page"/>
      </w:r>
      <w:r>
        <w:lastRenderedPageBreak/>
        <w:t>STUDENTS</w:t>
      </w:r>
      <w:r>
        <w:tab/>
        <w:t>09.11</w:t>
      </w:r>
    </w:p>
    <w:p w:rsidR="00383AAB" w:rsidRDefault="00383AAB" w:rsidP="00383AAB">
      <w:pPr>
        <w:pStyle w:val="Heading1"/>
      </w:pPr>
      <w:r>
        <w:tab/>
        <w:t>(Continued)</w:t>
      </w:r>
    </w:p>
    <w:p w:rsidR="00383AAB" w:rsidRDefault="00383AAB" w:rsidP="00383AAB">
      <w:pPr>
        <w:pStyle w:val="policytitle"/>
      </w:pPr>
      <w:r>
        <w:t>School Attendance Areas</w:t>
      </w:r>
    </w:p>
    <w:p w:rsidR="00383AAB" w:rsidRPr="00D64C85" w:rsidRDefault="00383AAB" w:rsidP="00383AAB">
      <w:pPr>
        <w:pStyle w:val="sideheading"/>
        <w:rPr>
          <w:rStyle w:val="ksbanormal"/>
        </w:rPr>
      </w:pPr>
      <w:r>
        <w:t>References:</w:t>
      </w:r>
    </w:p>
    <w:p w:rsidR="00383AAB" w:rsidRDefault="00383AAB" w:rsidP="00383AAB">
      <w:pPr>
        <w:pStyle w:val="Reference"/>
      </w:pPr>
      <w:r>
        <w:rPr>
          <w:rStyle w:val="ksbanormal"/>
          <w:vertAlign w:val="superscript"/>
        </w:rPr>
        <w:t>1</w:t>
      </w:r>
      <w:hyperlink r:id="rId7" w:history="1">
        <w:r w:rsidR="00D64C85">
          <w:rPr>
            <w:rStyle w:val="Hyperlink"/>
          </w:rPr>
          <w:t>KRS 159.070</w:t>
        </w:r>
      </w:hyperlink>
    </w:p>
    <w:p w:rsidR="00383AAB" w:rsidRPr="00D64C85" w:rsidRDefault="00383AAB" w:rsidP="00383AAB">
      <w:pPr>
        <w:pStyle w:val="Reference"/>
        <w:rPr>
          <w:rStyle w:val="ksbanormal"/>
        </w:rPr>
      </w:pPr>
      <w:r>
        <w:rPr>
          <w:rStyle w:val="ksbanormal"/>
          <w:vertAlign w:val="superscript"/>
        </w:rPr>
        <w:t>2</w:t>
      </w:r>
      <w:hyperlink r:id="rId8" w:history="1">
        <w:r w:rsidR="00D64C85">
          <w:rPr>
            <w:rStyle w:val="Hyperlink"/>
          </w:rPr>
          <w:t>OAG 80</w:t>
        </w:r>
        <w:r w:rsidR="00D64C85">
          <w:rPr>
            <w:rStyle w:val="Hyperlink"/>
          </w:rPr>
          <w:noBreakHyphen/>
          <w:t>394</w:t>
        </w:r>
      </w:hyperlink>
    </w:p>
    <w:p w:rsidR="00957199" w:rsidRDefault="00383AAB" w:rsidP="00957199">
      <w:pPr>
        <w:pStyle w:val="Reference"/>
        <w:rPr>
          <w:rStyle w:val="ksbanormal"/>
        </w:rPr>
      </w:pPr>
      <w:r>
        <w:rPr>
          <w:vertAlign w:val="superscript"/>
        </w:rPr>
        <w:t>3</w:t>
      </w:r>
      <w:r>
        <w:t>P. L. 114-95, (Every Student Succeeds Act of 2015)</w:t>
      </w:r>
      <w:r w:rsidR="00957199">
        <w:t xml:space="preserve">; </w:t>
      </w:r>
      <w:r w:rsidR="00957199">
        <w:rPr>
          <w:rStyle w:val="ksbanormal"/>
        </w:rPr>
        <w:t>20 U.S.C. § 6301 et seq.</w:t>
      </w:r>
    </w:p>
    <w:p w:rsidR="00383AAB" w:rsidRDefault="00957199" w:rsidP="00957199">
      <w:pPr>
        <w:pStyle w:val="Reference"/>
      </w:pPr>
      <w:r>
        <w:rPr>
          <w:rStyle w:val="ksbanormal"/>
        </w:rPr>
        <w:t xml:space="preserve"> McKinney-Vento Act, 42 U.S.C. 11431 et seq.; 20 U.S.C. § 7912(a)</w:t>
      </w:r>
    </w:p>
    <w:p w:rsidR="00383AAB" w:rsidRDefault="00383AAB" w:rsidP="00383AAB">
      <w:pPr>
        <w:pStyle w:val="Reference"/>
      </w:pPr>
      <w:r>
        <w:t xml:space="preserve"> 34 C.F.R. 200.44</w:t>
      </w:r>
    </w:p>
    <w:p w:rsidR="00383AAB" w:rsidRDefault="00D64C85" w:rsidP="00383AAB">
      <w:pPr>
        <w:pStyle w:val="policytextright"/>
      </w:pPr>
      <w:r>
        <w:t>Adopted/Amended: 8/11/2016</w:t>
      </w:r>
    </w:p>
    <w:p w:rsidR="00EB2531" w:rsidRPr="008127FC" w:rsidRDefault="00D64C85" w:rsidP="00383AAB">
      <w:pPr>
        <w:pStyle w:val="policytext"/>
        <w:jc w:val="right"/>
      </w:pPr>
      <w:r>
        <w:t>Order #:         VI.A.B</w:t>
      </w:r>
    </w:p>
    <w:sectPr w:rsidR="00EB2531" w:rsidRPr="008127FC">
      <w:footerReference w:type="default" r:id="rId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9C" w:rsidRDefault="006B799C" w:rsidP="00876BFE">
      <w:r>
        <w:separator/>
      </w:r>
    </w:p>
  </w:endnote>
  <w:endnote w:type="continuationSeparator" w:id="0">
    <w:p w:rsidR="006B799C" w:rsidRDefault="006B799C" w:rsidP="008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BFE" w:rsidRPr="00876BFE" w:rsidRDefault="00876BFE" w:rsidP="00876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4664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4664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9C" w:rsidRDefault="006B799C" w:rsidP="00876BFE">
      <w:r>
        <w:separator/>
      </w:r>
    </w:p>
  </w:footnote>
  <w:footnote w:type="continuationSeparator" w:id="0">
    <w:p w:rsidR="006B799C" w:rsidRDefault="006B799C" w:rsidP="0087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F0EE7"/>
    <w:multiLevelType w:val="singleLevel"/>
    <w:tmpl w:val="E3F6CFCC"/>
    <w:lvl w:ilvl="0">
      <w:start w:val="1"/>
      <w:numFmt w:val="decimal"/>
      <w:lvlText w:val="%1."/>
      <w:legacy w:legacy="1" w:legacySpace="0" w:legacyIndent="360"/>
      <w:lvlJc w:val="left"/>
      <w:pPr>
        <w:ind w:left="936" w:hanging="360"/>
      </w:pPr>
    </w:lvl>
  </w:abstractNum>
  <w:abstractNum w:abstractNumId="1" w15:restartNumberingAfterBreak="0">
    <w:nsid w:val="42A90B7F"/>
    <w:multiLevelType w:val="hybridMultilevel"/>
    <w:tmpl w:val="893C5F24"/>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FE"/>
    <w:rsid w:val="000960A9"/>
    <w:rsid w:val="00383AAB"/>
    <w:rsid w:val="00407A0D"/>
    <w:rsid w:val="004E3C5C"/>
    <w:rsid w:val="006B799C"/>
    <w:rsid w:val="008127FC"/>
    <w:rsid w:val="00876BFE"/>
    <w:rsid w:val="00957199"/>
    <w:rsid w:val="00962F31"/>
    <w:rsid w:val="00975792"/>
    <w:rsid w:val="00A46648"/>
    <w:rsid w:val="00A53970"/>
    <w:rsid w:val="00AD3B57"/>
    <w:rsid w:val="00BB3F6A"/>
    <w:rsid w:val="00C07E36"/>
    <w:rsid w:val="00C644A8"/>
    <w:rsid w:val="00D54172"/>
    <w:rsid w:val="00D64C85"/>
    <w:rsid w:val="00EB2531"/>
    <w:rsid w:val="00FC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497D9-3924-4065-BB99-C213A852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876BFE"/>
    <w:pPr>
      <w:tabs>
        <w:tab w:val="center" w:pos="4680"/>
        <w:tab w:val="right" w:pos="9360"/>
      </w:tabs>
    </w:pPr>
  </w:style>
  <w:style w:type="character" w:customStyle="1" w:styleId="HeaderChar">
    <w:name w:val="Header Char"/>
    <w:link w:val="Header"/>
    <w:uiPriority w:val="99"/>
    <w:rsid w:val="00876BFE"/>
    <w:rPr>
      <w:sz w:val="24"/>
      <w:lang w:bidi="ar-SA"/>
    </w:rPr>
  </w:style>
  <w:style w:type="paragraph" w:styleId="Footer">
    <w:name w:val="footer"/>
    <w:basedOn w:val="Normal"/>
    <w:link w:val="FooterChar"/>
    <w:uiPriority w:val="99"/>
    <w:unhideWhenUsed/>
    <w:rsid w:val="00876BFE"/>
    <w:pPr>
      <w:tabs>
        <w:tab w:val="center" w:pos="4680"/>
        <w:tab w:val="right" w:pos="9360"/>
      </w:tabs>
    </w:pPr>
  </w:style>
  <w:style w:type="character" w:customStyle="1" w:styleId="FooterChar">
    <w:name w:val="Footer Char"/>
    <w:link w:val="Footer"/>
    <w:uiPriority w:val="99"/>
    <w:rsid w:val="00876BFE"/>
    <w:rPr>
      <w:sz w:val="24"/>
      <w:lang w:bidi="ar-SA"/>
    </w:rPr>
  </w:style>
  <w:style w:type="character" w:styleId="PageNumber">
    <w:name w:val="page number"/>
    <w:basedOn w:val="DefaultParagraphFont"/>
    <w:uiPriority w:val="99"/>
    <w:semiHidden/>
    <w:unhideWhenUsed/>
    <w:rsid w:val="00876BFE"/>
  </w:style>
  <w:style w:type="character" w:customStyle="1" w:styleId="Heading1Char">
    <w:name w:val="Heading 1 Char"/>
    <w:aliases w:val=" Char Char,Char Char"/>
    <w:link w:val="Heading1"/>
    <w:rsid w:val="00383AAB"/>
    <w:rPr>
      <w:smallCaps/>
      <w:sz w:val="24"/>
      <w:lang w:bidi="ar-SA"/>
    </w:rPr>
  </w:style>
  <w:style w:type="character" w:customStyle="1" w:styleId="List123Char">
    <w:name w:val="List123 Char"/>
    <w:link w:val="List123"/>
    <w:rsid w:val="00383AAB"/>
    <w:rPr>
      <w:sz w:val="24"/>
      <w:lang w:bidi="ar-SA"/>
    </w:rPr>
  </w:style>
  <w:style w:type="character" w:customStyle="1" w:styleId="policytextChar">
    <w:name w:val="policytext Char"/>
    <w:link w:val="policytext"/>
    <w:rsid w:val="00383AAB"/>
    <w:rPr>
      <w:sz w:val="24"/>
      <w:lang w:bidi="ar-SA"/>
    </w:rPr>
  </w:style>
  <w:style w:type="character" w:customStyle="1" w:styleId="sideheadingChar">
    <w:name w:val="sideheading Char"/>
    <w:link w:val="sideheading"/>
    <w:rsid w:val="00383AAB"/>
    <w:rPr>
      <w:b/>
      <w:smallCaps/>
      <w:sz w:val="24"/>
      <w:lang w:bidi="ar-SA"/>
    </w:rPr>
  </w:style>
  <w:style w:type="character" w:customStyle="1" w:styleId="ReferenceChar">
    <w:name w:val="Reference Char"/>
    <w:link w:val="Reference"/>
    <w:rsid w:val="00383AAB"/>
    <w:rPr>
      <w:sz w:val="24"/>
      <w:lang w:bidi="ar-SA"/>
    </w:rPr>
  </w:style>
  <w:style w:type="character" w:customStyle="1" w:styleId="policytitleChar">
    <w:name w:val="policytitle Char"/>
    <w:link w:val="policytitle"/>
    <w:rsid w:val="00383AAB"/>
    <w:rPr>
      <w:b/>
      <w:sz w:val="28"/>
      <w:u w:val="words"/>
      <w:lang w:bidi="ar-SA"/>
    </w:rPr>
  </w:style>
  <w:style w:type="character" w:styleId="Hyperlink">
    <w:name w:val="Hyperlink"/>
    <w:uiPriority w:val="99"/>
    <w:unhideWhenUsed/>
    <w:rsid w:val="00D64C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16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civil/opinions/OAG80394.htm&amp;requesttype=oag" TargetMode="External"/><Relationship Id="rId3" Type="http://schemas.openxmlformats.org/officeDocument/2006/relationships/settings" Target="settings.xml"/><Relationship Id="rId7" Type="http://schemas.openxmlformats.org/officeDocument/2006/relationships/hyperlink" Target="http://policy.ksba.org//DocumentManager.aspx?requestarticle=/KRS/159-00/07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2</Pages>
  <Words>439</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2957</CharactersWithSpaces>
  <SharedDoc>false</SharedDoc>
  <HLinks>
    <vt:vector size="12" baseType="variant">
      <vt:variant>
        <vt:i4>5636100</vt:i4>
      </vt:variant>
      <vt:variant>
        <vt:i4>3</vt:i4>
      </vt:variant>
      <vt:variant>
        <vt:i4>0</vt:i4>
      </vt:variant>
      <vt:variant>
        <vt:i4>5</vt:i4>
      </vt:variant>
      <vt:variant>
        <vt:lpwstr>http://policy.ksba.org//documentmanager.aspx?requestarticle=/civil/opinions/OAG80394.htm&amp;requesttype=oag</vt:lpwstr>
      </vt:variant>
      <vt:variant>
        <vt:lpwstr/>
      </vt:variant>
      <vt:variant>
        <vt:i4>2097257</vt:i4>
      </vt:variant>
      <vt:variant>
        <vt:i4>0</vt:i4>
      </vt:variant>
      <vt:variant>
        <vt:i4>0</vt:i4>
      </vt:variant>
      <vt:variant>
        <vt:i4>5</vt:i4>
      </vt:variant>
      <vt:variant>
        <vt:lpwstr>http://policy.ksba.org//DocumentManager.aspx?requestarticle=/KRS/159-00/070.pdf&amp;requesttype=krs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Reutman, Kathy</cp:lastModifiedBy>
  <cp:revision>2</cp:revision>
  <cp:lastPrinted>2014-01-03T23:01:00Z</cp:lastPrinted>
  <dcterms:created xsi:type="dcterms:W3CDTF">2018-08-01T21:41:00Z</dcterms:created>
  <dcterms:modified xsi:type="dcterms:W3CDTF">2018-08-01T21:41:00Z</dcterms:modified>
</cp:coreProperties>
</file>