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6C5" w:rsidRDefault="008C34CD">
      <w:pPr>
        <w:rPr>
          <w:sz w:val="28"/>
          <w:szCs w:val="28"/>
        </w:rPr>
      </w:pPr>
      <w:r>
        <w:rPr>
          <w:sz w:val="28"/>
          <w:szCs w:val="28"/>
        </w:rPr>
        <w:t>Breathitt County Schools</w:t>
      </w:r>
    </w:p>
    <w:p w:rsidR="00BB26C5" w:rsidRDefault="00D37827">
      <w:pPr>
        <w:rPr>
          <w:sz w:val="28"/>
          <w:szCs w:val="28"/>
        </w:rPr>
      </w:pPr>
      <w:r>
        <w:rPr>
          <w:sz w:val="28"/>
          <w:szCs w:val="28"/>
        </w:rPr>
        <w:t>July 24</w:t>
      </w:r>
      <w:r w:rsidR="008C34CD">
        <w:rPr>
          <w:sz w:val="28"/>
          <w:szCs w:val="28"/>
        </w:rPr>
        <w:t>, 2018</w:t>
      </w:r>
    </w:p>
    <w:p w:rsidR="00BB26C5" w:rsidRDefault="008C34CD">
      <w:pPr>
        <w:rPr>
          <w:b/>
          <w:sz w:val="36"/>
          <w:szCs w:val="36"/>
        </w:rPr>
      </w:pPr>
      <w:r>
        <w:rPr>
          <w:b/>
          <w:sz w:val="36"/>
          <w:szCs w:val="36"/>
        </w:rPr>
        <w:t>Action Plan Update</w:t>
      </w:r>
    </w:p>
    <w:p w:rsidR="00BB26C5" w:rsidRDefault="008C34CD">
      <w:pPr>
        <w:numPr>
          <w:ilvl w:val="0"/>
          <w:numId w:val="1"/>
        </w:numPr>
        <w:contextualSpacing/>
      </w:pPr>
      <w:r>
        <w:t>Status Update</w:t>
      </w:r>
    </w:p>
    <w:p w:rsidR="00BB26C5" w:rsidRDefault="00BB26C5"/>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B26C5">
        <w:tc>
          <w:tcPr>
            <w:tcW w:w="9360" w:type="dxa"/>
            <w:shd w:val="clear" w:color="auto" w:fill="C9DAF8"/>
            <w:tcMar>
              <w:top w:w="100" w:type="dxa"/>
              <w:left w:w="100" w:type="dxa"/>
              <w:bottom w:w="100" w:type="dxa"/>
              <w:right w:w="100" w:type="dxa"/>
            </w:tcMar>
          </w:tcPr>
          <w:p w:rsidR="00BB26C5" w:rsidRDefault="008C34CD">
            <w:pPr>
              <w:widowControl w:val="0"/>
              <w:spacing w:line="240" w:lineRule="auto"/>
            </w:pPr>
            <w:r>
              <w:t>The current budget has a proje</w:t>
            </w:r>
            <w:r w:rsidR="00342034">
              <w:t>cted ending fund balance of $1.9</w:t>
            </w:r>
            <w:r>
              <w:t xml:space="preserve"> million dollars, or a 12 percent contingency.</w:t>
            </w:r>
          </w:p>
          <w:p w:rsidR="00BB26C5" w:rsidRDefault="00BB26C5">
            <w:pPr>
              <w:widowControl w:val="0"/>
              <w:spacing w:line="240" w:lineRule="auto"/>
            </w:pPr>
          </w:p>
          <w:p w:rsidR="00BB26C5" w:rsidRDefault="008C34CD">
            <w:pPr>
              <w:widowControl w:val="0"/>
              <w:spacing w:line="240" w:lineRule="auto"/>
            </w:pPr>
            <w:r>
              <w:t>All central office dep</w:t>
            </w:r>
            <w:r w:rsidR="00342034">
              <w:t>artments are working on the 2018-2019</w:t>
            </w:r>
            <w:r>
              <w:t xml:space="preserve"> 30/60/90-day action plans</w:t>
            </w:r>
          </w:p>
          <w:p w:rsidR="00342034" w:rsidRDefault="00342034">
            <w:pPr>
              <w:widowControl w:val="0"/>
              <w:spacing w:line="240" w:lineRule="auto"/>
            </w:pPr>
          </w:p>
          <w:p w:rsidR="00BB26C5" w:rsidRDefault="008C34CD">
            <w:pPr>
              <w:widowControl w:val="0"/>
              <w:spacing w:line="240" w:lineRule="auto"/>
            </w:pPr>
            <w:r>
              <w:t xml:space="preserve">Student enrollment, based on projected SAAR report is 1,628 and is a loss of 82 students. </w:t>
            </w:r>
          </w:p>
          <w:p w:rsidR="00BB26C5" w:rsidRDefault="008C34CD">
            <w:pPr>
              <w:widowControl w:val="0"/>
              <w:spacing w:line="240" w:lineRule="auto"/>
            </w:pPr>
            <w:r>
              <w:t>Current EOY attendance is at 93 percent.</w:t>
            </w:r>
          </w:p>
          <w:p w:rsidR="00BB26C5" w:rsidRDefault="008C34CD">
            <w:pPr>
              <w:widowControl w:val="0"/>
              <w:spacing w:line="240" w:lineRule="auto"/>
            </w:pPr>
            <w:r>
              <w:tab/>
            </w:r>
            <w:r>
              <w:tab/>
            </w:r>
            <w:r>
              <w:tab/>
            </w:r>
            <w:r>
              <w:tab/>
            </w:r>
          </w:p>
          <w:p w:rsidR="00BB26C5" w:rsidRDefault="008C34CD">
            <w:pPr>
              <w:widowControl w:val="0"/>
              <w:spacing w:line="240" w:lineRule="auto"/>
            </w:pPr>
            <w:r>
              <w:t xml:space="preserve">New School Year - Planning for the new school year has started.  Staff placements </w:t>
            </w:r>
            <w:proofErr w:type="gramStart"/>
            <w:r>
              <w:t>are being reviewed</w:t>
            </w:r>
            <w:proofErr w:type="gramEnd"/>
            <w:r>
              <w:t xml:space="preserve"> with board policies to ensure </w:t>
            </w:r>
            <w:r w:rsidR="00342034">
              <w:t>students’</w:t>
            </w:r>
            <w:r>
              <w:t xml:space="preserve"> needs are being met. </w:t>
            </w:r>
          </w:p>
          <w:p w:rsidR="00BB26C5" w:rsidRDefault="00BB26C5">
            <w:pPr>
              <w:widowControl w:val="0"/>
              <w:spacing w:line="240" w:lineRule="auto"/>
            </w:pPr>
          </w:p>
          <w:p w:rsidR="00BB26C5" w:rsidRDefault="008C34CD">
            <w:pPr>
              <w:widowControl w:val="0"/>
              <w:spacing w:line="240" w:lineRule="auto"/>
            </w:pPr>
            <w:r>
              <w:t>Work with architect on construction projects: security vestibules, SMS Roofline, HTS Chiller, Central Office HVAC, bleachers for the high school and Area Technology Center.</w:t>
            </w:r>
          </w:p>
          <w:p w:rsidR="00BB26C5" w:rsidRDefault="00BB26C5">
            <w:pPr>
              <w:widowControl w:val="0"/>
              <w:spacing w:line="240" w:lineRule="auto"/>
            </w:pPr>
          </w:p>
          <w:p w:rsidR="00BB26C5" w:rsidRDefault="008C34CD">
            <w:pPr>
              <w:widowControl w:val="0"/>
              <w:spacing w:line="240" w:lineRule="auto"/>
            </w:pPr>
            <w:r>
              <w:t xml:space="preserve">7-12 Transition Activities for the 2018-2019 School Year </w:t>
            </w:r>
            <w:proofErr w:type="gramStart"/>
            <w:r>
              <w:t>are being carried out</w:t>
            </w:r>
            <w:proofErr w:type="gramEnd"/>
            <w:r>
              <w:t>.</w:t>
            </w:r>
          </w:p>
          <w:p w:rsidR="00BB26C5" w:rsidRDefault="00BB26C5">
            <w:pPr>
              <w:widowControl w:val="0"/>
              <w:pBdr>
                <w:top w:val="nil"/>
                <w:left w:val="nil"/>
                <w:bottom w:val="nil"/>
                <w:right w:val="nil"/>
                <w:between w:val="nil"/>
              </w:pBdr>
              <w:spacing w:line="240" w:lineRule="auto"/>
            </w:pPr>
          </w:p>
          <w:p w:rsidR="00BB26C5" w:rsidRDefault="008C34CD">
            <w:pPr>
              <w:widowControl w:val="0"/>
              <w:numPr>
                <w:ilvl w:val="0"/>
                <w:numId w:val="2"/>
              </w:numPr>
              <w:pBdr>
                <w:top w:val="nil"/>
                <w:left w:val="nil"/>
                <w:bottom w:val="nil"/>
                <w:right w:val="nil"/>
                <w:between w:val="nil"/>
              </w:pBdr>
              <w:spacing w:line="240" w:lineRule="auto"/>
              <w:contextualSpacing/>
            </w:pPr>
            <w:r>
              <w:t>BOE - Financial Goals</w:t>
            </w:r>
          </w:p>
          <w:p w:rsidR="00BB26C5" w:rsidRDefault="008C34CD">
            <w:pPr>
              <w:widowControl w:val="0"/>
              <w:numPr>
                <w:ilvl w:val="1"/>
                <w:numId w:val="2"/>
              </w:numPr>
              <w:pBdr>
                <w:top w:val="nil"/>
                <w:left w:val="nil"/>
                <w:bottom w:val="nil"/>
                <w:right w:val="nil"/>
                <w:between w:val="nil"/>
              </w:pBdr>
              <w:spacing w:line="240" w:lineRule="auto"/>
              <w:contextualSpacing/>
            </w:pPr>
            <w:r>
              <w:t>Increased Revenue Growth</w:t>
            </w:r>
          </w:p>
          <w:p w:rsidR="00BB26C5" w:rsidRDefault="008C34CD">
            <w:pPr>
              <w:widowControl w:val="0"/>
              <w:numPr>
                <w:ilvl w:val="2"/>
                <w:numId w:val="2"/>
              </w:numPr>
              <w:spacing w:line="240" w:lineRule="auto"/>
            </w:pPr>
            <w:r>
              <w:t>Property tax (recallable nickel) has increased revenue</w:t>
            </w:r>
          </w:p>
          <w:p w:rsidR="00BB26C5" w:rsidRDefault="008C34CD">
            <w:pPr>
              <w:widowControl w:val="0"/>
              <w:numPr>
                <w:ilvl w:val="2"/>
                <w:numId w:val="2"/>
              </w:numPr>
              <w:spacing w:line="240" w:lineRule="auto"/>
              <w:contextualSpacing/>
            </w:pPr>
            <w:r>
              <w:t>Grants: Striving Readers, Novice Reduction, Gear Up, New Skills Youth</w:t>
            </w:r>
          </w:p>
          <w:p w:rsidR="00BB26C5" w:rsidRDefault="008C34CD">
            <w:pPr>
              <w:widowControl w:val="0"/>
              <w:numPr>
                <w:ilvl w:val="2"/>
                <w:numId w:val="2"/>
              </w:numPr>
              <w:spacing w:line="240" w:lineRule="auto"/>
              <w:contextualSpacing/>
            </w:pPr>
            <w:r>
              <w:t>USAC Funding Commitment Decision Letter: $245,983.91 for network</w:t>
            </w:r>
          </w:p>
          <w:p w:rsidR="00BB26C5" w:rsidRDefault="008C34CD">
            <w:pPr>
              <w:widowControl w:val="0"/>
              <w:numPr>
                <w:ilvl w:val="2"/>
                <w:numId w:val="2"/>
              </w:numPr>
              <w:spacing w:line="240" w:lineRule="auto"/>
              <w:contextualSpacing/>
            </w:pPr>
            <w:r>
              <w:t>Unmined Mineral tax $250,000</w:t>
            </w:r>
            <w:r>
              <w:tab/>
            </w:r>
          </w:p>
          <w:p w:rsidR="00BB26C5" w:rsidRDefault="008C34CD">
            <w:pPr>
              <w:widowControl w:val="0"/>
              <w:numPr>
                <w:ilvl w:val="1"/>
                <w:numId w:val="2"/>
              </w:numPr>
              <w:pBdr>
                <w:top w:val="nil"/>
                <w:left w:val="nil"/>
                <w:bottom w:val="nil"/>
                <w:right w:val="nil"/>
                <w:between w:val="nil"/>
              </w:pBdr>
              <w:spacing w:line="240" w:lineRule="auto"/>
              <w:contextualSpacing/>
            </w:pPr>
            <w:r>
              <w:t>Starting Fund Balance</w:t>
            </w:r>
          </w:p>
          <w:p w:rsidR="00BB26C5" w:rsidRDefault="008C34CD">
            <w:pPr>
              <w:widowControl w:val="0"/>
              <w:numPr>
                <w:ilvl w:val="2"/>
                <w:numId w:val="2"/>
              </w:numPr>
              <w:pBdr>
                <w:top w:val="nil"/>
                <w:left w:val="nil"/>
                <w:bottom w:val="nil"/>
                <w:right w:val="nil"/>
                <w:between w:val="nil"/>
              </w:pBdr>
              <w:spacing w:line="240" w:lineRule="auto"/>
              <w:contextualSpacing/>
            </w:pPr>
            <w:r>
              <w:t>Increased to over $800,000</w:t>
            </w:r>
          </w:p>
          <w:p w:rsidR="00BB26C5" w:rsidRDefault="008C34CD">
            <w:pPr>
              <w:widowControl w:val="0"/>
              <w:numPr>
                <w:ilvl w:val="1"/>
                <w:numId w:val="2"/>
              </w:numPr>
              <w:pBdr>
                <w:top w:val="nil"/>
                <w:left w:val="nil"/>
                <w:bottom w:val="nil"/>
                <w:right w:val="nil"/>
                <w:between w:val="nil"/>
              </w:pBdr>
              <w:spacing w:line="240" w:lineRule="auto"/>
              <w:contextualSpacing/>
            </w:pPr>
            <w:r>
              <w:t>Increased Contingency</w:t>
            </w:r>
          </w:p>
          <w:p w:rsidR="00BB26C5" w:rsidRDefault="008C34CD">
            <w:pPr>
              <w:widowControl w:val="0"/>
              <w:numPr>
                <w:ilvl w:val="2"/>
                <w:numId w:val="2"/>
              </w:numPr>
              <w:pBdr>
                <w:top w:val="nil"/>
                <w:left w:val="nil"/>
                <w:bottom w:val="nil"/>
                <w:right w:val="nil"/>
                <w:between w:val="nil"/>
              </w:pBdr>
              <w:spacing w:line="240" w:lineRule="auto"/>
              <w:contextualSpacing/>
            </w:pPr>
            <w:r>
              <w:t>2% has increased to 12%</w:t>
            </w:r>
          </w:p>
          <w:p w:rsidR="00BB26C5" w:rsidRDefault="008C34CD">
            <w:pPr>
              <w:widowControl w:val="0"/>
              <w:numPr>
                <w:ilvl w:val="2"/>
                <w:numId w:val="2"/>
              </w:numPr>
              <w:pBdr>
                <w:top w:val="nil"/>
                <w:left w:val="nil"/>
                <w:bottom w:val="nil"/>
                <w:right w:val="nil"/>
                <w:between w:val="nil"/>
              </w:pBdr>
              <w:spacing w:line="240" w:lineRule="auto"/>
              <w:contextualSpacing/>
            </w:pPr>
            <w:r>
              <w:t>Increased bonding potential from $180,000 to over 10 million dollars</w:t>
            </w:r>
            <w:r>
              <w:br/>
            </w:r>
          </w:p>
          <w:p w:rsidR="00BB26C5" w:rsidRDefault="008C34CD">
            <w:pPr>
              <w:widowControl w:val="0"/>
              <w:numPr>
                <w:ilvl w:val="0"/>
                <w:numId w:val="2"/>
              </w:numPr>
              <w:pBdr>
                <w:top w:val="nil"/>
                <w:left w:val="nil"/>
                <w:bottom w:val="nil"/>
                <w:right w:val="nil"/>
                <w:between w:val="nil"/>
              </w:pBdr>
              <w:spacing w:line="240" w:lineRule="auto"/>
              <w:contextualSpacing/>
            </w:pPr>
            <w:r>
              <w:t>Academic Goals</w:t>
            </w:r>
          </w:p>
          <w:p w:rsidR="00BB26C5" w:rsidRDefault="008C34CD">
            <w:pPr>
              <w:widowControl w:val="0"/>
              <w:numPr>
                <w:ilvl w:val="1"/>
                <w:numId w:val="2"/>
              </w:numPr>
              <w:pBdr>
                <w:top w:val="nil"/>
                <w:left w:val="nil"/>
                <w:bottom w:val="nil"/>
                <w:right w:val="nil"/>
                <w:between w:val="nil"/>
              </w:pBdr>
              <w:spacing w:line="240" w:lineRule="auto"/>
              <w:contextualSpacing/>
            </w:pPr>
            <w:r>
              <w:t>Graduation Rates</w:t>
            </w:r>
            <w:r>
              <w:br/>
              <w:t>2015-2016 = 75%</w:t>
            </w:r>
            <w:r>
              <w:br/>
              <w:t>2016-2017 = 84.6%</w:t>
            </w:r>
            <w:r>
              <w:br/>
              <w:t>2017-2018 = Projected 88%</w:t>
            </w:r>
            <w:r>
              <w:br/>
              <w:t>2020 Board Goal: 90.8%</w:t>
            </w:r>
          </w:p>
          <w:p w:rsidR="00BB26C5" w:rsidRDefault="008C34CD">
            <w:pPr>
              <w:widowControl w:val="0"/>
              <w:numPr>
                <w:ilvl w:val="1"/>
                <w:numId w:val="2"/>
              </w:numPr>
              <w:pBdr>
                <w:top w:val="nil"/>
                <w:left w:val="nil"/>
                <w:bottom w:val="nil"/>
                <w:right w:val="nil"/>
                <w:between w:val="nil"/>
              </w:pBdr>
              <w:spacing w:line="240" w:lineRule="auto"/>
              <w:contextualSpacing/>
            </w:pPr>
            <w:r>
              <w:t>College and Career Readiness</w:t>
            </w:r>
            <w:r>
              <w:br/>
              <w:t>2015-2016 = 51%</w:t>
            </w:r>
            <w:r>
              <w:br/>
              <w:t>2016-2017 = 73.44%</w:t>
            </w:r>
            <w:r>
              <w:br/>
              <w:t xml:space="preserve"> 2017-2018 = Projected 80%</w:t>
            </w:r>
            <w:r>
              <w:br/>
              <w:t>2020 Board Goal: 81.3%</w:t>
            </w:r>
          </w:p>
        </w:tc>
      </w:tr>
    </w:tbl>
    <w:p w:rsidR="00BB26C5" w:rsidRDefault="00BB26C5"/>
    <w:p w:rsidR="00BB26C5" w:rsidRDefault="008C34CD">
      <w:pPr>
        <w:numPr>
          <w:ilvl w:val="0"/>
          <w:numId w:val="1"/>
        </w:numPr>
        <w:contextualSpacing/>
      </w:pPr>
      <w:r>
        <w:t>Action Strategies Completion</w:t>
      </w:r>
    </w:p>
    <w:p w:rsidR="00BB26C5" w:rsidRDefault="00BB26C5"/>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B26C5">
        <w:tc>
          <w:tcPr>
            <w:tcW w:w="9360" w:type="dxa"/>
            <w:shd w:val="clear" w:color="auto" w:fill="C9DAF8"/>
            <w:tcMar>
              <w:top w:w="100" w:type="dxa"/>
              <w:left w:w="100" w:type="dxa"/>
              <w:bottom w:w="100" w:type="dxa"/>
              <w:right w:w="100" w:type="dxa"/>
            </w:tcMar>
          </w:tcPr>
          <w:p w:rsidR="00BB26C5" w:rsidRDefault="008C34CD">
            <w:pPr>
              <w:widowControl w:val="0"/>
              <w:pBdr>
                <w:top w:val="nil"/>
                <w:left w:val="nil"/>
                <w:bottom w:val="nil"/>
                <w:right w:val="nil"/>
                <w:between w:val="nil"/>
              </w:pBdr>
              <w:spacing w:line="240" w:lineRule="auto"/>
            </w:pPr>
            <w:r>
              <w:lastRenderedPageBreak/>
              <w:t>District Facilities Plan received KDE board approval in June 2017 and are currently working with KDE on an amendment to the District Facilities Plan (LPC committee).</w:t>
            </w:r>
          </w:p>
          <w:p w:rsidR="00BB26C5" w:rsidRDefault="00BB26C5">
            <w:pPr>
              <w:widowControl w:val="0"/>
              <w:pBdr>
                <w:top w:val="nil"/>
                <w:left w:val="nil"/>
                <w:bottom w:val="nil"/>
                <w:right w:val="nil"/>
                <w:between w:val="nil"/>
              </w:pBdr>
              <w:spacing w:line="240" w:lineRule="auto"/>
            </w:pPr>
          </w:p>
          <w:p w:rsidR="00BB26C5" w:rsidRDefault="008C34CD">
            <w:pPr>
              <w:widowControl w:val="0"/>
              <w:pBdr>
                <w:top w:val="nil"/>
                <w:left w:val="nil"/>
                <w:bottom w:val="nil"/>
                <w:right w:val="nil"/>
                <w:between w:val="nil"/>
              </w:pBdr>
              <w:spacing w:line="240" w:lineRule="auto"/>
            </w:pPr>
            <w:r>
              <w:t>The Kentucky School Boards Association (KSBA) continues to provide training to the local board of education. Some board members attend</w:t>
            </w:r>
            <w:r w:rsidR="00342034">
              <w:t xml:space="preserve">ed the summer </w:t>
            </w:r>
            <w:r>
              <w:t>KSBA trainings.</w:t>
            </w:r>
          </w:p>
          <w:p w:rsidR="00BB26C5" w:rsidRDefault="00BB26C5">
            <w:pPr>
              <w:widowControl w:val="0"/>
              <w:pBdr>
                <w:top w:val="nil"/>
                <w:left w:val="nil"/>
                <w:bottom w:val="nil"/>
                <w:right w:val="nil"/>
                <w:between w:val="nil"/>
              </w:pBdr>
              <w:spacing w:line="240" w:lineRule="auto"/>
            </w:pPr>
          </w:p>
          <w:p w:rsidR="00BB26C5" w:rsidRDefault="008C34CD" w:rsidP="00342034">
            <w:pPr>
              <w:widowControl w:val="0"/>
              <w:pBdr>
                <w:top w:val="nil"/>
                <w:left w:val="nil"/>
                <w:bottom w:val="nil"/>
                <w:right w:val="nil"/>
                <w:between w:val="nil"/>
              </w:pBdr>
              <w:spacing w:line="240" w:lineRule="auto"/>
            </w:pPr>
            <w:r>
              <w:t xml:space="preserve">KASA continues to provide new superintendent training. </w:t>
            </w:r>
          </w:p>
          <w:p w:rsidR="00BB26C5" w:rsidRDefault="00BB26C5">
            <w:pPr>
              <w:widowControl w:val="0"/>
              <w:pBdr>
                <w:top w:val="nil"/>
                <w:left w:val="nil"/>
                <w:bottom w:val="nil"/>
                <w:right w:val="nil"/>
                <w:between w:val="nil"/>
              </w:pBdr>
              <w:spacing w:line="240" w:lineRule="auto"/>
            </w:pPr>
          </w:p>
          <w:p w:rsidR="00BB26C5" w:rsidRDefault="008C34CD">
            <w:pPr>
              <w:widowControl w:val="0"/>
              <w:pBdr>
                <w:top w:val="nil"/>
                <w:left w:val="nil"/>
                <w:bottom w:val="nil"/>
                <w:right w:val="nil"/>
                <w:between w:val="nil"/>
              </w:pBdr>
              <w:spacing w:line="240" w:lineRule="auto"/>
            </w:pPr>
            <w:r>
              <w:t xml:space="preserve">Grant work: Striving Readers Grant Application, New Gear Up Application, Title IV Grant, Novice Reduction, and New Youth Skills. </w:t>
            </w:r>
          </w:p>
          <w:p w:rsidR="00BB26C5" w:rsidRDefault="00BB26C5">
            <w:pPr>
              <w:widowControl w:val="0"/>
              <w:pBdr>
                <w:top w:val="nil"/>
                <w:left w:val="nil"/>
                <w:bottom w:val="nil"/>
                <w:right w:val="nil"/>
                <w:between w:val="nil"/>
              </w:pBdr>
              <w:spacing w:line="240" w:lineRule="auto"/>
            </w:pPr>
          </w:p>
          <w:p w:rsidR="00BB26C5" w:rsidRDefault="008C34CD">
            <w:pPr>
              <w:widowControl w:val="0"/>
              <w:pBdr>
                <w:top w:val="nil"/>
                <w:left w:val="nil"/>
                <w:bottom w:val="nil"/>
                <w:right w:val="nil"/>
                <w:between w:val="nil"/>
              </w:pBdr>
              <w:spacing w:line="240" w:lineRule="auto"/>
            </w:pPr>
            <w:r>
              <w:t>A 30-60-90 Action Plans are being reviewed/updated via Google Sheets; Instruction, Governance and Operations - for the Central Office Leadership Team, Maintenance, Technology, Athletics and 7-12 reconfiguration.</w:t>
            </w:r>
          </w:p>
          <w:p w:rsidR="00BB26C5" w:rsidRDefault="00BB26C5">
            <w:pPr>
              <w:widowControl w:val="0"/>
              <w:pBdr>
                <w:top w:val="nil"/>
                <w:left w:val="nil"/>
                <w:bottom w:val="nil"/>
                <w:right w:val="nil"/>
                <w:between w:val="nil"/>
              </w:pBdr>
              <w:spacing w:line="240" w:lineRule="auto"/>
            </w:pPr>
          </w:p>
          <w:p w:rsidR="00BB26C5" w:rsidRDefault="008C34C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Operation Bobcat, Breathitt County Schools hosted in conjunction with the Military and Governors Officer a regional Innovative Readiness Training. Training provided free opportunities for the region: dental, health, vision and other services.</w:t>
            </w:r>
          </w:p>
          <w:p w:rsidR="00342034" w:rsidRDefault="00342034">
            <w:pPr>
              <w:widowControl w:val="0"/>
              <w:pBdr>
                <w:top w:val="nil"/>
                <w:left w:val="nil"/>
                <w:bottom w:val="nil"/>
                <w:right w:val="nil"/>
                <w:between w:val="nil"/>
              </w:pBdr>
              <w:spacing w:line="240" w:lineRule="auto"/>
              <w:rPr>
                <w:rFonts w:ascii="Calibri" w:eastAsia="Calibri" w:hAnsi="Calibri" w:cs="Calibri"/>
              </w:rPr>
            </w:pPr>
          </w:p>
          <w:p w:rsidR="00342034" w:rsidRDefault="00342034">
            <w:pPr>
              <w:widowControl w:val="0"/>
              <w:pBdr>
                <w:top w:val="nil"/>
                <w:left w:val="nil"/>
                <w:bottom w:val="nil"/>
                <w:right w:val="nil"/>
                <w:between w:val="nil"/>
              </w:pBdr>
              <w:spacing w:line="240" w:lineRule="auto"/>
            </w:pPr>
            <w:r>
              <w:rPr>
                <w:rFonts w:ascii="Calibri" w:eastAsia="Calibri" w:hAnsi="Calibri" w:cs="Calibri"/>
              </w:rPr>
              <w:t xml:space="preserve">2 Day Leadership Retreat </w:t>
            </w:r>
            <w:proofErr w:type="gramStart"/>
            <w:r>
              <w:rPr>
                <w:rFonts w:ascii="Calibri" w:eastAsia="Calibri" w:hAnsi="Calibri" w:cs="Calibri"/>
              </w:rPr>
              <w:t>was completed</w:t>
            </w:r>
            <w:proofErr w:type="gramEnd"/>
            <w:r>
              <w:rPr>
                <w:rFonts w:ascii="Calibri" w:eastAsia="Calibri" w:hAnsi="Calibri" w:cs="Calibri"/>
              </w:rPr>
              <w:t xml:space="preserve"> with administrators.</w:t>
            </w:r>
          </w:p>
          <w:p w:rsidR="00BB26C5" w:rsidRDefault="00BB26C5">
            <w:pPr>
              <w:widowControl w:val="0"/>
              <w:pBdr>
                <w:top w:val="nil"/>
                <w:left w:val="nil"/>
                <w:bottom w:val="nil"/>
                <w:right w:val="nil"/>
                <w:between w:val="nil"/>
              </w:pBdr>
              <w:spacing w:line="240" w:lineRule="auto"/>
            </w:pPr>
          </w:p>
        </w:tc>
      </w:tr>
    </w:tbl>
    <w:p w:rsidR="00BB26C5" w:rsidRDefault="00BB26C5"/>
    <w:p w:rsidR="00BB26C5" w:rsidRDefault="008C34CD">
      <w:pPr>
        <w:numPr>
          <w:ilvl w:val="0"/>
          <w:numId w:val="1"/>
        </w:numPr>
        <w:contextualSpacing/>
      </w:pPr>
      <w:r>
        <w:t>Action Strategies Deficiencies</w:t>
      </w:r>
    </w:p>
    <w:p w:rsidR="00BB26C5" w:rsidRDefault="00BB26C5"/>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B26C5">
        <w:tc>
          <w:tcPr>
            <w:tcW w:w="9360" w:type="dxa"/>
            <w:shd w:val="clear" w:color="auto" w:fill="C9DAF8"/>
            <w:tcMar>
              <w:top w:w="100" w:type="dxa"/>
              <w:left w:w="100" w:type="dxa"/>
              <w:bottom w:w="100" w:type="dxa"/>
              <w:right w:w="100" w:type="dxa"/>
            </w:tcMar>
          </w:tcPr>
          <w:p w:rsidR="00BB26C5" w:rsidRDefault="008C34CD">
            <w:pPr>
              <w:widowControl w:val="0"/>
              <w:pBdr>
                <w:top w:val="nil"/>
                <w:left w:val="nil"/>
                <w:bottom w:val="nil"/>
                <w:right w:val="nil"/>
                <w:between w:val="nil"/>
              </w:pBdr>
              <w:spacing w:line="240" w:lineRule="auto"/>
            </w:pPr>
            <w:r>
              <w:t>Declining enrollment. SAAR Report ADA decline of 82 students.</w:t>
            </w:r>
          </w:p>
          <w:p w:rsidR="00BB26C5" w:rsidRDefault="00BB26C5">
            <w:pPr>
              <w:widowControl w:val="0"/>
              <w:pBdr>
                <w:top w:val="nil"/>
                <w:left w:val="nil"/>
                <w:bottom w:val="nil"/>
                <w:right w:val="nil"/>
                <w:between w:val="nil"/>
              </w:pBdr>
              <w:spacing w:line="240" w:lineRule="auto"/>
            </w:pPr>
          </w:p>
          <w:p w:rsidR="00BB26C5" w:rsidRDefault="008C34CD">
            <w:pPr>
              <w:widowControl w:val="0"/>
              <w:pBdr>
                <w:top w:val="nil"/>
                <w:left w:val="nil"/>
                <w:bottom w:val="nil"/>
                <w:right w:val="nil"/>
                <w:between w:val="nil"/>
              </w:pBdr>
              <w:spacing w:line="240" w:lineRule="auto"/>
            </w:pPr>
            <w:r>
              <w:t>Walkthrough data validates the need for additional training and support in many areas of instruction for the majority of teachers in the district.  Planning has started for the start of school professional development.</w:t>
            </w:r>
          </w:p>
          <w:p w:rsidR="00BB26C5" w:rsidRDefault="00BB26C5">
            <w:pPr>
              <w:widowControl w:val="0"/>
              <w:pBdr>
                <w:top w:val="nil"/>
                <w:left w:val="nil"/>
                <w:bottom w:val="nil"/>
                <w:right w:val="nil"/>
                <w:between w:val="nil"/>
              </w:pBdr>
              <w:spacing w:line="240" w:lineRule="auto"/>
            </w:pPr>
          </w:p>
          <w:p w:rsidR="00BB26C5" w:rsidRDefault="008C34CD">
            <w:pPr>
              <w:widowControl w:val="0"/>
              <w:pBdr>
                <w:top w:val="nil"/>
                <w:left w:val="nil"/>
                <w:bottom w:val="nil"/>
                <w:right w:val="nil"/>
                <w:between w:val="nil"/>
              </w:pBdr>
              <w:spacing w:line="240" w:lineRule="auto"/>
            </w:pPr>
            <w:r>
              <w:t>Facilities - District Facilities Plan shows $66.3 million dollars of need. Current bonding potential is over 10 million dollars.  Maintenance/custodian tools to increase efficiency</w:t>
            </w:r>
          </w:p>
          <w:p w:rsidR="00BB26C5" w:rsidRDefault="00BB26C5">
            <w:pPr>
              <w:widowControl w:val="0"/>
              <w:pBdr>
                <w:top w:val="nil"/>
                <w:left w:val="nil"/>
                <w:bottom w:val="nil"/>
                <w:right w:val="nil"/>
                <w:between w:val="nil"/>
              </w:pBdr>
              <w:spacing w:line="240" w:lineRule="auto"/>
            </w:pPr>
          </w:p>
          <w:p w:rsidR="00BB26C5" w:rsidRDefault="008C34CD">
            <w:pPr>
              <w:widowControl w:val="0"/>
              <w:spacing w:line="240" w:lineRule="auto"/>
            </w:pPr>
            <w:r>
              <w:t xml:space="preserve">Technology upgrades </w:t>
            </w:r>
            <w:proofErr w:type="gramStart"/>
            <w:r>
              <w:t>are needed</w:t>
            </w:r>
            <w:proofErr w:type="gramEnd"/>
            <w:r>
              <w:t xml:space="preserve"> to keep up with the demands of the students and teachers. </w:t>
            </w:r>
          </w:p>
          <w:p w:rsidR="00BB26C5" w:rsidRDefault="00BB26C5">
            <w:pPr>
              <w:widowControl w:val="0"/>
              <w:spacing w:line="240" w:lineRule="auto"/>
            </w:pPr>
          </w:p>
          <w:p w:rsidR="00BB26C5" w:rsidRDefault="008C34CD">
            <w:pPr>
              <w:widowControl w:val="0"/>
              <w:spacing w:line="240" w:lineRule="auto"/>
            </w:pPr>
            <w:r>
              <w:t xml:space="preserve">A5/A6 Schools </w:t>
            </w:r>
          </w:p>
          <w:p w:rsidR="00342034" w:rsidRDefault="00342034">
            <w:pPr>
              <w:widowControl w:val="0"/>
              <w:spacing w:line="240" w:lineRule="auto"/>
            </w:pPr>
          </w:p>
          <w:p w:rsidR="00BB26C5" w:rsidRDefault="00BB26C5">
            <w:pPr>
              <w:widowControl w:val="0"/>
              <w:spacing w:line="240" w:lineRule="auto"/>
            </w:pPr>
          </w:p>
        </w:tc>
      </w:tr>
    </w:tbl>
    <w:p w:rsidR="00BB26C5" w:rsidRDefault="00BB26C5"/>
    <w:p w:rsidR="00BB26C5" w:rsidRDefault="008C34CD">
      <w:pPr>
        <w:numPr>
          <w:ilvl w:val="0"/>
          <w:numId w:val="1"/>
        </w:numPr>
        <w:contextualSpacing/>
      </w:pPr>
      <w:r>
        <w:t>Action Strategies - Additions</w:t>
      </w:r>
    </w:p>
    <w:p w:rsidR="00BB26C5" w:rsidRDefault="00BB26C5"/>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B26C5">
        <w:tc>
          <w:tcPr>
            <w:tcW w:w="9360" w:type="dxa"/>
            <w:shd w:val="clear" w:color="auto" w:fill="C9DAF8"/>
            <w:tcMar>
              <w:top w:w="100" w:type="dxa"/>
              <w:left w:w="100" w:type="dxa"/>
              <w:bottom w:w="100" w:type="dxa"/>
              <w:right w:w="100" w:type="dxa"/>
            </w:tcMar>
          </w:tcPr>
          <w:p w:rsidR="00BB26C5" w:rsidRDefault="008C34CD">
            <w:pPr>
              <w:widowControl w:val="0"/>
              <w:pBdr>
                <w:top w:val="nil"/>
                <w:left w:val="nil"/>
                <w:bottom w:val="nil"/>
                <w:right w:val="nil"/>
                <w:between w:val="nil"/>
              </w:pBdr>
              <w:spacing w:line="240" w:lineRule="auto"/>
            </w:pPr>
            <w:r>
              <w:t xml:space="preserve">A new 30-60-90 Action Plan for the upcoming school year </w:t>
            </w:r>
            <w:proofErr w:type="gramStart"/>
            <w:r>
              <w:t>has been created</w:t>
            </w:r>
            <w:proofErr w:type="gramEnd"/>
            <w:r>
              <w:t xml:space="preserve"> via Google Sheets; Governance and Operations for the Central Office Leadership Team, dates are being established, and work will begin on the plan.  </w:t>
            </w:r>
          </w:p>
          <w:p w:rsidR="00BB26C5" w:rsidRDefault="00BB26C5">
            <w:pPr>
              <w:widowControl w:val="0"/>
              <w:pBdr>
                <w:top w:val="nil"/>
                <w:left w:val="nil"/>
                <w:bottom w:val="nil"/>
                <w:right w:val="nil"/>
                <w:between w:val="nil"/>
              </w:pBdr>
              <w:spacing w:line="240" w:lineRule="auto"/>
            </w:pPr>
          </w:p>
          <w:p w:rsidR="00BB26C5" w:rsidRDefault="008C34CD">
            <w:pPr>
              <w:widowControl w:val="0"/>
              <w:pBdr>
                <w:top w:val="nil"/>
                <w:left w:val="nil"/>
                <w:bottom w:val="nil"/>
                <w:right w:val="nil"/>
                <w:between w:val="nil"/>
              </w:pBdr>
              <w:spacing w:line="240" w:lineRule="auto"/>
            </w:pPr>
            <w:r>
              <w:t xml:space="preserve">Central Office Leadership Team and Principal Meeting dates </w:t>
            </w:r>
            <w:proofErr w:type="gramStart"/>
            <w:r>
              <w:t>are being planned</w:t>
            </w:r>
            <w:proofErr w:type="gramEnd"/>
            <w:r>
              <w:t xml:space="preserve"> for the 2018-2019.</w:t>
            </w:r>
          </w:p>
          <w:p w:rsidR="00BB26C5" w:rsidRDefault="00BB26C5">
            <w:pPr>
              <w:widowControl w:val="0"/>
              <w:pBdr>
                <w:top w:val="nil"/>
                <w:left w:val="nil"/>
                <w:bottom w:val="nil"/>
                <w:right w:val="nil"/>
                <w:between w:val="nil"/>
              </w:pBdr>
              <w:spacing w:line="240" w:lineRule="auto"/>
            </w:pPr>
          </w:p>
          <w:p w:rsidR="00BB26C5" w:rsidRDefault="008C34CD">
            <w:pPr>
              <w:widowControl w:val="0"/>
              <w:pBdr>
                <w:top w:val="nil"/>
                <w:left w:val="nil"/>
                <w:bottom w:val="nil"/>
                <w:right w:val="nil"/>
                <w:between w:val="nil"/>
              </w:pBdr>
              <w:spacing w:line="240" w:lineRule="auto"/>
            </w:pPr>
            <w:r>
              <w:t>Ten interacti</w:t>
            </w:r>
            <w:r w:rsidR="00342034">
              <w:t>ve boards are at the High School and 500-replacement</w:t>
            </w:r>
            <w:r>
              <w:t xml:space="preserve"> student Chromebooks for sustainability. </w:t>
            </w:r>
          </w:p>
          <w:p w:rsidR="00BB26C5" w:rsidRDefault="00BB26C5">
            <w:pPr>
              <w:widowControl w:val="0"/>
              <w:pBdr>
                <w:top w:val="nil"/>
                <w:left w:val="nil"/>
                <w:bottom w:val="nil"/>
                <w:right w:val="nil"/>
                <w:between w:val="nil"/>
              </w:pBdr>
              <w:spacing w:line="240" w:lineRule="auto"/>
            </w:pPr>
            <w:bookmarkStart w:id="0" w:name="_GoBack"/>
            <w:bookmarkEnd w:id="0"/>
          </w:p>
          <w:p w:rsidR="00BB26C5" w:rsidRDefault="008C34CD">
            <w:pPr>
              <w:widowControl w:val="0"/>
              <w:pBdr>
                <w:top w:val="nil"/>
                <w:left w:val="nil"/>
                <w:bottom w:val="nil"/>
                <w:right w:val="nil"/>
                <w:between w:val="nil"/>
              </w:pBdr>
              <w:spacing w:line="240" w:lineRule="auto"/>
            </w:pPr>
            <w:r>
              <w:t xml:space="preserve">Board has 6 approved BG1(s) for ongoing facilities projects; Area Technology Center, Security Vestibules at BHS, MRC and HTS, SMS Roof Line, Chiller at HTS, New Bleachers for the High School Gymnasium, and  HVAC at Board of Education.   </w:t>
            </w:r>
          </w:p>
          <w:p w:rsidR="00BB26C5" w:rsidRDefault="00BB26C5">
            <w:pPr>
              <w:widowControl w:val="0"/>
              <w:pBdr>
                <w:top w:val="nil"/>
                <w:left w:val="nil"/>
                <w:bottom w:val="nil"/>
                <w:right w:val="nil"/>
                <w:between w:val="nil"/>
              </w:pBdr>
              <w:spacing w:line="240" w:lineRule="auto"/>
            </w:pPr>
          </w:p>
          <w:p w:rsidR="00BB26C5" w:rsidRDefault="00BB26C5">
            <w:pPr>
              <w:widowControl w:val="0"/>
              <w:pBdr>
                <w:top w:val="nil"/>
                <w:left w:val="nil"/>
                <w:bottom w:val="nil"/>
                <w:right w:val="nil"/>
                <w:between w:val="nil"/>
              </w:pBdr>
              <w:spacing w:line="240" w:lineRule="auto"/>
            </w:pPr>
          </w:p>
        </w:tc>
      </w:tr>
    </w:tbl>
    <w:p w:rsidR="00BB26C5" w:rsidRDefault="00BB26C5"/>
    <w:sectPr w:rsidR="00BB26C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21223"/>
    <w:multiLevelType w:val="multilevel"/>
    <w:tmpl w:val="0E289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D6561DE"/>
    <w:multiLevelType w:val="multilevel"/>
    <w:tmpl w:val="ABEAC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C5"/>
    <w:rsid w:val="00342034"/>
    <w:rsid w:val="008C34CD"/>
    <w:rsid w:val="00BB26C5"/>
    <w:rsid w:val="00D3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7D3B"/>
  <w15:docId w15:val="{A0256057-94BF-4FA1-A1FA-B6F35C9C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Watts, Phillip - Superintendent</dc:creator>
  <cp:lastModifiedBy>Watts, Phillip - Superintendent</cp:lastModifiedBy>
  <cp:revision>3</cp:revision>
  <dcterms:created xsi:type="dcterms:W3CDTF">2018-07-24T13:45:00Z</dcterms:created>
  <dcterms:modified xsi:type="dcterms:W3CDTF">2018-07-24T13:52:00Z</dcterms:modified>
</cp:coreProperties>
</file>