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7BA3" w:rsidRDefault="002525B4">
      <w:pPr>
        <w:pStyle w:val="Title"/>
        <w:shd w:val="clear" w:color="auto" w:fill="FFFFFF"/>
        <w:rPr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7BA3" w:rsidRDefault="002525B4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Tiffanie Clark, Director of Special Education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6/19/18</w:t>
            </w:r>
          </w:p>
        </w:tc>
      </w:tr>
      <w:tr w:rsidR="009E7BA3">
        <w:trPr>
          <w:trHeight w:val="560"/>
        </w:trPr>
        <w:tc>
          <w:tcPr>
            <w:tcW w:w="990" w:type="dxa"/>
            <w:vAlign w:val="bottom"/>
          </w:tcPr>
          <w:p w:rsidR="009E7BA3" w:rsidRDefault="002525B4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9E7BA3" w:rsidRDefault="009E7BA3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9E7BA3" w:rsidRDefault="002525B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CKEC Mini Grant</w:t>
            </w:r>
            <w:r>
              <w:rPr>
                <w:highlight w:val="white"/>
              </w:rPr>
              <w:t xml:space="preserve"> </w:t>
            </w:r>
          </w:p>
        </w:tc>
      </w:tr>
      <w:tr w:rsidR="009E7BA3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9E7BA3" w:rsidRDefault="009E7BA3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9E7BA3" w:rsidRDefault="009E7BA3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9E7BA3" w:rsidRDefault="009E7BA3">
      <w:pPr>
        <w:shd w:val="clear" w:color="auto" w:fill="FFFFFF"/>
        <w:spacing w:after="0" w:line="240" w:lineRule="auto"/>
        <w:rPr>
          <w:color w:val="000000"/>
        </w:rPr>
      </w:pPr>
    </w:p>
    <w:p w:rsidR="009E7BA3" w:rsidRDefault="002525B4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Approve </w:t>
      </w:r>
      <w:r>
        <w:t>CKEC Mini Grant for math curriculum and training.</w:t>
      </w:r>
      <w:r>
        <w:rPr>
          <w:color w:val="000000"/>
        </w:rPr>
        <w:t xml:space="preserve">                    </w:t>
      </w:r>
    </w:p>
    <w:p w:rsidR="009E7BA3" w:rsidRDefault="002525B4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</w:t>
      </w:r>
      <w:r>
        <w:t>o</w:t>
      </w:r>
      <w:r>
        <w:rPr>
          <w:color w:val="000000"/>
        </w:rPr>
        <w:t xml:space="preserve">unty Board </w:t>
      </w:r>
      <w:r>
        <w:t>of Education approve as presented.</w:t>
      </w:r>
    </w:p>
    <w:p w:rsidR="009E7BA3" w:rsidRDefault="009E7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BA3" w:rsidRDefault="009E7BA3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9E7BA3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B4" w:rsidRDefault="002525B4">
      <w:pPr>
        <w:spacing w:after="0" w:line="240" w:lineRule="auto"/>
      </w:pPr>
      <w:r>
        <w:separator/>
      </w:r>
    </w:p>
  </w:endnote>
  <w:endnote w:type="continuationSeparator" w:id="0">
    <w:p w:rsidR="002525B4" w:rsidRDefault="0025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A3" w:rsidRDefault="002525B4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B4" w:rsidRDefault="002525B4">
      <w:pPr>
        <w:spacing w:after="0" w:line="240" w:lineRule="auto"/>
      </w:pPr>
      <w:r>
        <w:separator/>
      </w:r>
    </w:p>
  </w:footnote>
  <w:footnote w:type="continuationSeparator" w:id="0">
    <w:p w:rsidR="002525B4" w:rsidRDefault="00252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3"/>
    <w:rsid w:val="002525B4"/>
    <w:rsid w:val="00581A5E"/>
    <w:rsid w:val="009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7E95C-6969-48DF-B64B-28AEEDF0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2018-06-18T19:34:00Z</dcterms:created>
  <dcterms:modified xsi:type="dcterms:W3CDTF">2018-06-18T19:34:00Z</dcterms:modified>
</cp:coreProperties>
</file>