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366" w:rsidRPr="00E82C9C" w:rsidRDefault="00C14366" w:rsidP="00C14366">
      <w:pPr>
        <w:pStyle w:val="Heading2"/>
        <w:rPr>
          <w:rFonts w:ascii="Century Gothic" w:hAnsi="Century Gothic" w:cs="Times New Roman"/>
        </w:rPr>
      </w:pPr>
      <w:bookmarkStart w:id="0" w:name="_GoBack"/>
      <w:bookmarkEnd w:id="0"/>
      <w:r w:rsidRPr="00E82C9C">
        <w:rPr>
          <w:rFonts w:ascii="Century Gothic" w:hAnsi="Century Gothic" w:cs="Times New Roman"/>
        </w:rPr>
        <w:t xml:space="preserve">1: </w:t>
      </w:r>
      <w:r w:rsidR="00C12030" w:rsidRPr="00E82C9C">
        <w:rPr>
          <w:rFonts w:ascii="Century Gothic" w:hAnsi="Century Gothic" w:cs="Times New Roman"/>
        </w:rPr>
        <w:t>Proficiency</w:t>
      </w:r>
    </w:p>
    <w:tbl>
      <w:tblPr>
        <w:tblStyle w:val="TableGrid"/>
        <w:tblW w:w="18701" w:type="dxa"/>
        <w:tblLook w:val="04A0" w:firstRow="1" w:lastRow="0" w:firstColumn="1" w:lastColumn="0" w:noHBand="0" w:noVBand="1"/>
        <w:tblCaption w:val="Proficiency Goal"/>
        <w:tblDescription w:val="State Goal, Objective, Activities, Measure of Success, Progress Monitoring dates/notes and Funding"/>
      </w:tblPr>
      <w:tblGrid>
        <w:gridCol w:w="2980"/>
        <w:gridCol w:w="3141"/>
        <w:gridCol w:w="6875"/>
        <w:gridCol w:w="2494"/>
        <w:gridCol w:w="2143"/>
        <w:gridCol w:w="1068"/>
      </w:tblGrid>
      <w:tr w:rsidR="00C14366" w:rsidRPr="00E82C9C" w:rsidTr="00B031EA">
        <w:trPr>
          <w:trHeight w:val="664"/>
          <w:tblHeader/>
        </w:trPr>
        <w:tc>
          <w:tcPr>
            <w:tcW w:w="18701" w:type="dxa"/>
            <w:gridSpan w:val="6"/>
            <w:tcBorders>
              <w:top w:val="single" w:sz="8" w:space="0" w:color="000000" w:themeColor="text1"/>
            </w:tcBorders>
          </w:tcPr>
          <w:p w:rsidR="00C14366" w:rsidRPr="00E82C9C" w:rsidRDefault="00C14366">
            <w:pPr>
              <w:rPr>
                <w:rFonts w:ascii="Century Gothic" w:hAnsi="Century Gothic" w:cs="Times New Roman"/>
              </w:rPr>
            </w:pPr>
            <w:r w:rsidRPr="00E82C9C">
              <w:rPr>
                <w:rFonts w:ascii="Century Gothic" w:hAnsi="Century Gothic" w:cs="Times New Roman"/>
              </w:rPr>
              <w:t>Goal 1:</w:t>
            </w:r>
            <w:r w:rsidR="00392DBE" w:rsidRPr="00E82C9C">
              <w:rPr>
                <w:rFonts w:ascii="Century Gothic" w:hAnsi="Century Gothic" w:cs="Times New Roman"/>
              </w:rPr>
              <w:t xml:space="preserve">  By 2019, the district will increase the combined (reading and math) percentage of proficient/distinguished students to 67.9% (elementary), </w:t>
            </w:r>
            <w:r w:rsidR="005809B8" w:rsidRPr="00E82C9C">
              <w:rPr>
                <w:rFonts w:ascii="Century Gothic" w:hAnsi="Century Gothic" w:cs="Times New Roman"/>
              </w:rPr>
              <w:t>69.7 (middle), and 62.2 (high).</w:t>
            </w:r>
          </w:p>
          <w:p w:rsidR="00C14366" w:rsidRPr="00E82C9C" w:rsidRDefault="00C14366">
            <w:pPr>
              <w:rPr>
                <w:rFonts w:ascii="Century Gothic" w:hAnsi="Century Gothic" w:cs="Times New Roman"/>
              </w:rPr>
            </w:pPr>
          </w:p>
        </w:tc>
      </w:tr>
      <w:tr w:rsidR="00E82C9C" w:rsidRPr="00E82C9C" w:rsidTr="00E82C9C">
        <w:tc>
          <w:tcPr>
            <w:tcW w:w="6121" w:type="dxa"/>
            <w:gridSpan w:val="2"/>
            <w:tcBorders>
              <w:top w:val="single" w:sz="24" w:space="0" w:color="000000" w:themeColor="text1"/>
            </w:tcBorders>
          </w:tcPr>
          <w:p w:rsidR="00C14366" w:rsidRPr="00E82C9C" w:rsidRDefault="00C14366" w:rsidP="00F90C82">
            <w:pPr>
              <w:rPr>
                <w:rFonts w:ascii="Century Gothic" w:hAnsi="Century Gothic" w:cs="Times New Roman"/>
                <w:sz w:val="18"/>
              </w:rPr>
            </w:pPr>
            <w:r w:rsidRPr="00E82C9C">
              <w:rPr>
                <w:rFonts w:ascii="Century Gothic" w:hAnsi="Century Gothic" w:cs="Times New Roman"/>
                <w:sz w:val="18"/>
              </w:rPr>
              <w:t xml:space="preserve">Which </w:t>
            </w:r>
            <w:r w:rsidRPr="00E82C9C">
              <w:rPr>
                <w:rFonts w:ascii="Century Gothic" w:hAnsi="Century Gothic" w:cs="Times New Roman"/>
                <w:b/>
                <w:sz w:val="18"/>
              </w:rPr>
              <w:t xml:space="preserve">Strategy </w:t>
            </w:r>
            <w:r w:rsidRPr="00E82C9C">
              <w:rPr>
                <w:rFonts w:ascii="Century Gothic" w:hAnsi="Century Gothic" w:cs="Times New Roman"/>
                <w:sz w:val="18"/>
              </w:rPr>
              <w:t xml:space="preserve">will the school/district use to address this goal? </w:t>
            </w:r>
            <w:r w:rsidRPr="00E82C9C">
              <w:rPr>
                <w:rFonts w:ascii="Century Gothic" w:hAnsi="Century Gothic" w:cs="Times New Roman"/>
                <w:i/>
                <w:sz w:val="18"/>
              </w:rPr>
              <w:t>(The Strategy can be based upon the six Key Core Work Processes listed below or another research-based approach. Provide justification and/or attach evidence for why the strategy was chosen.)</w:t>
            </w:r>
          </w:p>
          <w:p w:rsidR="00C14366" w:rsidRPr="00E82C9C" w:rsidRDefault="00F353A7" w:rsidP="00F90C82">
            <w:pPr>
              <w:pStyle w:val="ListParagraph"/>
              <w:numPr>
                <w:ilvl w:val="0"/>
                <w:numId w:val="1"/>
              </w:numPr>
              <w:tabs>
                <w:tab w:val="left" w:pos="3270"/>
              </w:tabs>
              <w:rPr>
                <w:rFonts w:ascii="Century Gothic" w:hAnsi="Century Gothic" w:cs="Times New Roman"/>
                <w:color w:val="4F81BD" w:themeColor="accent1"/>
                <w:sz w:val="20"/>
                <w:szCs w:val="20"/>
              </w:rPr>
            </w:pPr>
            <w:hyperlink r:id="rId12" w:tgtFrame="_blank" w:history="1">
              <w:r w:rsidR="00C14366" w:rsidRPr="00E82C9C">
                <w:rPr>
                  <w:rStyle w:val="Hyperlink"/>
                  <w:rFonts w:ascii="Century Gothic" w:hAnsi="Century Gothic" w:cs="Times New Roman"/>
                  <w:color w:val="4F81BD" w:themeColor="accent1"/>
                  <w:sz w:val="20"/>
                  <w:szCs w:val="20"/>
                </w:rPr>
                <w:t>KCWP 1: Design and Deploy Standards</w:t>
              </w:r>
            </w:hyperlink>
          </w:p>
          <w:p w:rsidR="00C14366" w:rsidRPr="00E82C9C" w:rsidRDefault="00F353A7" w:rsidP="00F90C82">
            <w:pPr>
              <w:pStyle w:val="ListParagraph"/>
              <w:numPr>
                <w:ilvl w:val="0"/>
                <w:numId w:val="1"/>
              </w:numPr>
              <w:tabs>
                <w:tab w:val="left" w:pos="3270"/>
              </w:tabs>
              <w:rPr>
                <w:rFonts w:ascii="Century Gothic" w:hAnsi="Century Gothic" w:cs="Times New Roman"/>
                <w:color w:val="4F81BD" w:themeColor="accent1"/>
                <w:sz w:val="20"/>
                <w:szCs w:val="20"/>
              </w:rPr>
            </w:pPr>
            <w:hyperlink r:id="rId13" w:tgtFrame="_blank" w:history="1">
              <w:r w:rsidR="00C14366" w:rsidRPr="00E82C9C">
                <w:rPr>
                  <w:rStyle w:val="Hyperlink"/>
                  <w:rFonts w:ascii="Century Gothic" w:hAnsi="Century Gothic" w:cs="Times New Roman"/>
                  <w:color w:val="4F81BD" w:themeColor="accent1"/>
                  <w:sz w:val="20"/>
                  <w:szCs w:val="20"/>
                </w:rPr>
                <w:t>KCWP 2: Design and Deliver Instruction</w:t>
              </w:r>
            </w:hyperlink>
          </w:p>
          <w:p w:rsidR="00C14366" w:rsidRPr="00E82C9C" w:rsidRDefault="00F353A7" w:rsidP="00F90C82">
            <w:pPr>
              <w:pStyle w:val="ListParagraph"/>
              <w:numPr>
                <w:ilvl w:val="0"/>
                <w:numId w:val="1"/>
              </w:numPr>
              <w:tabs>
                <w:tab w:val="left" w:pos="3270"/>
              </w:tabs>
              <w:rPr>
                <w:rFonts w:ascii="Century Gothic" w:hAnsi="Century Gothic" w:cs="Times New Roman"/>
                <w:color w:val="4F81BD" w:themeColor="accent1"/>
                <w:sz w:val="20"/>
                <w:szCs w:val="20"/>
              </w:rPr>
            </w:pPr>
            <w:hyperlink r:id="rId14" w:tgtFrame="_blank" w:history="1">
              <w:r w:rsidR="00C14366" w:rsidRPr="00E82C9C">
                <w:rPr>
                  <w:rStyle w:val="Hyperlink"/>
                  <w:rFonts w:ascii="Century Gothic" w:hAnsi="Century Gothic" w:cs="Times New Roman"/>
                  <w:color w:val="4F81BD" w:themeColor="accent1"/>
                  <w:sz w:val="20"/>
                  <w:szCs w:val="20"/>
                </w:rPr>
                <w:t>KCWP 3: Design and Deliver Assessment Literacy</w:t>
              </w:r>
            </w:hyperlink>
          </w:p>
          <w:p w:rsidR="00C14366" w:rsidRPr="00E82C9C" w:rsidRDefault="00F353A7" w:rsidP="00F90C82">
            <w:pPr>
              <w:pStyle w:val="ListParagraph"/>
              <w:numPr>
                <w:ilvl w:val="0"/>
                <w:numId w:val="1"/>
              </w:numPr>
              <w:tabs>
                <w:tab w:val="left" w:pos="3270"/>
              </w:tabs>
              <w:rPr>
                <w:rFonts w:ascii="Century Gothic" w:hAnsi="Century Gothic" w:cs="Times New Roman"/>
                <w:color w:val="4F81BD" w:themeColor="accent1"/>
                <w:sz w:val="20"/>
                <w:szCs w:val="20"/>
              </w:rPr>
            </w:pPr>
            <w:hyperlink r:id="rId15" w:tgtFrame="_blank" w:history="1">
              <w:r w:rsidR="00C14366" w:rsidRPr="00E82C9C">
                <w:rPr>
                  <w:rStyle w:val="Hyperlink"/>
                  <w:rFonts w:ascii="Century Gothic" w:hAnsi="Century Gothic" w:cs="Times New Roman"/>
                  <w:color w:val="4F81BD" w:themeColor="accent1"/>
                  <w:sz w:val="20"/>
                  <w:szCs w:val="20"/>
                </w:rPr>
                <w:t>KCWP 4: Review, Analyze and Apply Data</w:t>
              </w:r>
            </w:hyperlink>
          </w:p>
          <w:p w:rsidR="00C14366" w:rsidRPr="00E82C9C" w:rsidRDefault="00F353A7" w:rsidP="00F90C82">
            <w:pPr>
              <w:pStyle w:val="ListParagraph"/>
              <w:numPr>
                <w:ilvl w:val="0"/>
                <w:numId w:val="1"/>
              </w:numPr>
              <w:tabs>
                <w:tab w:val="left" w:pos="3270"/>
              </w:tabs>
              <w:rPr>
                <w:rFonts w:ascii="Century Gothic" w:hAnsi="Century Gothic" w:cs="Times New Roman"/>
                <w:color w:val="4F81BD" w:themeColor="accent1"/>
                <w:sz w:val="20"/>
                <w:szCs w:val="20"/>
              </w:rPr>
            </w:pPr>
            <w:hyperlink r:id="rId16" w:tgtFrame="_blank" w:history="1">
              <w:r w:rsidR="00C14366" w:rsidRPr="00E82C9C">
                <w:rPr>
                  <w:rStyle w:val="Hyperlink"/>
                  <w:rFonts w:ascii="Century Gothic" w:hAnsi="Century Gothic" w:cs="Times New Roman"/>
                  <w:color w:val="4F81BD" w:themeColor="accent1"/>
                  <w:sz w:val="20"/>
                  <w:szCs w:val="20"/>
                </w:rPr>
                <w:t>KCWP 5: Design, Align and Deliver Support</w:t>
              </w:r>
            </w:hyperlink>
          </w:p>
          <w:p w:rsidR="00C14366" w:rsidRPr="00E82C9C" w:rsidRDefault="00F353A7" w:rsidP="00F90C82">
            <w:pPr>
              <w:pStyle w:val="ListParagraph"/>
              <w:numPr>
                <w:ilvl w:val="0"/>
                <w:numId w:val="1"/>
              </w:numPr>
              <w:tabs>
                <w:tab w:val="left" w:pos="3270"/>
              </w:tabs>
              <w:rPr>
                <w:rFonts w:ascii="Century Gothic" w:hAnsi="Century Gothic" w:cs="Times New Roman"/>
                <w:color w:val="4F81BD" w:themeColor="accent1"/>
                <w:sz w:val="20"/>
                <w:szCs w:val="20"/>
              </w:rPr>
            </w:pPr>
            <w:hyperlink r:id="rId17" w:tgtFrame="_blank" w:history="1">
              <w:r w:rsidR="00C14366" w:rsidRPr="00E82C9C">
                <w:rPr>
                  <w:rStyle w:val="Hyperlink"/>
                  <w:rFonts w:ascii="Century Gothic" w:hAnsi="Century Gothic" w:cs="Times New Roman"/>
                  <w:color w:val="4F81BD" w:themeColor="accent1"/>
                  <w:sz w:val="20"/>
                  <w:szCs w:val="20"/>
                </w:rPr>
                <w:t>KCWP 6: Establishing Learning Culture and Environment</w:t>
              </w:r>
            </w:hyperlink>
          </w:p>
          <w:p w:rsidR="00C14366" w:rsidRPr="00E82C9C" w:rsidRDefault="00C14366">
            <w:pPr>
              <w:rPr>
                <w:rFonts w:ascii="Century Gothic" w:hAnsi="Century Gothic" w:cs="Times New Roman"/>
              </w:rPr>
            </w:pPr>
          </w:p>
        </w:tc>
        <w:tc>
          <w:tcPr>
            <w:tcW w:w="6875" w:type="dxa"/>
            <w:tcBorders>
              <w:top w:val="single" w:sz="24" w:space="0" w:color="000000" w:themeColor="text1"/>
            </w:tcBorders>
          </w:tcPr>
          <w:p w:rsidR="00C14366" w:rsidRPr="00E82C9C" w:rsidRDefault="00C14366" w:rsidP="00F90C82">
            <w:pPr>
              <w:rPr>
                <w:rFonts w:ascii="Century Gothic" w:hAnsi="Century Gothic" w:cs="Times New Roman"/>
                <w:sz w:val="18"/>
              </w:rPr>
            </w:pPr>
            <w:r w:rsidRPr="00E82C9C">
              <w:rPr>
                <w:rFonts w:ascii="Century Gothic" w:hAnsi="Century Gothic" w:cs="Times New Roman"/>
                <w:sz w:val="18"/>
              </w:rPr>
              <w:t xml:space="preserve">Which </w:t>
            </w:r>
            <w:r w:rsidRPr="00E82C9C">
              <w:rPr>
                <w:rFonts w:ascii="Century Gothic" w:hAnsi="Century Gothic" w:cs="Times New Roman"/>
                <w:b/>
                <w:sz w:val="18"/>
              </w:rPr>
              <w:t>Activities</w:t>
            </w:r>
            <w:r w:rsidRPr="00E82C9C">
              <w:rPr>
                <w:rFonts w:ascii="Century Gothic" w:hAnsi="Century Gothic" w:cs="Times New Roman"/>
                <w:sz w:val="18"/>
              </w:rPr>
              <w:t xml:space="preserve"> will the school/district deploy based on the strategy or strategies chosen? </w:t>
            </w:r>
            <w:r w:rsidRPr="00E82C9C">
              <w:rPr>
                <w:rFonts w:ascii="Century Gothic" w:hAnsi="Century Gothic" w:cs="Times New Roman"/>
                <w:i/>
                <w:sz w:val="18"/>
              </w:rPr>
              <w:t>(The links to the Key Core Work Processes activity bank below may be a helpful resource. Provide a brief explanation or justification for the activity.</w:t>
            </w:r>
            <w:r w:rsidRPr="00E82C9C">
              <w:rPr>
                <w:rFonts w:ascii="Century Gothic" w:hAnsi="Century Gothic" w:cs="Times New Roman"/>
                <w:sz w:val="18"/>
              </w:rPr>
              <w:t xml:space="preserve"> </w:t>
            </w:r>
          </w:p>
          <w:p w:rsidR="00C14366" w:rsidRPr="00E82C9C" w:rsidRDefault="00F353A7" w:rsidP="00002041">
            <w:pPr>
              <w:numPr>
                <w:ilvl w:val="0"/>
                <w:numId w:val="2"/>
              </w:numPr>
              <w:shd w:val="clear" w:color="auto" w:fill="FFFFFF"/>
              <w:spacing w:after="100" w:afterAutospacing="1" w:line="300" w:lineRule="atLeast"/>
              <w:ind w:left="375"/>
              <w:rPr>
                <w:rFonts w:ascii="Century Gothic" w:hAnsi="Century Gothic" w:cs="Times New Roman"/>
                <w:color w:val="4F81BD" w:themeColor="accent1"/>
                <w:sz w:val="20"/>
                <w:szCs w:val="20"/>
              </w:rPr>
            </w:pPr>
            <w:hyperlink r:id="rId18" w:tgtFrame="_blank" w:history="1">
              <w:r w:rsidR="00C14366" w:rsidRPr="00E82C9C">
                <w:rPr>
                  <w:rStyle w:val="Hyperlink"/>
                  <w:rFonts w:ascii="Century Gothic" w:hAnsi="Century Gothic" w:cs="Times New Roman"/>
                  <w:color w:val="4F81BD" w:themeColor="accent1"/>
                  <w:sz w:val="20"/>
                  <w:szCs w:val="20"/>
                </w:rPr>
                <w:t>KCWP1: Design and Deploy Standards - Continuous Improvement Activities</w:t>
              </w:r>
            </w:hyperlink>
          </w:p>
          <w:p w:rsidR="00C14366" w:rsidRPr="00E82C9C" w:rsidRDefault="00F353A7" w:rsidP="00F90C82">
            <w:pPr>
              <w:numPr>
                <w:ilvl w:val="0"/>
                <w:numId w:val="2"/>
              </w:numPr>
              <w:shd w:val="clear" w:color="auto" w:fill="FFFFFF"/>
              <w:spacing w:before="100" w:beforeAutospacing="1" w:after="100" w:afterAutospacing="1" w:line="300" w:lineRule="atLeast"/>
              <w:ind w:left="375"/>
              <w:rPr>
                <w:rFonts w:ascii="Century Gothic" w:hAnsi="Century Gothic" w:cs="Times New Roman"/>
                <w:color w:val="4F81BD" w:themeColor="accent1"/>
                <w:sz w:val="20"/>
                <w:szCs w:val="20"/>
              </w:rPr>
            </w:pPr>
            <w:hyperlink r:id="rId19" w:tgtFrame="_blank" w:history="1">
              <w:r w:rsidR="00C14366" w:rsidRPr="00E82C9C">
                <w:rPr>
                  <w:rStyle w:val="Hyperlink"/>
                  <w:rFonts w:ascii="Century Gothic" w:hAnsi="Century Gothic" w:cs="Times New Roman"/>
                  <w:color w:val="4F81BD" w:themeColor="accent1"/>
                  <w:sz w:val="20"/>
                  <w:szCs w:val="20"/>
                </w:rPr>
                <w:t>KCWP2: Design and Deliver Instruction - Continuous Improvement Activities</w:t>
              </w:r>
            </w:hyperlink>
          </w:p>
          <w:p w:rsidR="00C14366" w:rsidRPr="00E82C9C" w:rsidRDefault="00F353A7" w:rsidP="00F90C82">
            <w:pPr>
              <w:numPr>
                <w:ilvl w:val="0"/>
                <w:numId w:val="2"/>
              </w:numPr>
              <w:shd w:val="clear" w:color="auto" w:fill="FFFFFF"/>
              <w:spacing w:before="100" w:beforeAutospacing="1" w:after="100" w:afterAutospacing="1" w:line="300" w:lineRule="atLeast"/>
              <w:ind w:left="375"/>
              <w:rPr>
                <w:rFonts w:ascii="Century Gothic" w:hAnsi="Century Gothic" w:cs="Times New Roman"/>
                <w:color w:val="4F81BD" w:themeColor="accent1"/>
                <w:sz w:val="20"/>
                <w:szCs w:val="20"/>
              </w:rPr>
            </w:pPr>
            <w:hyperlink r:id="rId20" w:tgtFrame="_blank" w:history="1">
              <w:r w:rsidR="00C14366" w:rsidRPr="00E82C9C">
                <w:rPr>
                  <w:rStyle w:val="Hyperlink"/>
                  <w:rFonts w:ascii="Century Gothic" w:hAnsi="Century Gothic" w:cs="Times New Roman"/>
                  <w:color w:val="4F81BD" w:themeColor="accent1"/>
                  <w:sz w:val="20"/>
                  <w:szCs w:val="20"/>
                </w:rPr>
                <w:t>KCWP3: Design and Deliver Assessment Literacy - Continuous Improvement Activities</w:t>
              </w:r>
            </w:hyperlink>
          </w:p>
          <w:p w:rsidR="00C14366" w:rsidRPr="00E82C9C" w:rsidRDefault="00F353A7" w:rsidP="00F90C82">
            <w:pPr>
              <w:numPr>
                <w:ilvl w:val="0"/>
                <w:numId w:val="2"/>
              </w:numPr>
              <w:shd w:val="clear" w:color="auto" w:fill="FFFFFF"/>
              <w:spacing w:before="100" w:beforeAutospacing="1" w:after="100" w:afterAutospacing="1" w:line="300" w:lineRule="atLeast"/>
              <w:ind w:left="375"/>
              <w:rPr>
                <w:rFonts w:ascii="Century Gothic" w:hAnsi="Century Gothic" w:cs="Times New Roman"/>
                <w:color w:val="4F81BD" w:themeColor="accent1"/>
                <w:sz w:val="20"/>
                <w:szCs w:val="20"/>
              </w:rPr>
            </w:pPr>
            <w:hyperlink r:id="rId21" w:tgtFrame="_blank" w:history="1">
              <w:r w:rsidR="00C14366" w:rsidRPr="00E82C9C">
                <w:rPr>
                  <w:rStyle w:val="Hyperlink"/>
                  <w:rFonts w:ascii="Century Gothic" w:hAnsi="Century Gothic" w:cs="Times New Roman"/>
                  <w:color w:val="4F81BD" w:themeColor="accent1"/>
                  <w:sz w:val="20"/>
                  <w:szCs w:val="20"/>
                </w:rPr>
                <w:t>KCWP4: Review, Analyze and Apply Data - Continuous Improvement Activities</w:t>
              </w:r>
            </w:hyperlink>
          </w:p>
          <w:p w:rsidR="00C14366" w:rsidRPr="00E82C9C" w:rsidRDefault="00F353A7" w:rsidP="00F90C82">
            <w:pPr>
              <w:numPr>
                <w:ilvl w:val="0"/>
                <w:numId w:val="2"/>
              </w:numPr>
              <w:shd w:val="clear" w:color="auto" w:fill="FFFFFF"/>
              <w:spacing w:before="100" w:beforeAutospacing="1" w:after="100" w:afterAutospacing="1" w:line="300" w:lineRule="atLeast"/>
              <w:ind w:left="375"/>
              <w:rPr>
                <w:rFonts w:ascii="Century Gothic" w:hAnsi="Century Gothic" w:cs="Times New Roman"/>
                <w:color w:val="4F81BD" w:themeColor="accent1"/>
                <w:sz w:val="20"/>
                <w:szCs w:val="20"/>
              </w:rPr>
            </w:pPr>
            <w:hyperlink r:id="rId22" w:tgtFrame="_blank" w:history="1">
              <w:r w:rsidR="00C14366" w:rsidRPr="00E82C9C">
                <w:rPr>
                  <w:rStyle w:val="Hyperlink"/>
                  <w:rFonts w:ascii="Century Gothic" w:hAnsi="Century Gothic" w:cs="Times New Roman"/>
                  <w:color w:val="4F81BD" w:themeColor="accent1"/>
                  <w:sz w:val="20"/>
                  <w:szCs w:val="20"/>
                </w:rPr>
                <w:t>KCWP5: Design, Align and Deliver Support - Continuous Improvement Activities</w:t>
              </w:r>
            </w:hyperlink>
          </w:p>
          <w:p w:rsidR="00C14366" w:rsidRPr="00E82C9C" w:rsidRDefault="00F353A7" w:rsidP="00002041">
            <w:pPr>
              <w:numPr>
                <w:ilvl w:val="0"/>
                <w:numId w:val="2"/>
              </w:numPr>
              <w:shd w:val="clear" w:color="auto" w:fill="FFFFFF"/>
              <w:spacing w:before="100" w:beforeAutospacing="1" w:line="300" w:lineRule="atLeast"/>
              <w:ind w:left="375"/>
              <w:rPr>
                <w:rFonts w:ascii="Century Gothic" w:hAnsi="Century Gothic" w:cs="Times New Roman"/>
                <w:color w:val="333333"/>
                <w:sz w:val="16"/>
                <w:szCs w:val="20"/>
              </w:rPr>
            </w:pPr>
            <w:hyperlink r:id="rId23" w:tgtFrame="_blank" w:history="1">
              <w:r w:rsidR="00C14366" w:rsidRPr="00E82C9C">
                <w:rPr>
                  <w:rStyle w:val="Hyperlink"/>
                  <w:rFonts w:ascii="Century Gothic" w:hAnsi="Century Gothic" w:cs="Times New Roman"/>
                  <w:color w:val="4F81BD" w:themeColor="accent1"/>
                  <w:sz w:val="20"/>
                  <w:szCs w:val="20"/>
                </w:rPr>
                <w:t>KCWP6: Establishing Learning Culture and Environment - Continuous Improvement Activities</w:t>
              </w:r>
            </w:hyperlink>
          </w:p>
        </w:tc>
        <w:tc>
          <w:tcPr>
            <w:tcW w:w="5705" w:type="dxa"/>
            <w:gridSpan w:val="3"/>
            <w:tcBorders>
              <w:top w:val="single" w:sz="24" w:space="0" w:color="000000" w:themeColor="text1"/>
            </w:tcBorders>
          </w:tcPr>
          <w:p w:rsidR="00C14366" w:rsidRPr="00E82C9C" w:rsidRDefault="00C14366" w:rsidP="00F90C82">
            <w:pPr>
              <w:rPr>
                <w:rFonts w:ascii="Century Gothic" w:hAnsi="Century Gothic" w:cs="Times New Roman"/>
                <w:sz w:val="22"/>
              </w:rPr>
            </w:pPr>
            <w:r w:rsidRPr="00E82C9C">
              <w:rPr>
                <w:rFonts w:ascii="Century Gothic" w:hAnsi="Century Gothic" w:cs="Times New Roman"/>
                <w:sz w:val="20"/>
              </w:rPr>
              <w:t>Identify the timeline for the activity or activities, the person(s) responsible for ensuring the fidelity of the activity or activities, and necessary funding to execute the activity or activities.</w:t>
            </w:r>
          </w:p>
          <w:p w:rsidR="00C14366" w:rsidRPr="00E82C9C" w:rsidRDefault="00C14366">
            <w:pPr>
              <w:rPr>
                <w:rFonts w:ascii="Century Gothic" w:hAnsi="Century Gothic" w:cs="Times New Roman"/>
              </w:rPr>
            </w:pPr>
          </w:p>
        </w:tc>
      </w:tr>
      <w:tr w:rsidR="00E82C9C" w:rsidRPr="00E82C9C" w:rsidTr="00E82C9C">
        <w:tc>
          <w:tcPr>
            <w:tcW w:w="2980" w:type="dxa"/>
            <w:shd w:val="clear" w:color="auto" w:fill="595959" w:themeFill="text1" w:themeFillTint="A6"/>
          </w:tcPr>
          <w:p w:rsidR="00C14366" w:rsidRPr="00E82C9C" w:rsidRDefault="00C14366" w:rsidP="004D399D">
            <w:pPr>
              <w:tabs>
                <w:tab w:val="left" w:pos="1395"/>
              </w:tabs>
              <w:rPr>
                <w:rFonts w:ascii="Century Gothic" w:hAnsi="Century Gothic" w:cs="Times New Roman"/>
                <w:color w:val="FFFFFF" w:themeColor="background1"/>
                <w:sz w:val="22"/>
                <w:szCs w:val="22"/>
              </w:rPr>
            </w:pPr>
            <w:r w:rsidRPr="00E82C9C">
              <w:rPr>
                <w:rFonts w:ascii="Century Gothic" w:hAnsi="Century Gothic" w:cs="Times New Roman"/>
                <w:color w:val="FFFFFF" w:themeColor="background1"/>
                <w:sz w:val="22"/>
                <w:szCs w:val="22"/>
              </w:rPr>
              <w:t>Objective</w:t>
            </w:r>
            <w:r w:rsidR="004D399D" w:rsidRPr="00E82C9C">
              <w:rPr>
                <w:rFonts w:ascii="Century Gothic" w:hAnsi="Century Gothic" w:cs="Times New Roman"/>
                <w:color w:val="FFFFFF" w:themeColor="background1"/>
                <w:sz w:val="22"/>
                <w:szCs w:val="22"/>
              </w:rPr>
              <w:tab/>
            </w:r>
          </w:p>
        </w:tc>
        <w:tc>
          <w:tcPr>
            <w:tcW w:w="3141" w:type="dxa"/>
            <w:shd w:val="clear" w:color="auto" w:fill="595959" w:themeFill="text1" w:themeFillTint="A6"/>
          </w:tcPr>
          <w:p w:rsidR="00C14366" w:rsidRPr="00E82C9C" w:rsidRDefault="00C14366">
            <w:pPr>
              <w:rPr>
                <w:rFonts w:ascii="Century Gothic" w:hAnsi="Century Gothic" w:cs="Times New Roman"/>
                <w:color w:val="FFFFFF" w:themeColor="background1"/>
                <w:sz w:val="22"/>
                <w:szCs w:val="22"/>
              </w:rPr>
            </w:pPr>
            <w:r w:rsidRPr="00E82C9C">
              <w:rPr>
                <w:rFonts w:ascii="Century Gothic" w:hAnsi="Century Gothic" w:cs="Times New Roman"/>
                <w:color w:val="FFFFFF" w:themeColor="background1"/>
                <w:sz w:val="22"/>
                <w:szCs w:val="22"/>
              </w:rPr>
              <w:t>Strategy</w:t>
            </w:r>
          </w:p>
        </w:tc>
        <w:tc>
          <w:tcPr>
            <w:tcW w:w="6875" w:type="dxa"/>
            <w:shd w:val="clear" w:color="auto" w:fill="595959" w:themeFill="text1" w:themeFillTint="A6"/>
          </w:tcPr>
          <w:p w:rsidR="00C14366" w:rsidRPr="00E82C9C" w:rsidRDefault="00C14366">
            <w:pPr>
              <w:rPr>
                <w:rFonts w:ascii="Century Gothic" w:hAnsi="Century Gothic" w:cs="Times New Roman"/>
                <w:color w:val="FFFFFF" w:themeColor="background1"/>
                <w:sz w:val="22"/>
                <w:szCs w:val="22"/>
              </w:rPr>
            </w:pPr>
            <w:r w:rsidRPr="00E82C9C">
              <w:rPr>
                <w:rFonts w:ascii="Century Gothic" w:hAnsi="Century Gothic" w:cs="Times New Roman"/>
                <w:color w:val="FFFFFF" w:themeColor="background1"/>
                <w:sz w:val="22"/>
                <w:szCs w:val="22"/>
              </w:rPr>
              <w:t>Activities to deploy strategy</w:t>
            </w:r>
          </w:p>
        </w:tc>
        <w:tc>
          <w:tcPr>
            <w:tcW w:w="2494" w:type="dxa"/>
            <w:shd w:val="clear" w:color="auto" w:fill="595959" w:themeFill="text1" w:themeFillTint="A6"/>
          </w:tcPr>
          <w:p w:rsidR="00C14366" w:rsidRPr="00E82C9C" w:rsidRDefault="00C14366">
            <w:pPr>
              <w:rPr>
                <w:rFonts w:ascii="Century Gothic" w:hAnsi="Century Gothic" w:cs="Times New Roman"/>
                <w:color w:val="FFFFFF" w:themeColor="background1"/>
                <w:sz w:val="22"/>
                <w:szCs w:val="22"/>
              </w:rPr>
            </w:pPr>
            <w:r w:rsidRPr="00E82C9C">
              <w:rPr>
                <w:rFonts w:ascii="Century Gothic" w:hAnsi="Century Gothic" w:cs="Times New Roman"/>
                <w:color w:val="FFFFFF" w:themeColor="background1"/>
                <w:sz w:val="22"/>
                <w:szCs w:val="22"/>
              </w:rPr>
              <w:t>Measure of Success</w:t>
            </w:r>
          </w:p>
        </w:tc>
        <w:tc>
          <w:tcPr>
            <w:tcW w:w="2143" w:type="dxa"/>
            <w:shd w:val="clear" w:color="auto" w:fill="595959" w:themeFill="text1" w:themeFillTint="A6"/>
          </w:tcPr>
          <w:p w:rsidR="00C14366" w:rsidRPr="00E82C9C" w:rsidRDefault="00C14366">
            <w:pPr>
              <w:rPr>
                <w:rFonts w:ascii="Century Gothic" w:hAnsi="Century Gothic" w:cs="Times New Roman"/>
                <w:color w:val="FFFFFF" w:themeColor="background1"/>
                <w:sz w:val="22"/>
                <w:szCs w:val="22"/>
              </w:rPr>
            </w:pPr>
            <w:r w:rsidRPr="00E82C9C">
              <w:rPr>
                <w:rFonts w:ascii="Century Gothic" w:hAnsi="Century Gothic" w:cs="Times New Roman"/>
                <w:color w:val="FFFFFF" w:themeColor="background1"/>
                <w:sz w:val="22"/>
                <w:szCs w:val="22"/>
              </w:rPr>
              <w:t>Progress Monitoring Date &amp; Notes</w:t>
            </w:r>
          </w:p>
        </w:tc>
        <w:tc>
          <w:tcPr>
            <w:tcW w:w="1068" w:type="dxa"/>
            <w:shd w:val="clear" w:color="auto" w:fill="595959" w:themeFill="text1" w:themeFillTint="A6"/>
          </w:tcPr>
          <w:p w:rsidR="00C14366" w:rsidRPr="00E82C9C" w:rsidRDefault="00C14366">
            <w:pPr>
              <w:rPr>
                <w:rFonts w:ascii="Century Gothic" w:hAnsi="Century Gothic" w:cs="Times New Roman"/>
                <w:color w:val="FFFFFF" w:themeColor="background1"/>
                <w:sz w:val="22"/>
                <w:szCs w:val="22"/>
              </w:rPr>
            </w:pPr>
            <w:r w:rsidRPr="00E82C9C">
              <w:rPr>
                <w:rFonts w:ascii="Century Gothic" w:hAnsi="Century Gothic" w:cs="Times New Roman"/>
                <w:color w:val="FFFFFF" w:themeColor="background1"/>
                <w:sz w:val="22"/>
                <w:szCs w:val="22"/>
              </w:rPr>
              <w:t>Funding</w:t>
            </w:r>
          </w:p>
        </w:tc>
      </w:tr>
      <w:tr w:rsidR="00BD2AEF" w:rsidRPr="00E82C9C" w:rsidTr="00130468">
        <w:trPr>
          <w:trHeight w:val="89"/>
        </w:trPr>
        <w:tc>
          <w:tcPr>
            <w:tcW w:w="2980" w:type="dxa"/>
            <w:vMerge w:val="restart"/>
          </w:tcPr>
          <w:p w:rsidR="00BD2AEF" w:rsidRPr="001C2172" w:rsidRDefault="002E6F31">
            <w:pPr>
              <w:rPr>
                <w:rFonts w:ascii="Century Gothic" w:hAnsi="Century Gothic" w:cs="Times New Roman"/>
                <w:b/>
                <w:sz w:val="22"/>
                <w:szCs w:val="22"/>
              </w:rPr>
            </w:pPr>
            <w:r w:rsidRPr="002E6F31">
              <w:rPr>
                <w:rFonts w:ascii="Century Gothic" w:hAnsi="Century Gothic" w:cs="Times New Roman"/>
                <w:b/>
                <w:sz w:val="22"/>
                <w:szCs w:val="22"/>
              </w:rPr>
              <w:t>Objective 1</w:t>
            </w:r>
            <w:r w:rsidR="00BD2AEF" w:rsidRPr="001C2172">
              <w:rPr>
                <w:rFonts w:ascii="Century Gothic" w:hAnsi="Century Gothic" w:cs="Times New Roman"/>
                <w:b/>
                <w:sz w:val="22"/>
                <w:szCs w:val="22"/>
              </w:rPr>
              <w:t>:</w:t>
            </w:r>
          </w:p>
          <w:p w:rsidR="00BD2AEF" w:rsidRPr="00E82C9C" w:rsidRDefault="00BD2AEF" w:rsidP="001F2860">
            <w:pPr>
              <w:rPr>
                <w:rFonts w:ascii="Century Gothic" w:hAnsi="Century Gothic" w:cs="Times New Roman"/>
                <w:sz w:val="22"/>
                <w:szCs w:val="22"/>
              </w:rPr>
            </w:pPr>
            <w:r w:rsidRPr="00E82C9C">
              <w:rPr>
                <w:rFonts w:ascii="Century Gothic" w:hAnsi="Century Gothic" w:cs="Times New Roman"/>
                <w:sz w:val="22"/>
                <w:szCs w:val="22"/>
              </w:rPr>
              <w:t xml:space="preserve">Increase the overall reading and math for elementary schools from 44.2% to 61.4%, Sebastian Middle School from 38.6% to 63.6%, and Breathitt High School from 33.7% to 54.6% by 2017-18 as measured by </w:t>
            </w:r>
            <w:r>
              <w:rPr>
                <w:rFonts w:ascii="Century Gothic" w:hAnsi="Century Gothic" w:cs="Times New Roman"/>
                <w:sz w:val="22"/>
                <w:szCs w:val="22"/>
              </w:rPr>
              <w:t>Kentucky’s Accountability Model.</w:t>
            </w:r>
          </w:p>
        </w:tc>
        <w:tc>
          <w:tcPr>
            <w:tcW w:w="3141" w:type="dxa"/>
            <w:vMerge w:val="restart"/>
          </w:tcPr>
          <w:p w:rsidR="00BD2AEF" w:rsidRPr="00E82C9C" w:rsidRDefault="00BD2AEF" w:rsidP="00743292">
            <w:pPr>
              <w:rPr>
                <w:rFonts w:ascii="Century Gothic" w:hAnsi="Century Gothic" w:cs="Times New Roman"/>
                <w:b/>
                <w:sz w:val="22"/>
                <w:szCs w:val="22"/>
              </w:rPr>
            </w:pPr>
            <w:r>
              <w:rPr>
                <w:rFonts w:ascii="Century Gothic" w:hAnsi="Century Gothic" w:cs="Times New Roman"/>
                <w:b/>
                <w:sz w:val="22"/>
                <w:szCs w:val="22"/>
              </w:rPr>
              <w:t xml:space="preserve">KCWP 1:  </w:t>
            </w:r>
            <w:r w:rsidRPr="00E82C9C">
              <w:rPr>
                <w:rFonts w:ascii="Century Gothic" w:hAnsi="Century Gothic" w:cs="Times New Roman"/>
                <w:b/>
                <w:sz w:val="22"/>
                <w:szCs w:val="22"/>
              </w:rPr>
              <w:t>Design and Deploy Standards:</w:t>
            </w:r>
          </w:p>
          <w:p w:rsidR="00BD2AEF" w:rsidRPr="00470836" w:rsidRDefault="00BD2AEF">
            <w:pPr>
              <w:rPr>
                <w:rFonts w:ascii="Century Gothic" w:hAnsi="Century Gothic" w:cs="Times New Roman"/>
                <w:sz w:val="22"/>
                <w:szCs w:val="22"/>
              </w:rPr>
            </w:pPr>
            <w:r w:rsidRPr="00E82C9C">
              <w:rPr>
                <w:rFonts w:ascii="Century Gothic" w:hAnsi="Century Gothic" w:cs="Times New Roman"/>
                <w:sz w:val="22"/>
                <w:szCs w:val="22"/>
              </w:rPr>
              <w:t>Establish a protocol for reviewing and revising the curriculum</w:t>
            </w:r>
            <w:r w:rsidR="00470836">
              <w:rPr>
                <w:rFonts w:ascii="Century Gothic" w:hAnsi="Century Gothic" w:cs="Times New Roman"/>
                <w:sz w:val="22"/>
                <w:szCs w:val="22"/>
              </w:rPr>
              <w:t xml:space="preserve"> to ensure the curriculum goes</w:t>
            </w:r>
            <w:r w:rsidRPr="00E82C9C">
              <w:rPr>
                <w:rFonts w:ascii="Century Gothic" w:hAnsi="Century Gothic" w:cs="Times New Roman"/>
                <w:sz w:val="22"/>
                <w:szCs w:val="22"/>
              </w:rPr>
              <w:t xml:space="preserve"> beyond pacing (e.g., how often, who, what is completed)</w:t>
            </w:r>
            <w:r w:rsidR="00470836">
              <w:rPr>
                <w:rFonts w:ascii="Century Gothic" w:hAnsi="Century Gothic" w:cs="Times New Roman"/>
                <w:sz w:val="22"/>
                <w:szCs w:val="22"/>
              </w:rPr>
              <w:t xml:space="preserve"> and implemented with fidelity.</w:t>
            </w:r>
          </w:p>
        </w:tc>
        <w:tc>
          <w:tcPr>
            <w:tcW w:w="6875" w:type="dxa"/>
          </w:tcPr>
          <w:p w:rsidR="00BD2AEF" w:rsidRPr="00E82C9C" w:rsidRDefault="00BD2AEF" w:rsidP="00E82C9C">
            <w:pPr>
              <w:rPr>
                <w:rFonts w:ascii="Century Gothic" w:hAnsi="Century Gothic" w:cs="Times New Roman"/>
                <w:sz w:val="22"/>
                <w:szCs w:val="22"/>
              </w:rPr>
            </w:pPr>
            <w:r w:rsidRPr="00E82C9C">
              <w:rPr>
                <w:rFonts w:ascii="Century Gothic" w:hAnsi="Century Gothic" w:cs="Times New Roman"/>
                <w:b/>
                <w:color w:val="FF0000"/>
                <w:sz w:val="22"/>
                <w:szCs w:val="22"/>
              </w:rPr>
              <w:t>Process: The district will design a protocol and timeline that ensures regularly</w:t>
            </w:r>
            <w:r w:rsidRPr="00E82C9C">
              <w:rPr>
                <w:rFonts w:ascii="Cambria Math" w:hAnsi="Cambria Math" w:cs="Cambria Math"/>
                <w:sz w:val="22"/>
                <w:szCs w:val="22"/>
              </w:rPr>
              <w:t>‐</w:t>
            </w:r>
            <w:r w:rsidRPr="00E82C9C">
              <w:rPr>
                <w:rFonts w:ascii="Century Gothic" w:hAnsi="Century Gothic" w:cs="Times New Roman"/>
                <w:sz w:val="22"/>
                <w:szCs w:val="22"/>
              </w:rPr>
              <w:t>scheduled curriculum meetings to review the alignment between standards, learning targets, and assessment measures.</w:t>
            </w:r>
          </w:p>
        </w:tc>
        <w:tc>
          <w:tcPr>
            <w:tcW w:w="2494" w:type="dxa"/>
            <w:vMerge w:val="restart"/>
          </w:tcPr>
          <w:p w:rsidR="00BD2AEF" w:rsidRPr="00E82C9C" w:rsidRDefault="00130468" w:rsidP="00130468">
            <w:pPr>
              <w:rPr>
                <w:rFonts w:ascii="Century Gothic" w:hAnsi="Century Gothic" w:cs="Times New Roman"/>
                <w:sz w:val="22"/>
                <w:szCs w:val="22"/>
              </w:rPr>
            </w:pPr>
            <w:r>
              <w:rPr>
                <w:rFonts w:ascii="Century Gothic" w:hAnsi="Century Gothic" w:cs="Times New Roman"/>
                <w:sz w:val="22"/>
                <w:szCs w:val="22"/>
              </w:rPr>
              <w:t>D</w:t>
            </w:r>
            <w:r w:rsidR="00BD2AEF">
              <w:rPr>
                <w:rFonts w:ascii="Century Gothic" w:hAnsi="Century Gothic" w:cs="Times New Roman"/>
                <w:sz w:val="22"/>
                <w:szCs w:val="22"/>
              </w:rPr>
              <w:t xml:space="preserve">istrict leadership team, principals, guidance counselors, and team leads will monitor curriculum in </w:t>
            </w:r>
            <w:r w:rsidR="00483B83">
              <w:rPr>
                <w:rFonts w:ascii="Century Gothic" w:hAnsi="Century Gothic" w:cs="Times New Roman"/>
                <w:sz w:val="22"/>
                <w:szCs w:val="22"/>
              </w:rPr>
              <w:t xml:space="preserve">school PLCs and </w:t>
            </w:r>
            <w:r w:rsidR="00BD2AEF">
              <w:rPr>
                <w:rFonts w:ascii="Century Gothic" w:hAnsi="Century Gothic" w:cs="Times New Roman"/>
                <w:sz w:val="22"/>
                <w:szCs w:val="22"/>
              </w:rPr>
              <w:t>common district-wide PLCS.</w:t>
            </w:r>
          </w:p>
        </w:tc>
        <w:tc>
          <w:tcPr>
            <w:tcW w:w="2143" w:type="dxa"/>
          </w:tcPr>
          <w:p w:rsidR="00BD2AEF" w:rsidRPr="00E82C9C" w:rsidRDefault="00330E6F">
            <w:pPr>
              <w:rPr>
                <w:rFonts w:ascii="Century Gothic" w:hAnsi="Century Gothic" w:cs="Times New Roman"/>
                <w:sz w:val="22"/>
                <w:szCs w:val="22"/>
              </w:rPr>
            </w:pPr>
            <w:r>
              <w:rPr>
                <w:rFonts w:ascii="Century Gothic" w:hAnsi="Century Gothic" w:cs="Times New Roman"/>
                <w:sz w:val="22"/>
                <w:szCs w:val="22"/>
              </w:rPr>
              <w:t>Work will be monitored through 30-60-90 day plan.</w:t>
            </w:r>
          </w:p>
        </w:tc>
        <w:tc>
          <w:tcPr>
            <w:tcW w:w="1068" w:type="dxa"/>
          </w:tcPr>
          <w:p w:rsidR="00BD2AEF" w:rsidRPr="00E82C9C" w:rsidRDefault="00BD2AEF">
            <w:pPr>
              <w:rPr>
                <w:rFonts w:ascii="Century Gothic" w:hAnsi="Century Gothic" w:cs="Times New Roman"/>
                <w:sz w:val="22"/>
                <w:szCs w:val="22"/>
              </w:rPr>
            </w:pPr>
          </w:p>
        </w:tc>
      </w:tr>
      <w:tr w:rsidR="00BD2AEF" w:rsidRPr="00E82C9C" w:rsidTr="00E82C9C">
        <w:trPr>
          <w:trHeight w:val="440"/>
        </w:trPr>
        <w:tc>
          <w:tcPr>
            <w:tcW w:w="2980" w:type="dxa"/>
            <w:vMerge/>
          </w:tcPr>
          <w:p w:rsidR="00BD2AEF" w:rsidRPr="00E82C9C" w:rsidRDefault="00BD2AEF">
            <w:pPr>
              <w:rPr>
                <w:rFonts w:ascii="Century Gothic" w:hAnsi="Century Gothic" w:cs="Times New Roman"/>
                <w:sz w:val="22"/>
                <w:szCs w:val="22"/>
              </w:rPr>
            </w:pPr>
          </w:p>
        </w:tc>
        <w:tc>
          <w:tcPr>
            <w:tcW w:w="3141" w:type="dxa"/>
            <w:vMerge/>
          </w:tcPr>
          <w:p w:rsidR="00BD2AEF" w:rsidRPr="00E82C9C" w:rsidRDefault="00BD2AEF">
            <w:pPr>
              <w:rPr>
                <w:rFonts w:ascii="Century Gothic" w:hAnsi="Century Gothic" w:cs="Times New Roman"/>
                <w:sz w:val="22"/>
                <w:szCs w:val="22"/>
              </w:rPr>
            </w:pPr>
          </w:p>
        </w:tc>
        <w:tc>
          <w:tcPr>
            <w:tcW w:w="6875" w:type="dxa"/>
          </w:tcPr>
          <w:p w:rsidR="00BD2AEF" w:rsidRPr="00E82C9C" w:rsidRDefault="00BD2AEF" w:rsidP="00E82C9C">
            <w:pPr>
              <w:rPr>
                <w:rFonts w:ascii="Century Gothic" w:hAnsi="Century Gothic" w:cs="Times New Roman"/>
                <w:sz w:val="22"/>
                <w:szCs w:val="22"/>
              </w:rPr>
            </w:pPr>
            <w:r w:rsidRPr="00E82C9C">
              <w:rPr>
                <w:rFonts w:ascii="Century Gothic" w:hAnsi="Century Gothic" w:cs="Times New Roman"/>
                <w:b/>
                <w:color w:val="FF0000"/>
                <w:sz w:val="22"/>
                <w:szCs w:val="22"/>
              </w:rPr>
              <w:t>Process: The district will revise the common PLC protocols</w:t>
            </w:r>
            <w:r w:rsidRPr="00E82C9C">
              <w:rPr>
                <w:rFonts w:ascii="Century Gothic" w:hAnsi="Century Gothic" w:cs="Times New Roman"/>
                <w:color w:val="FF0000"/>
                <w:sz w:val="22"/>
                <w:szCs w:val="22"/>
              </w:rPr>
              <w:t xml:space="preserve"> </w:t>
            </w:r>
            <w:r w:rsidRPr="00E82C9C">
              <w:rPr>
                <w:rFonts w:ascii="Century Gothic" w:hAnsi="Century Gothic" w:cs="Times New Roman"/>
                <w:sz w:val="22"/>
                <w:szCs w:val="22"/>
              </w:rPr>
              <w:t>at all levels to include the continuous improvement of curriculum alignment is an ongoing action that includes identifying and revising the unit that resulted in the highest percent of novice in the annual assessment review.</w:t>
            </w:r>
          </w:p>
        </w:tc>
        <w:tc>
          <w:tcPr>
            <w:tcW w:w="2494" w:type="dxa"/>
            <w:vMerge/>
          </w:tcPr>
          <w:p w:rsidR="00BD2AEF" w:rsidRPr="00E82C9C" w:rsidRDefault="00BD2AEF">
            <w:pPr>
              <w:rPr>
                <w:rFonts w:ascii="Century Gothic" w:hAnsi="Century Gothic" w:cs="Times New Roman"/>
                <w:sz w:val="22"/>
                <w:szCs w:val="22"/>
              </w:rPr>
            </w:pPr>
          </w:p>
        </w:tc>
        <w:tc>
          <w:tcPr>
            <w:tcW w:w="2143" w:type="dxa"/>
          </w:tcPr>
          <w:p w:rsidR="00BD2AEF" w:rsidRDefault="00470836">
            <w:pPr>
              <w:rPr>
                <w:rFonts w:ascii="Century Gothic" w:hAnsi="Century Gothic" w:cs="Times New Roman"/>
                <w:sz w:val="22"/>
                <w:szCs w:val="22"/>
              </w:rPr>
            </w:pPr>
            <w:r>
              <w:rPr>
                <w:rFonts w:ascii="Century Gothic" w:hAnsi="Century Gothic" w:cs="Times New Roman"/>
                <w:sz w:val="22"/>
                <w:szCs w:val="22"/>
              </w:rPr>
              <w:t xml:space="preserve">CAO: </w:t>
            </w:r>
            <w:r w:rsidR="00330E6F">
              <w:rPr>
                <w:rFonts w:ascii="Century Gothic" w:hAnsi="Century Gothic" w:cs="Times New Roman"/>
                <w:sz w:val="22"/>
                <w:szCs w:val="22"/>
              </w:rPr>
              <w:t>30-60-90</w:t>
            </w:r>
          </w:p>
          <w:p w:rsidR="00470836" w:rsidRPr="00E82C9C" w:rsidRDefault="00470836">
            <w:pPr>
              <w:rPr>
                <w:rFonts w:ascii="Century Gothic" w:hAnsi="Century Gothic" w:cs="Times New Roman"/>
                <w:sz w:val="22"/>
                <w:szCs w:val="22"/>
              </w:rPr>
            </w:pPr>
            <w:r>
              <w:rPr>
                <w:rFonts w:ascii="Century Gothic" w:hAnsi="Century Gothic" w:cs="Times New Roman"/>
                <w:sz w:val="22"/>
                <w:szCs w:val="22"/>
              </w:rPr>
              <w:t>Principals: Common PLC meetings</w:t>
            </w:r>
          </w:p>
        </w:tc>
        <w:tc>
          <w:tcPr>
            <w:tcW w:w="1068" w:type="dxa"/>
          </w:tcPr>
          <w:p w:rsidR="00BD2AEF" w:rsidRPr="00E82C9C" w:rsidRDefault="00BD2AEF">
            <w:pPr>
              <w:rPr>
                <w:rFonts w:ascii="Century Gothic" w:hAnsi="Century Gothic" w:cs="Times New Roman"/>
                <w:sz w:val="22"/>
                <w:szCs w:val="22"/>
              </w:rPr>
            </w:pPr>
          </w:p>
        </w:tc>
      </w:tr>
      <w:tr w:rsidR="00BD2AEF" w:rsidRPr="00E82C9C" w:rsidTr="00130468">
        <w:trPr>
          <w:trHeight w:val="809"/>
        </w:trPr>
        <w:tc>
          <w:tcPr>
            <w:tcW w:w="2980" w:type="dxa"/>
            <w:vMerge/>
          </w:tcPr>
          <w:p w:rsidR="00BD2AEF" w:rsidRPr="001C2172" w:rsidRDefault="00BD2AEF" w:rsidP="001C2172">
            <w:pPr>
              <w:rPr>
                <w:rFonts w:ascii="Century Gothic" w:hAnsi="Century Gothic" w:cs="Times New Roman"/>
                <w:b/>
                <w:sz w:val="22"/>
                <w:szCs w:val="22"/>
              </w:rPr>
            </w:pPr>
          </w:p>
        </w:tc>
        <w:tc>
          <w:tcPr>
            <w:tcW w:w="3141" w:type="dxa"/>
            <w:vMerge w:val="restart"/>
          </w:tcPr>
          <w:p w:rsidR="00BD2AEF" w:rsidRPr="00E82C9C" w:rsidRDefault="00BD2AEF" w:rsidP="001559E3">
            <w:pPr>
              <w:autoSpaceDE w:val="0"/>
              <w:autoSpaceDN w:val="0"/>
              <w:adjustRightInd w:val="0"/>
              <w:rPr>
                <w:rFonts w:ascii="Century Gothic" w:hAnsi="Century Gothic" w:cs="Arial"/>
                <w:b/>
                <w:sz w:val="22"/>
                <w:szCs w:val="22"/>
              </w:rPr>
            </w:pPr>
            <w:r>
              <w:rPr>
                <w:rFonts w:ascii="Century Gothic" w:hAnsi="Century Gothic" w:cs="Arial"/>
                <w:b/>
                <w:sz w:val="22"/>
                <w:szCs w:val="22"/>
              </w:rPr>
              <w:t xml:space="preserve">KCWP 2:  </w:t>
            </w:r>
            <w:r w:rsidRPr="00E82C9C">
              <w:rPr>
                <w:rFonts w:ascii="Century Gothic" w:hAnsi="Century Gothic" w:cs="Arial"/>
                <w:b/>
                <w:sz w:val="22"/>
                <w:szCs w:val="22"/>
              </w:rPr>
              <w:t xml:space="preserve">Design and Deliver Instruction: </w:t>
            </w:r>
          </w:p>
          <w:p w:rsidR="00BD2AEF" w:rsidRDefault="00BD2AEF" w:rsidP="001559E3">
            <w:pPr>
              <w:rPr>
                <w:rFonts w:ascii="Century Gothic" w:hAnsi="Century Gothic" w:cs="Times New Roman"/>
                <w:b/>
                <w:sz w:val="22"/>
                <w:szCs w:val="22"/>
              </w:rPr>
            </w:pPr>
            <w:r>
              <w:rPr>
                <w:rFonts w:ascii="Century Gothic" w:hAnsi="Century Gothic" w:cs="Arial"/>
                <w:sz w:val="22"/>
                <w:szCs w:val="22"/>
              </w:rPr>
              <w:t xml:space="preserve">Create a process to roll out the implementation of </w:t>
            </w:r>
            <w:r w:rsidRPr="001559E3">
              <w:rPr>
                <w:rFonts w:ascii="Century Gothic" w:hAnsi="Century Gothic" w:cs="Arial"/>
                <w:b/>
                <w:sz w:val="22"/>
                <w:szCs w:val="22"/>
              </w:rPr>
              <w:t>“Core Tools”</w:t>
            </w:r>
            <w:r>
              <w:rPr>
                <w:rFonts w:ascii="Century Gothic" w:hAnsi="Century Gothic" w:cs="Arial"/>
                <w:sz w:val="22"/>
                <w:szCs w:val="22"/>
              </w:rPr>
              <w:t xml:space="preserve"> in literacy</w:t>
            </w:r>
            <w:r w:rsidR="00470836">
              <w:rPr>
                <w:rFonts w:ascii="Century Gothic" w:hAnsi="Century Gothic" w:cs="Arial"/>
                <w:sz w:val="22"/>
                <w:szCs w:val="22"/>
              </w:rPr>
              <w:t xml:space="preserve"> (LDC)</w:t>
            </w:r>
            <w:r>
              <w:rPr>
                <w:rFonts w:ascii="Century Gothic" w:hAnsi="Century Gothic" w:cs="Arial"/>
                <w:sz w:val="22"/>
                <w:szCs w:val="22"/>
              </w:rPr>
              <w:t xml:space="preserve"> and math</w:t>
            </w:r>
            <w:r w:rsidR="00470836">
              <w:rPr>
                <w:rFonts w:ascii="Century Gothic" w:hAnsi="Century Gothic" w:cs="Arial"/>
                <w:sz w:val="22"/>
                <w:szCs w:val="22"/>
              </w:rPr>
              <w:t xml:space="preserve"> (MDC)</w:t>
            </w:r>
            <w:r>
              <w:rPr>
                <w:rFonts w:ascii="Century Gothic" w:hAnsi="Century Gothic" w:cs="Arial"/>
                <w:sz w:val="22"/>
                <w:szCs w:val="22"/>
              </w:rPr>
              <w:t xml:space="preserve"> in grades 7</w:t>
            </w:r>
            <w:r w:rsidRPr="00E82C9C">
              <w:rPr>
                <w:rFonts w:ascii="Century Gothic" w:hAnsi="Century Gothic" w:cs="Arial"/>
                <w:sz w:val="22"/>
                <w:szCs w:val="22"/>
                <w:vertAlign w:val="superscript"/>
              </w:rPr>
              <w:t>th</w:t>
            </w:r>
            <w:r>
              <w:rPr>
                <w:rFonts w:ascii="Century Gothic" w:hAnsi="Century Gothic" w:cs="Arial"/>
                <w:sz w:val="22"/>
                <w:szCs w:val="22"/>
              </w:rPr>
              <w:t>-12</w:t>
            </w:r>
            <w:r w:rsidRPr="00E82C9C">
              <w:rPr>
                <w:rFonts w:ascii="Century Gothic" w:hAnsi="Century Gothic" w:cs="Arial"/>
                <w:sz w:val="22"/>
                <w:szCs w:val="22"/>
                <w:vertAlign w:val="superscript"/>
              </w:rPr>
              <w:t>th</w:t>
            </w:r>
            <w:r>
              <w:rPr>
                <w:rFonts w:ascii="Century Gothic" w:hAnsi="Century Gothic" w:cs="Arial"/>
                <w:sz w:val="22"/>
                <w:szCs w:val="22"/>
              </w:rPr>
              <w:t>.</w:t>
            </w:r>
          </w:p>
        </w:tc>
        <w:tc>
          <w:tcPr>
            <w:tcW w:w="6875" w:type="dxa"/>
          </w:tcPr>
          <w:p w:rsidR="00BD2AEF" w:rsidRPr="00130468" w:rsidRDefault="001924A6" w:rsidP="00BD2AEF">
            <w:pPr>
              <w:rPr>
                <w:rFonts w:ascii="Century Gothic" w:hAnsi="Century Gothic" w:cs="Times New Roman"/>
                <w:sz w:val="22"/>
                <w:szCs w:val="22"/>
              </w:rPr>
            </w:pPr>
            <w:r w:rsidRPr="001924A6">
              <w:rPr>
                <w:rFonts w:ascii="Century Gothic" w:hAnsi="Century Gothic" w:cs="Times New Roman"/>
                <w:b/>
                <w:color w:val="FF0000"/>
                <w:sz w:val="22"/>
                <w:szCs w:val="22"/>
              </w:rPr>
              <w:t xml:space="preserve">Practice: The CAO will strategically create an implementation plan </w:t>
            </w:r>
            <w:r w:rsidRPr="001924A6">
              <w:rPr>
                <w:rFonts w:ascii="Century Gothic" w:hAnsi="Century Gothic" w:cs="Times New Roman"/>
                <w:sz w:val="22"/>
                <w:szCs w:val="22"/>
              </w:rPr>
              <w:t>that includes the selection of high yield instructional strategy usage within lessons, timeline and monitoring process.</w:t>
            </w:r>
          </w:p>
        </w:tc>
        <w:tc>
          <w:tcPr>
            <w:tcW w:w="2494" w:type="dxa"/>
          </w:tcPr>
          <w:p w:rsidR="00BD2AEF" w:rsidRPr="00E82C9C" w:rsidRDefault="001924A6" w:rsidP="001C2172">
            <w:pPr>
              <w:rPr>
                <w:rFonts w:ascii="Century Gothic" w:hAnsi="Century Gothic" w:cs="Times New Roman"/>
                <w:sz w:val="22"/>
                <w:szCs w:val="22"/>
              </w:rPr>
            </w:pPr>
            <w:r>
              <w:rPr>
                <w:rFonts w:ascii="Century Gothic" w:hAnsi="Century Gothic" w:cs="Times New Roman"/>
                <w:sz w:val="22"/>
                <w:szCs w:val="22"/>
              </w:rPr>
              <w:t>The plan will include a monitoring process to measure success.</w:t>
            </w:r>
          </w:p>
        </w:tc>
        <w:tc>
          <w:tcPr>
            <w:tcW w:w="2143" w:type="dxa"/>
          </w:tcPr>
          <w:p w:rsidR="00BD2AEF" w:rsidRPr="00E82C9C" w:rsidRDefault="00BD2AEF" w:rsidP="001C2172">
            <w:pPr>
              <w:rPr>
                <w:rFonts w:ascii="Century Gothic" w:hAnsi="Century Gothic" w:cs="Times New Roman"/>
                <w:sz w:val="22"/>
                <w:szCs w:val="22"/>
              </w:rPr>
            </w:pPr>
          </w:p>
        </w:tc>
        <w:tc>
          <w:tcPr>
            <w:tcW w:w="1068" w:type="dxa"/>
          </w:tcPr>
          <w:p w:rsidR="00BD2AEF" w:rsidRPr="00E82C9C" w:rsidRDefault="001924A6" w:rsidP="001C2172">
            <w:pPr>
              <w:rPr>
                <w:rFonts w:ascii="Century Gothic" w:hAnsi="Century Gothic" w:cs="Times New Roman"/>
                <w:sz w:val="22"/>
                <w:szCs w:val="22"/>
              </w:rPr>
            </w:pPr>
            <w:r>
              <w:rPr>
                <w:rFonts w:ascii="Century Gothic" w:hAnsi="Century Gothic" w:cs="Times New Roman"/>
                <w:sz w:val="22"/>
                <w:szCs w:val="22"/>
              </w:rPr>
              <w:t>N/A</w:t>
            </w:r>
          </w:p>
        </w:tc>
      </w:tr>
      <w:tr w:rsidR="00BD2AEF" w:rsidRPr="00E82C9C" w:rsidTr="00E82C9C">
        <w:trPr>
          <w:trHeight w:val="458"/>
        </w:trPr>
        <w:tc>
          <w:tcPr>
            <w:tcW w:w="2980" w:type="dxa"/>
            <w:vMerge/>
          </w:tcPr>
          <w:p w:rsidR="00BD2AEF" w:rsidRPr="001C2172" w:rsidRDefault="00BD2AEF" w:rsidP="001C2172">
            <w:pPr>
              <w:rPr>
                <w:rFonts w:ascii="Century Gothic" w:hAnsi="Century Gothic" w:cs="Times New Roman"/>
                <w:b/>
                <w:sz w:val="22"/>
                <w:szCs w:val="22"/>
              </w:rPr>
            </w:pPr>
          </w:p>
        </w:tc>
        <w:tc>
          <w:tcPr>
            <w:tcW w:w="3141" w:type="dxa"/>
            <w:vMerge/>
          </w:tcPr>
          <w:p w:rsidR="00BD2AEF" w:rsidRDefault="00BD2AEF" w:rsidP="001559E3">
            <w:pPr>
              <w:rPr>
                <w:rFonts w:ascii="Century Gothic" w:hAnsi="Century Gothic" w:cs="Times New Roman"/>
                <w:b/>
                <w:sz w:val="22"/>
                <w:szCs w:val="22"/>
              </w:rPr>
            </w:pPr>
          </w:p>
        </w:tc>
        <w:tc>
          <w:tcPr>
            <w:tcW w:w="6875" w:type="dxa"/>
          </w:tcPr>
          <w:p w:rsidR="00BD2AEF" w:rsidRPr="00E82C9C" w:rsidRDefault="001924A6" w:rsidP="00BD2AEF">
            <w:pPr>
              <w:rPr>
                <w:rFonts w:ascii="Century Gothic" w:hAnsi="Century Gothic" w:cs="Times New Roman"/>
                <w:b/>
                <w:color w:val="FF0000"/>
                <w:sz w:val="22"/>
                <w:szCs w:val="22"/>
              </w:rPr>
            </w:pPr>
            <w:r w:rsidRPr="001924A6">
              <w:rPr>
                <w:rFonts w:ascii="Century Gothic" w:hAnsi="Century Gothic" w:cs="Times New Roman"/>
                <w:b/>
                <w:color w:val="FF0000"/>
                <w:sz w:val="22"/>
                <w:szCs w:val="22"/>
              </w:rPr>
              <w:t xml:space="preserve">Process: The CAO will create and monitor an implementation plan to include ongoing professional development </w:t>
            </w:r>
            <w:r w:rsidRPr="001924A6">
              <w:rPr>
                <w:rFonts w:ascii="Century Gothic" w:hAnsi="Century Gothic" w:cs="Times New Roman"/>
                <w:sz w:val="22"/>
                <w:szCs w:val="22"/>
              </w:rPr>
              <w:t>in the area of best practice/high yield instructional strategies for “Core Tools” (Literacy Design Collaborative and Math Design Collaborative).</w:t>
            </w:r>
          </w:p>
        </w:tc>
        <w:tc>
          <w:tcPr>
            <w:tcW w:w="2494" w:type="dxa"/>
          </w:tcPr>
          <w:p w:rsidR="00BD2AEF" w:rsidRPr="00E82C9C" w:rsidRDefault="001924A6" w:rsidP="001C2172">
            <w:pPr>
              <w:rPr>
                <w:rFonts w:ascii="Century Gothic" w:hAnsi="Century Gothic" w:cs="Times New Roman"/>
                <w:sz w:val="22"/>
                <w:szCs w:val="22"/>
              </w:rPr>
            </w:pPr>
            <w:r>
              <w:rPr>
                <w:rFonts w:ascii="Century Gothic" w:hAnsi="Century Gothic" w:cs="Times New Roman"/>
                <w:sz w:val="22"/>
                <w:szCs w:val="22"/>
              </w:rPr>
              <w:t>T</w:t>
            </w:r>
            <w:r w:rsidRPr="001924A6">
              <w:rPr>
                <w:rFonts w:ascii="Century Gothic" w:hAnsi="Century Gothic" w:cs="Times New Roman"/>
                <w:sz w:val="22"/>
                <w:szCs w:val="22"/>
              </w:rPr>
              <w:t xml:space="preserve">raining </w:t>
            </w:r>
            <w:r>
              <w:rPr>
                <w:rFonts w:ascii="Century Gothic" w:hAnsi="Century Gothic" w:cs="Times New Roman"/>
                <w:sz w:val="22"/>
                <w:szCs w:val="22"/>
              </w:rPr>
              <w:t xml:space="preserve">(Mike York and Chris Crouch) for 7th-12th </w:t>
            </w:r>
            <w:r w:rsidRPr="001924A6">
              <w:rPr>
                <w:rFonts w:ascii="Century Gothic" w:hAnsi="Century Gothic" w:cs="Times New Roman"/>
                <w:sz w:val="22"/>
                <w:szCs w:val="22"/>
              </w:rPr>
              <w:t>teachers fo</w:t>
            </w:r>
            <w:r>
              <w:rPr>
                <w:rFonts w:ascii="Century Gothic" w:hAnsi="Century Gothic" w:cs="Times New Roman"/>
                <w:sz w:val="22"/>
                <w:szCs w:val="22"/>
              </w:rPr>
              <w:t>r implementation of LDC and MDC</w:t>
            </w:r>
            <w:r w:rsidR="00130468">
              <w:rPr>
                <w:rFonts w:ascii="Century Gothic" w:hAnsi="Century Gothic" w:cs="Times New Roman"/>
                <w:sz w:val="22"/>
                <w:szCs w:val="22"/>
              </w:rPr>
              <w:t>-monitored through principal and district walkthroughs.</w:t>
            </w:r>
          </w:p>
        </w:tc>
        <w:tc>
          <w:tcPr>
            <w:tcW w:w="2143" w:type="dxa"/>
          </w:tcPr>
          <w:p w:rsidR="00BD2AEF" w:rsidRPr="00E82C9C" w:rsidRDefault="00BD2AEF" w:rsidP="001C2172">
            <w:pPr>
              <w:rPr>
                <w:rFonts w:ascii="Century Gothic" w:hAnsi="Century Gothic" w:cs="Times New Roman"/>
                <w:sz w:val="22"/>
                <w:szCs w:val="22"/>
              </w:rPr>
            </w:pPr>
          </w:p>
        </w:tc>
        <w:tc>
          <w:tcPr>
            <w:tcW w:w="1068" w:type="dxa"/>
          </w:tcPr>
          <w:p w:rsidR="00BD2AEF" w:rsidRPr="00E82C9C" w:rsidRDefault="001924A6" w:rsidP="001C2172">
            <w:pPr>
              <w:rPr>
                <w:rFonts w:ascii="Century Gothic" w:hAnsi="Century Gothic" w:cs="Times New Roman"/>
                <w:sz w:val="22"/>
                <w:szCs w:val="22"/>
              </w:rPr>
            </w:pPr>
            <w:r>
              <w:rPr>
                <w:rFonts w:ascii="Century Gothic" w:hAnsi="Century Gothic" w:cs="Times New Roman"/>
                <w:sz w:val="22"/>
                <w:szCs w:val="22"/>
              </w:rPr>
              <w:t>N/A-KDE support</w:t>
            </w:r>
          </w:p>
        </w:tc>
      </w:tr>
      <w:tr w:rsidR="001C2172" w:rsidRPr="00E82C9C" w:rsidTr="00E82C9C">
        <w:trPr>
          <w:trHeight w:val="458"/>
        </w:trPr>
        <w:tc>
          <w:tcPr>
            <w:tcW w:w="2980" w:type="dxa"/>
          </w:tcPr>
          <w:p w:rsidR="001C2172" w:rsidRPr="001C2172" w:rsidRDefault="002E6F31" w:rsidP="001C2172">
            <w:pPr>
              <w:rPr>
                <w:rFonts w:ascii="Century Gothic" w:hAnsi="Century Gothic" w:cs="Times New Roman"/>
                <w:b/>
                <w:sz w:val="22"/>
                <w:szCs w:val="22"/>
              </w:rPr>
            </w:pPr>
            <w:r w:rsidRPr="002E6F31">
              <w:rPr>
                <w:rFonts w:ascii="Century Gothic" w:hAnsi="Century Gothic" w:cs="Times New Roman"/>
                <w:b/>
                <w:sz w:val="22"/>
                <w:szCs w:val="22"/>
              </w:rPr>
              <w:t>Objective 2</w:t>
            </w:r>
            <w:r w:rsidR="001C2172" w:rsidRPr="001C2172">
              <w:rPr>
                <w:rFonts w:ascii="Century Gothic" w:hAnsi="Century Gothic" w:cs="Times New Roman"/>
                <w:b/>
                <w:sz w:val="22"/>
                <w:szCs w:val="22"/>
              </w:rPr>
              <w:t>:</w:t>
            </w:r>
          </w:p>
          <w:p w:rsidR="001C2172" w:rsidRPr="00E82C9C" w:rsidRDefault="001C2172" w:rsidP="00CC16F6">
            <w:pPr>
              <w:rPr>
                <w:rFonts w:ascii="Century Gothic" w:hAnsi="Century Gothic" w:cs="Times New Roman"/>
                <w:sz w:val="22"/>
                <w:szCs w:val="22"/>
              </w:rPr>
            </w:pPr>
            <w:r w:rsidRPr="00E82C9C">
              <w:rPr>
                <w:rFonts w:ascii="Century Gothic" w:hAnsi="Century Gothic" w:cs="Times New Roman"/>
                <w:sz w:val="22"/>
                <w:szCs w:val="22"/>
              </w:rPr>
              <w:t xml:space="preserve">Increase the writing for elementary schools from 44.2% to 61.4%, </w:t>
            </w:r>
            <w:r w:rsidR="00CC16F6">
              <w:rPr>
                <w:rFonts w:ascii="Century Gothic" w:hAnsi="Century Gothic" w:cs="Times New Roman"/>
                <w:sz w:val="22"/>
                <w:szCs w:val="22"/>
              </w:rPr>
              <w:t>middle</w:t>
            </w:r>
            <w:r w:rsidRPr="00E82C9C">
              <w:rPr>
                <w:rFonts w:ascii="Century Gothic" w:hAnsi="Century Gothic" w:cs="Times New Roman"/>
                <w:sz w:val="22"/>
                <w:szCs w:val="22"/>
              </w:rPr>
              <w:t xml:space="preserve"> from 38.6% to 63.6%, and </w:t>
            </w:r>
            <w:r w:rsidR="00CC16F6">
              <w:rPr>
                <w:rFonts w:ascii="Century Gothic" w:hAnsi="Century Gothic" w:cs="Times New Roman"/>
                <w:sz w:val="22"/>
                <w:szCs w:val="22"/>
              </w:rPr>
              <w:t>high</w:t>
            </w:r>
            <w:r w:rsidRPr="00E82C9C">
              <w:rPr>
                <w:rFonts w:ascii="Century Gothic" w:hAnsi="Century Gothic" w:cs="Times New Roman"/>
                <w:sz w:val="22"/>
                <w:szCs w:val="22"/>
              </w:rPr>
              <w:t xml:space="preserve"> from 33.7% to 54.6% by 2017-18 as measured by Kentucky’s Accountability Model.</w:t>
            </w:r>
          </w:p>
        </w:tc>
        <w:tc>
          <w:tcPr>
            <w:tcW w:w="3141" w:type="dxa"/>
          </w:tcPr>
          <w:p w:rsidR="001C2172" w:rsidRPr="00E82C9C" w:rsidRDefault="001C2172" w:rsidP="001C2172">
            <w:pPr>
              <w:rPr>
                <w:rFonts w:ascii="Century Gothic" w:hAnsi="Century Gothic" w:cs="Times New Roman"/>
                <w:b/>
                <w:sz w:val="22"/>
                <w:szCs w:val="22"/>
              </w:rPr>
            </w:pPr>
            <w:r>
              <w:rPr>
                <w:rFonts w:ascii="Century Gothic" w:hAnsi="Century Gothic" w:cs="Times New Roman"/>
                <w:b/>
                <w:sz w:val="22"/>
                <w:szCs w:val="22"/>
              </w:rPr>
              <w:t xml:space="preserve">KCWP 1:  </w:t>
            </w:r>
            <w:r w:rsidRPr="00E82C9C">
              <w:rPr>
                <w:rFonts w:ascii="Century Gothic" w:hAnsi="Century Gothic" w:cs="Times New Roman"/>
                <w:b/>
                <w:sz w:val="22"/>
                <w:szCs w:val="22"/>
              </w:rPr>
              <w:t>Design and Deploy Standards:</w:t>
            </w:r>
          </w:p>
          <w:p w:rsidR="001C2172" w:rsidRPr="00E82C9C" w:rsidRDefault="001C2172" w:rsidP="001C2172">
            <w:pPr>
              <w:rPr>
                <w:rFonts w:ascii="Century Gothic" w:hAnsi="Century Gothic" w:cs="Times New Roman"/>
                <w:sz w:val="22"/>
                <w:szCs w:val="22"/>
              </w:rPr>
            </w:pPr>
            <w:r w:rsidRPr="00E82C9C">
              <w:rPr>
                <w:rFonts w:ascii="Century Gothic" w:hAnsi="Century Gothic" w:cs="Times New Roman"/>
                <w:sz w:val="22"/>
                <w:szCs w:val="22"/>
              </w:rPr>
              <w:t>Establish a protocol that assures the writing plan is valid and sustainable (e.g., aligned to state/essential standards and supports instruction and assessment)</w:t>
            </w:r>
            <w:r w:rsidR="00470836">
              <w:rPr>
                <w:rFonts w:ascii="Century Gothic" w:hAnsi="Century Gothic" w:cs="Times New Roman"/>
                <w:sz w:val="22"/>
                <w:szCs w:val="22"/>
              </w:rPr>
              <w:t xml:space="preserve"> and communicated</w:t>
            </w:r>
            <w:r w:rsidRPr="00E82C9C">
              <w:rPr>
                <w:rFonts w:ascii="Century Gothic" w:hAnsi="Century Gothic" w:cs="Times New Roman"/>
                <w:sz w:val="22"/>
                <w:szCs w:val="22"/>
              </w:rPr>
              <w:t>.</w:t>
            </w:r>
          </w:p>
        </w:tc>
        <w:tc>
          <w:tcPr>
            <w:tcW w:w="6875" w:type="dxa"/>
          </w:tcPr>
          <w:p w:rsidR="001C2172" w:rsidRPr="00E82C9C" w:rsidRDefault="001C2172" w:rsidP="001C2172">
            <w:pPr>
              <w:rPr>
                <w:rFonts w:ascii="Century Gothic" w:hAnsi="Century Gothic" w:cs="Times New Roman"/>
                <w:sz w:val="22"/>
                <w:szCs w:val="22"/>
              </w:rPr>
            </w:pPr>
            <w:r w:rsidRPr="00E82C9C">
              <w:rPr>
                <w:rFonts w:ascii="Century Gothic" w:hAnsi="Century Gothic" w:cs="Times New Roman"/>
                <w:b/>
                <w:color w:val="FF0000"/>
                <w:sz w:val="22"/>
                <w:szCs w:val="22"/>
              </w:rPr>
              <w:t>Process: The district</w:t>
            </w:r>
            <w:r w:rsidR="00BD2AEF">
              <w:rPr>
                <w:rFonts w:ascii="Century Gothic" w:hAnsi="Century Gothic" w:cs="Times New Roman"/>
                <w:b/>
                <w:color w:val="FF0000"/>
                <w:sz w:val="22"/>
                <w:szCs w:val="22"/>
              </w:rPr>
              <w:t xml:space="preserve"> literacy team</w:t>
            </w:r>
            <w:r w:rsidRPr="00E82C9C">
              <w:rPr>
                <w:rFonts w:ascii="Century Gothic" w:hAnsi="Century Gothic" w:cs="Times New Roman"/>
                <w:b/>
                <w:color w:val="FF0000"/>
                <w:sz w:val="22"/>
                <w:szCs w:val="22"/>
              </w:rPr>
              <w:t xml:space="preserve"> will review, revise and communicate </w:t>
            </w:r>
            <w:r w:rsidRPr="00E82C9C">
              <w:rPr>
                <w:rFonts w:ascii="Century Gothic" w:hAnsi="Century Gothic" w:cs="Times New Roman"/>
                <w:b/>
                <w:sz w:val="22"/>
                <w:szCs w:val="22"/>
              </w:rPr>
              <w:t xml:space="preserve">the district writing plan </w:t>
            </w:r>
            <w:r w:rsidRPr="00E82C9C">
              <w:rPr>
                <w:rFonts w:ascii="Century Gothic" w:hAnsi="Century Gothic" w:cs="Times New Roman"/>
                <w:sz w:val="22"/>
                <w:szCs w:val="22"/>
              </w:rPr>
              <w:t xml:space="preserve">in which writing standards are embedded.  The plan will </w:t>
            </w:r>
            <w:r w:rsidR="00350F5A">
              <w:rPr>
                <w:rFonts w:ascii="Century Gothic" w:hAnsi="Century Gothic" w:cs="Times New Roman"/>
                <w:sz w:val="22"/>
                <w:szCs w:val="22"/>
              </w:rPr>
              <w:t xml:space="preserve">include the identification of school writing committees.  The committee members will report to the Literacy Team as an avenue of communication between school and district.  Decisions will </w:t>
            </w:r>
            <w:r w:rsidRPr="00E82C9C">
              <w:rPr>
                <w:rFonts w:ascii="Century Gothic" w:hAnsi="Century Gothic" w:cs="Times New Roman"/>
                <w:sz w:val="22"/>
                <w:szCs w:val="22"/>
              </w:rPr>
              <w:t>be communicated through principals’ meetings and literacy team meetings.</w:t>
            </w:r>
          </w:p>
        </w:tc>
        <w:tc>
          <w:tcPr>
            <w:tcW w:w="2494" w:type="dxa"/>
          </w:tcPr>
          <w:p w:rsidR="001C2172" w:rsidRPr="00E82C9C" w:rsidRDefault="001C2172" w:rsidP="001C2172">
            <w:pPr>
              <w:rPr>
                <w:rFonts w:ascii="Century Gothic" w:hAnsi="Century Gothic" w:cs="Times New Roman"/>
                <w:sz w:val="22"/>
                <w:szCs w:val="22"/>
              </w:rPr>
            </w:pPr>
          </w:p>
        </w:tc>
        <w:tc>
          <w:tcPr>
            <w:tcW w:w="2143" w:type="dxa"/>
          </w:tcPr>
          <w:p w:rsidR="001C2172" w:rsidRPr="00E82C9C" w:rsidRDefault="001C2172" w:rsidP="001C2172">
            <w:pPr>
              <w:rPr>
                <w:rFonts w:ascii="Century Gothic" w:hAnsi="Century Gothic" w:cs="Times New Roman"/>
                <w:sz w:val="22"/>
                <w:szCs w:val="22"/>
              </w:rPr>
            </w:pPr>
          </w:p>
        </w:tc>
        <w:tc>
          <w:tcPr>
            <w:tcW w:w="1068" w:type="dxa"/>
          </w:tcPr>
          <w:p w:rsidR="001C2172" w:rsidRPr="00E82C9C" w:rsidRDefault="001C2172" w:rsidP="001C2172">
            <w:pPr>
              <w:rPr>
                <w:rFonts w:ascii="Century Gothic" w:hAnsi="Century Gothic" w:cs="Times New Roman"/>
                <w:sz w:val="22"/>
                <w:szCs w:val="22"/>
              </w:rPr>
            </w:pPr>
          </w:p>
        </w:tc>
      </w:tr>
      <w:tr w:rsidR="001C2172" w:rsidRPr="00E82C9C" w:rsidTr="00E82C9C">
        <w:trPr>
          <w:trHeight w:val="421"/>
        </w:trPr>
        <w:tc>
          <w:tcPr>
            <w:tcW w:w="2980" w:type="dxa"/>
            <w:vMerge w:val="restart"/>
          </w:tcPr>
          <w:p w:rsidR="001C2172" w:rsidRPr="001C2172" w:rsidRDefault="002E6F31" w:rsidP="001C2172">
            <w:pPr>
              <w:rPr>
                <w:rFonts w:ascii="Century Gothic" w:hAnsi="Century Gothic" w:cs="Times New Roman"/>
                <w:b/>
                <w:sz w:val="22"/>
                <w:szCs w:val="22"/>
              </w:rPr>
            </w:pPr>
            <w:r w:rsidRPr="002E6F31">
              <w:rPr>
                <w:rFonts w:ascii="Century Gothic" w:hAnsi="Century Gothic" w:cs="Times New Roman"/>
                <w:b/>
                <w:sz w:val="22"/>
                <w:szCs w:val="22"/>
              </w:rPr>
              <w:t>Objective 3</w:t>
            </w:r>
            <w:r w:rsidR="001C2172" w:rsidRPr="001C2172">
              <w:rPr>
                <w:rFonts w:ascii="Century Gothic" w:hAnsi="Century Gothic" w:cs="Times New Roman"/>
                <w:b/>
                <w:sz w:val="22"/>
                <w:szCs w:val="22"/>
              </w:rPr>
              <w:t>:</w:t>
            </w:r>
          </w:p>
          <w:p w:rsidR="001C2172" w:rsidRPr="00E82C9C" w:rsidRDefault="001C2172" w:rsidP="001C2172">
            <w:pPr>
              <w:rPr>
                <w:rFonts w:ascii="Century Gothic" w:hAnsi="Century Gothic" w:cs="Times New Roman"/>
                <w:sz w:val="22"/>
                <w:szCs w:val="22"/>
              </w:rPr>
            </w:pPr>
            <w:r w:rsidRPr="00E82C9C">
              <w:rPr>
                <w:rFonts w:ascii="Century Gothic" w:hAnsi="Century Gothic" w:cs="Times New Roman"/>
                <w:sz w:val="22"/>
                <w:szCs w:val="22"/>
              </w:rPr>
              <w:t>Increase the overall science scores for all schools as measured by Kentucky’s new Accountability Model.</w:t>
            </w:r>
          </w:p>
        </w:tc>
        <w:tc>
          <w:tcPr>
            <w:tcW w:w="3141" w:type="dxa"/>
            <w:vMerge w:val="restart"/>
          </w:tcPr>
          <w:p w:rsidR="001C2172" w:rsidRDefault="001C2172" w:rsidP="001C2172">
            <w:pPr>
              <w:rPr>
                <w:rFonts w:ascii="Century Gothic" w:hAnsi="Century Gothic" w:cs="Times New Roman"/>
                <w:b/>
                <w:sz w:val="22"/>
                <w:szCs w:val="22"/>
              </w:rPr>
            </w:pPr>
            <w:r>
              <w:rPr>
                <w:rFonts w:ascii="Century Gothic" w:hAnsi="Century Gothic" w:cs="Times New Roman"/>
                <w:b/>
                <w:sz w:val="22"/>
                <w:szCs w:val="22"/>
              </w:rPr>
              <w:t xml:space="preserve">KCWP 2: </w:t>
            </w:r>
            <w:r w:rsidRPr="008156C7">
              <w:rPr>
                <w:rFonts w:ascii="Century Gothic" w:hAnsi="Century Gothic" w:cs="Times New Roman"/>
                <w:b/>
                <w:sz w:val="22"/>
                <w:szCs w:val="22"/>
              </w:rPr>
              <w:t>Design and Deliver Instruction:</w:t>
            </w:r>
          </w:p>
          <w:p w:rsidR="001C2172" w:rsidRPr="008156C7" w:rsidRDefault="001C2172" w:rsidP="001C2172">
            <w:pPr>
              <w:rPr>
                <w:rFonts w:ascii="Century Gothic" w:hAnsi="Century Gothic" w:cs="Times New Roman"/>
                <w:b/>
                <w:sz w:val="22"/>
                <w:szCs w:val="22"/>
              </w:rPr>
            </w:pPr>
          </w:p>
          <w:p w:rsidR="001C2172" w:rsidRPr="00E82C9C" w:rsidRDefault="001C2172" w:rsidP="001C2172">
            <w:pPr>
              <w:rPr>
                <w:rFonts w:ascii="Century Gothic" w:hAnsi="Century Gothic" w:cs="Times New Roman"/>
                <w:sz w:val="22"/>
                <w:szCs w:val="22"/>
              </w:rPr>
            </w:pPr>
            <w:r w:rsidRPr="00E82C9C">
              <w:rPr>
                <w:rFonts w:ascii="Century Gothic" w:hAnsi="Century Gothic" w:cs="Times New Roman"/>
                <w:sz w:val="22"/>
                <w:szCs w:val="22"/>
              </w:rPr>
              <w:t>Create a process to develop a science curriculum that is 3-dimensional and phenomena-based.</w:t>
            </w:r>
          </w:p>
        </w:tc>
        <w:tc>
          <w:tcPr>
            <w:tcW w:w="6875" w:type="dxa"/>
          </w:tcPr>
          <w:p w:rsidR="001C2172" w:rsidRPr="00E82C9C" w:rsidRDefault="001C2172" w:rsidP="00130468">
            <w:pPr>
              <w:rPr>
                <w:rFonts w:ascii="Century Gothic" w:hAnsi="Century Gothic" w:cs="Times New Roman"/>
                <w:sz w:val="22"/>
                <w:szCs w:val="22"/>
              </w:rPr>
            </w:pPr>
            <w:r w:rsidRPr="00E82C9C">
              <w:rPr>
                <w:rFonts w:ascii="Century Gothic" w:hAnsi="Century Gothic" w:cs="Times New Roman"/>
                <w:b/>
                <w:color w:val="FF0000"/>
                <w:sz w:val="22"/>
                <w:szCs w:val="22"/>
              </w:rPr>
              <w:t xml:space="preserve">Process: The </w:t>
            </w:r>
            <w:r w:rsidR="00BD2AEF">
              <w:rPr>
                <w:rFonts w:ascii="Century Gothic" w:hAnsi="Century Gothic" w:cs="Times New Roman"/>
                <w:b/>
                <w:color w:val="FF0000"/>
                <w:sz w:val="22"/>
                <w:szCs w:val="22"/>
              </w:rPr>
              <w:t xml:space="preserve">CAO and DoSE </w:t>
            </w:r>
            <w:r w:rsidRPr="00E82C9C">
              <w:rPr>
                <w:rFonts w:ascii="Century Gothic" w:hAnsi="Century Gothic" w:cs="Times New Roman"/>
                <w:b/>
                <w:color w:val="FF0000"/>
                <w:sz w:val="22"/>
                <w:szCs w:val="22"/>
              </w:rPr>
              <w:t>will create the district science implementation plan</w:t>
            </w:r>
            <w:r w:rsidRPr="00E82C9C">
              <w:rPr>
                <w:rFonts w:ascii="Century Gothic" w:hAnsi="Century Gothic" w:cs="Times New Roman"/>
                <w:color w:val="FF0000"/>
                <w:sz w:val="22"/>
                <w:szCs w:val="22"/>
              </w:rPr>
              <w:t xml:space="preserve"> </w:t>
            </w:r>
            <w:r w:rsidRPr="00E82C9C">
              <w:rPr>
                <w:rFonts w:ascii="Century Gothic" w:hAnsi="Century Gothic" w:cs="Times New Roman"/>
                <w:sz w:val="22"/>
                <w:szCs w:val="22"/>
              </w:rPr>
              <w:t>that includes timeline</w:t>
            </w:r>
            <w:r>
              <w:rPr>
                <w:rFonts w:ascii="Century Gothic" w:hAnsi="Century Gothic" w:cs="Times New Roman"/>
                <w:sz w:val="22"/>
                <w:szCs w:val="22"/>
              </w:rPr>
              <w:t>,</w:t>
            </w:r>
            <w:r w:rsidRPr="00E82C9C">
              <w:rPr>
                <w:rFonts w:ascii="Century Gothic" w:hAnsi="Century Gothic" w:cs="Times New Roman"/>
                <w:sz w:val="22"/>
                <w:szCs w:val="22"/>
              </w:rPr>
              <w:t xml:space="preserve"> schedule of professional learning, </w:t>
            </w:r>
            <w:r>
              <w:rPr>
                <w:rFonts w:ascii="Century Gothic" w:hAnsi="Century Gothic" w:cs="Times New Roman"/>
                <w:sz w:val="22"/>
                <w:szCs w:val="22"/>
              </w:rPr>
              <w:t xml:space="preserve">pacing calendar expectations, and </w:t>
            </w:r>
            <w:r w:rsidRPr="00E82C9C">
              <w:rPr>
                <w:rFonts w:ascii="Century Gothic" w:hAnsi="Century Gothic" w:cs="Times New Roman"/>
                <w:sz w:val="22"/>
                <w:szCs w:val="22"/>
              </w:rPr>
              <w:t xml:space="preserve">completed science </w:t>
            </w:r>
            <w:r>
              <w:rPr>
                <w:rFonts w:ascii="Century Gothic" w:hAnsi="Century Gothic" w:cs="Times New Roman"/>
                <w:sz w:val="22"/>
                <w:szCs w:val="22"/>
              </w:rPr>
              <w:t>expectations</w:t>
            </w:r>
            <w:r w:rsidRPr="00E82C9C">
              <w:rPr>
                <w:rFonts w:ascii="Century Gothic" w:hAnsi="Century Gothic" w:cs="Times New Roman"/>
                <w:sz w:val="22"/>
                <w:szCs w:val="22"/>
              </w:rPr>
              <w:t>.</w:t>
            </w:r>
            <w:r w:rsidR="00350F5A">
              <w:t xml:space="preserve"> </w:t>
            </w:r>
            <w:r w:rsidR="00350F5A" w:rsidRPr="00350F5A">
              <w:rPr>
                <w:rFonts w:ascii="Century Gothic" w:hAnsi="Century Gothic" w:cs="Times New Roman"/>
                <w:sz w:val="22"/>
                <w:szCs w:val="22"/>
              </w:rPr>
              <w:t xml:space="preserve">The plan will include the identification of school </w:t>
            </w:r>
            <w:r w:rsidR="009E6F81">
              <w:rPr>
                <w:rFonts w:ascii="Century Gothic" w:hAnsi="Century Gothic" w:cs="Times New Roman"/>
                <w:sz w:val="22"/>
                <w:szCs w:val="22"/>
              </w:rPr>
              <w:t>science</w:t>
            </w:r>
            <w:r w:rsidR="00350F5A" w:rsidRPr="00350F5A">
              <w:rPr>
                <w:rFonts w:ascii="Century Gothic" w:hAnsi="Century Gothic" w:cs="Times New Roman"/>
                <w:sz w:val="22"/>
                <w:szCs w:val="22"/>
              </w:rPr>
              <w:t xml:space="preserve"> committees.  The members will report to the </w:t>
            </w:r>
            <w:r w:rsidR="009E6F81">
              <w:rPr>
                <w:rFonts w:ascii="Century Gothic" w:hAnsi="Century Gothic" w:cs="Times New Roman"/>
                <w:sz w:val="22"/>
                <w:szCs w:val="22"/>
              </w:rPr>
              <w:t>District Science Lead in each school</w:t>
            </w:r>
            <w:r w:rsidR="00350F5A" w:rsidRPr="00350F5A">
              <w:rPr>
                <w:rFonts w:ascii="Century Gothic" w:hAnsi="Century Gothic" w:cs="Times New Roman"/>
                <w:sz w:val="22"/>
                <w:szCs w:val="22"/>
              </w:rPr>
              <w:t xml:space="preserve"> as an avenue of communication between school and district.  </w:t>
            </w:r>
          </w:p>
        </w:tc>
        <w:tc>
          <w:tcPr>
            <w:tcW w:w="2494" w:type="dxa"/>
          </w:tcPr>
          <w:p w:rsidR="001C2172" w:rsidRPr="00E82C9C" w:rsidRDefault="001C2172" w:rsidP="001C2172">
            <w:pPr>
              <w:rPr>
                <w:rFonts w:ascii="Century Gothic" w:hAnsi="Century Gothic" w:cs="Times New Roman"/>
                <w:sz w:val="22"/>
                <w:szCs w:val="22"/>
              </w:rPr>
            </w:pPr>
          </w:p>
        </w:tc>
        <w:tc>
          <w:tcPr>
            <w:tcW w:w="2143" w:type="dxa"/>
          </w:tcPr>
          <w:p w:rsidR="001C2172" w:rsidRPr="00E82C9C" w:rsidRDefault="001C2172" w:rsidP="001C2172">
            <w:pPr>
              <w:rPr>
                <w:rFonts w:ascii="Century Gothic" w:hAnsi="Century Gothic" w:cs="Times New Roman"/>
                <w:sz w:val="22"/>
                <w:szCs w:val="22"/>
              </w:rPr>
            </w:pPr>
          </w:p>
        </w:tc>
        <w:tc>
          <w:tcPr>
            <w:tcW w:w="1068" w:type="dxa"/>
          </w:tcPr>
          <w:p w:rsidR="001C2172" w:rsidRPr="00E82C9C" w:rsidRDefault="001C2172" w:rsidP="001C2172">
            <w:pPr>
              <w:rPr>
                <w:rFonts w:ascii="Century Gothic" w:hAnsi="Century Gothic" w:cs="Times New Roman"/>
                <w:sz w:val="22"/>
                <w:szCs w:val="22"/>
              </w:rPr>
            </w:pPr>
          </w:p>
        </w:tc>
      </w:tr>
      <w:tr w:rsidR="001C2172" w:rsidRPr="00E82C9C" w:rsidTr="00E82C9C">
        <w:trPr>
          <w:trHeight w:val="421"/>
        </w:trPr>
        <w:tc>
          <w:tcPr>
            <w:tcW w:w="2980" w:type="dxa"/>
            <w:vMerge/>
          </w:tcPr>
          <w:p w:rsidR="001C2172" w:rsidRPr="00E82C9C" w:rsidRDefault="001C2172" w:rsidP="001C2172">
            <w:pPr>
              <w:rPr>
                <w:rFonts w:ascii="Century Gothic" w:hAnsi="Century Gothic" w:cs="Times New Roman"/>
                <w:sz w:val="22"/>
                <w:szCs w:val="22"/>
              </w:rPr>
            </w:pPr>
          </w:p>
        </w:tc>
        <w:tc>
          <w:tcPr>
            <w:tcW w:w="3141" w:type="dxa"/>
            <w:vMerge/>
          </w:tcPr>
          <w:p w:rsidR="001C2172" w:rsidRPr="00E82C9C" w:rsidRDefault="001C2172" w:rsidP="001C2172">
            <w:pPr>
              <w:rPr>
                <w:rFonts w:ascii="Century Gothic" w:hAnsi="Century Gothic" w:cs="Times New Roman"/>
                <w:sz w:val="22"/>
                <w:szCs w:val="22"/>
              </w:rPr>
            </w:pPr>
          </w:p>
        </w:tc>
        <w:tc>
          <w:tcPr>
            <w:tcW w:w="6875" w:type="dxa"/>
          </w:tcPr>
          <w:p w:rsidR="001C2172" w:rsidRPr="00E82C9C" w:rsidRDefault="001C2172" w:rsidP="00780A77">
            <w:pPr>
              <w:rPr>
                <w:rFonts w:ascii="Century Gothic" w:hAnsi="Century Gothic" w:cs="Times New Roman"/>
                <w:sz w:val="22"/>
                <w:szCs w:val="22"/>
              </w:rPr>
            </w:pPr>
            <w:r w:rsidRPr="00E82C9C">
              <w:rPr>
                <w:rFonts w:ascii="Century Gothic" w:hAnsi="Century Gothic" w:cs="Times New Roman"/>
                <w:b/>
                <w:color w:val="FF0000"/>
                <w:sz w:val="22"/>
                <w:szCs w:val="22"/>
              </w:rPr>
              <w:t xml:space="preserve">Process: </w:t>
            </w:r>
            <w:r>
              <w:rPr>
                <w:rFonts w:ascii="Century Gothic" w:hAnsi="Century Gothic" w:cs="Times New Roman"/>
                <w:b/>
                <w:color w:val="FF0000"/>
                <w:sz w:val="22"/>
                <w:szCs w:val="22"/>
              </w:rPr>
              <w:t xml:space="preserve">The </w:t>
            </w:r>
            <w:r w:rsidR="00780A77">
              <w:rPr>
                <w:rFonts w:ascii="Century Gothic" w:hAnsi="Century Gothic" w:cs="Times New Roman"/>
                <w:b/>
                <w:color w:val="FF0000"/>
                <w:sz w:val="22"/>
                <w:szCs w:val="22"/>
              </w:rPr>
              <w:t xml:space="preserve">CAO will support principals in providing </w:t>
            </w:r>
            <w:r w:rsidRPr="00E82C9C">
              <w:rPr>
                <w:rFonts w:ascii="Century Gothic" w:hAnsi="Century Gothic" w:cs="Times New Roman"/>
                <w:b/>
                <w:color w:val="FF0000"/>
                <w:sz w:val="22"/>
                <w:szCs w:val="22"/>
              </w:rPr>
              <w:t>ongoing professional development</w:t>
            </w:r>
            <w:r w:rsidRPr="00E82C9C">
              <w:rPr>
                <w:rFonts w:ascii="Century Gothic" w:hAnsi="Century Gothic" w:cs="Times New Roman"/>
                <w:color w:val="FF0000"/>
                <w:sz w:val="22"/>
                <w:szCs w:val="22"/>
              </w:rPr>
              <w:t xml:space="preserve"> </w:t>
            </w:r>
            <w:r w:rsidRPr="00E82C9C">
              <w:rPr>
                <w:rFonts w:ascii="Century Gothic" w:hAnsi="Century Gothic" w:cs="Times New Roman"/>
                <w:sz w:val="22"/>
                <w:szCs w:val="22"/>
              </w:rPr>
              <w:t xml:space="preserve">in the area of best practice/high yield instructional strategies </w:t>
            </w:r>
            <w:r>
              <w:rPr>
                <w:rFonts w:ascii="Century Gothic" w:hAnsi="Century Gothic" w:cs="Times New Roman"/>
                <w:sz w:val="22"/>
                <w:szCs w:val="22"/>
              </w:rPr>
              <w:t xml:space="preserve">in science </w:t>
            </w:r>
            <w:r w:rsidRPr="00E82C9C">
              <w:rPr>
                <w:rFonts w:ascii="Century Gothic" w:hAnsi="Century Gothic" w:cs="Times New Roman"/>
                <w:sz w:val="22"/>
                <w:szCs w:val="22"/>
              </w:rPr>
              <w:t xml:space="preserve">to aid in </w:t>
            </w:r>
            <w:r>
              <w:rPr>
                <w:rFonts w:ascii="Century Gothic" w:hAnsi="Century Gothic" w:cs="Times New Roman"/>
                <w:sz w:val="22"/>
                <w:szCs w:val="22"/>
              </w:rPr>
              <w:t>3-dimensional and phenomena-based science instruction</w:t>
            </w:r>
            <w:r w:rsidRPr="00E82C9C">
              <w:rPr>
                <w:rFonts w:ascii="Century Gothic" w:hAnsi="Century Gothic" w:cs="Times New Roman"/>
                <w:sz w:val="22"/>
                <w:szCs w:val="22"/>
              </w:rPr>
              <w:t>.</w:t>
            </w:r>
          </w:p>
        </w:tc>
        <w:tc>
          <w:tcPr>
            <w:tcW w:w="2494" w:type="dxa"/>
          </w:tcPr>
          <w:p w:rsidR="001C2172" w:rsidRPr="00E82C9C" w:rsidRDefault="00130468" w:rsidP="0091135F">
            <w:pPr>
              <w:rPr>
                <w:rFonts w:ascii="Century Gothic" w:hAnsi="Century Gothic" w:cs="Times New Roman"/>
                <w:sz w:val="22"/>
                <w:szCs w:val="22"/>
              </w:rPr>
            </w:pPr>
            <w:r w:rsidRPr="00130468">
              <w:rPr>
                <w:rFonts w:ascii="Century Gothic" w:hAnsi="Century Gothic" w:cs="Times New Roman"/>
                <w:sz w:val="22"/>
                <w:szCs w:val="22"/>
              </w:rPr>
              <w:t>Training for 7th-12th teachers for implementation of LDC and MDC</w:t>
            </w:r>
            <w:r>
              <w:rPr>
                <w:rFonts w:ascii="Century Gothic" w:hAnsi="Century Gothic" w:cs="Times New Roman"/>
                <w:sz w:val="22"/>
                <w:szCs w:val="22"/>
              </w:rPr>
              <w:t>—monitored through wa</w:t>
            </w:r>
            <w:r w:rsidR="0091135F">
              <w:rPr>
                <w:rFonts w:ascii="Century Gothic" w:hAnsi="Century Gothic" w:cs="Times New Roman"/>
                <w:sz w:val="22"/>
                <w:szCs w:val="22"/>
              </w:rPr>
              <w:t>l</w:t>
            </w:r>
            <w:r>
              <w:rPr>
                <w:rFonts w:ascii="Century Gothic" w:hAnsi="Century Gothic" w:cs="Times New Roman"/>
                <w:sz w:val="22"/>
                <w:szCs w:val="22"/>
              </w:rPr>
              <w:t>kthroughs.</w:t>
            </w:r>
          </w:p>
        </w:tc>
        <w:tc>
          <w:tcPr>
            <w:tcW w:w="2143" w:type="dxa"/>
          </w:tcPr>
          <w:p w:rsidR="001C2172" w:rsidRPr="00E82C9C" w:rsidRDefault="001C2172" w:rsidP="001C2172">
            <w:pPr>
              <w:rPr>
                <w:rFonts w:ascii="Century Gothic" w:hAnsi="Century Gothic" w:cs="Times New Roman"/>
                <w:sz w:val="22"/>
                <w:szCs w:val="22"/>
              </w:rPr>
            </w:pPr>
          </w:p>
        </w:tc>
        <w:tc>
          <w:tcPr>
            <w:tcW w:w="1068" w:type="dxa"/>
          </w:tcPr>
          <w:p w:rsidR="001C2172" w:rsidRPr="00E82C9C" w:rsidRDefault="001C2172" w:rsidP="001C2172">
            <w:pPr>
              <w:rPr>
                <w:rFonts w:ascii="Century Gothic" w:hAnsi="Century Gothic" w:cs="Times New Roman"/>
                <w:sz w:val="22"/>
                <w:szCs w:val="22"/>
              </w:rPr>
            </w:pPr>
          </w:p>
        </w:tc>
      </w:tr>
    </w:tbl>
    <w:p w:rsidR="0091135F" w:rsidRDefault="0091135F" w:rsidP="00C14366">
      <w:pPr>
        <w:pStyle w:val="Heading2"/>
        <w:rPr>
          <w:rFonts w:ascii="Century Gothic" w:hAnsi="Century Gothic" w:cs="Times New Roman"/>
        </w:rPr>
      </w:pPr>
    </w:p>
    <w:p w:rsidR="00C14366" w:rsidRPr="00E82C9C" w:rsidRDefault="001D42DB" w:rsidP="00C14366">
      <w:pPr>
        <w:pStyle w:val="Heading2"/>
        <w:rPr>
          <w:rFonts w:ascii="Century Gothic" w:hAnsi="Century Gothic" w:cs="Times New Roman"/>
        </w:rPr>
      </w:pPr>
      <w:r w:rsidRPr="00E82C9C">
        <w:rPr>
          <w:rFonts w:ascii="Century Gothic" w:hAnsi="Century Gothic" w:cs="Times New Roman"/>
        </w:rPr>
        <w:t>2</w:t>
      </w:r>
      <w:r w:rsidR="00C14366" w:rsidRPr="00E82C9C">
        <w:rPr>
          <w:rFonts w:ascii="Century Gothic" w:hAnsi="Century Gothic" w:cs="Times New Roman"/>
        </w:rPr>
        <w:t xml:space="preserve">: </w:t>
      </w:r>
      <w:r w:rsidR="00713EF3" w:rsidRPr="00E82C9C">
        <w:rPr>
          <w:rFonts w:ascii="Century Gothic" w:hAnsi="Century Gothic" w:cs="Times New Roman"/>
        </w:rPr>
        <w:t>Gap</w:t>
      </w:r>
    </w:p>
    <w:tbl>
      <w:tblPr>
        <w:tblStyle w:val="TableGrid"/>
        <w:tblW w:w="18701" w:type="dxa"/>
        <w:tblLook w:val="04A0" w:firstRow="1" w:lastRow="0" w:firstColumn="1" w:lastColumn="0" w:noHBand="0" w:noVBand="1"/>
        <w:tblCaption w:val="Gap Goal"/>
        <w:tblDescription w:val="Document Objective, Activities, Measure of Success, Progress Monitoring dates/notes and Funding"/>
      </w:tblPr>
      <w:tblGrid>
        <w:gridCol w:w="2977"/>
        <w:gridCol w:w="3137"/>
        <w:gridCol w:w="6324"/>
        <w:gridCol w:w="3150"/>
        <w:gridCol w:w="2045"/>
        <w:gridCol w:w="1068"/>
      </w:tblGrid>
      <w:tr w:rsidR="00C14366" w:rsidRPr="00E82C9C" w:rsidTr="00776A70">
        <w:trPr>
          <w:trHeight w:val="736"/>
          <w:tblHeader/>
        </w:trPr>
        <w:tc>
          <w:tcPr>
            <w:tcW w:w="18701" w:type="dxa"/>
            <w:gridSpan w:val="6"/>
            <w:tcBorders>
              <w:top w:val="single" w:sz="8" w:space="0" w:color="000000" w:themeColor="text1"/>
            </w:tcBorders>
          </w:tcPr>
          <w:p w:rsidR="00B2219E" w:rsidRPr="00E82C9C" w:rsidRDefault="001D42DB" w:rsidP="00B2219E">
            <w:pPr>
              <w:rPr>
                <w:rFonts w:ascii="Century Gothic" w:hAnsi="Century Gothic" w:cs="Times New Roman"/>
              </w:rPr>
            </w:pPr>
            <w:r w:rsidRPr="00E82C9C">
              <w:rPr>
                <w:rFonts w:ascii="Century Gothic" w:hAnsi="Century Gothic" w:cs="Times New Roman"/>
              </w:rPr>
              <w:t>Goal 2</w:t>
            </w:r>
            <w:r w:rsidR="00C14366" w:rsidRPr="00E82C9C">
              <w:rPr>
                <w:rFonts w:ascii="Century Gothic" w:hAnsi="Century Gothic" w:cs="Times New Roman"/>
              </w:rPr>
              <w:t>:</w:t>
            </w:r>
            <w:r w:rsidR="00776A70" w:rsidRPr="00E82C9C">
              <w:rPr>
                <w:rFonts w:ascii="Century Gothic" w:hAnsi="Century Gothic" w:cs="Times New Roman"/>
              </w:rPr>
              <w:t xml:space="preserve">  Increase the average combined reading and math proficiency rates for all students in the Gap Group (non-duplicated): </w:t>
            </w:r>
            <w:r w:rsidR="00B2219E" w:rsidRPr="00E82C9C">
              <w:rPr>
                <w:rFonts w:ascii="Century Gothic" w:hAnsi="Century Gothic" w:cs="Times New Roman"/>
              </w:rPr>
              <w:t xml:space="preserve"> </w:t>
            </w:r>
          </w:p>
          <w:p w:rsidR="00C14366" w:rsidRPr="00E82C9C" w:rsidRDefault="00B2219E" w:rsidP="00B2219E">
            <w:pPr>
              <w:rPr>
                <w:rFonts w:ascii="Century Gothic" w:hAnsi="Century Gothic" w:cs="Times New Roman"/>
              </w:rPr>
            </w:pPr>
            <w:r w:rsidRPr="00E82C9C">
              <w:rPr>
                <w:rFonts w:ascii="Century Gothic" w:hAnsi="Century Gothic" w:cs="Times New Roman"/>
              </w:rPr>
              <w:t>E</w:t>
            </w:r>
            <w:r w:rsidR="00776A70" w:rsidRPr="00E82C9C">
              <w:rPr>
                <w:rFonts w:ascii="Century Gothic" w:hAnsi="Century Gothic" w:cs="Times New Roman"/>
              </w:rPr>
              <w:t xml:space="preserve">lementary schools to </w:t>
            </w:r>
            <w:r w:rsidR="00947F43" w:rsidRPr="00E82C9C">
              <w:rPr>
                <w:rFonts w:ascii="Century Gothic" w:hAnsi="Century Gothic" w:cs="Times New Roman"/>
              </w:rPr>
              <w:t>65.3</w:t>
            </w:r>
            <w:r w:rsidR="00776A70" w:rsidRPr="00E82C9C">
              <w:rPr>
                <w:rFonts w:ascii="Century Gothic" w:hAnsi="Century Gothic" w:cs="Times New Roman"/>
              </w:rPr>
              <w:t xml:space="preserve">%, middle school to </w:t>
            </w:r>
            <w:r w:rsidR="00947F43" w:rsidRPr="00E82C9C">
              <w:rPr>
                <w:rFonts w:ascii="Century Gothic" w:hAnsi="Century Gothic" w:cs="Times New Roman"/>
              </w:rPr>
              <w:t>67.</w:t>
            </w:r>
            <w:r w:rsidR="00782082" w:rsidRPr="00E82C9C">
              <w:rPr>
                <w:rFonts w:ascii="Century Gothic" w:hAnsi="Century Gothic" w:cs="Times New Roman"/>
              </w:rPr>
              <w:t>7</w:t>
            </w:r>
            <w:r w:rsidR="00776A70" w:rsidRPr="00E82C9C">
              <w:rPr>
                <w:rFonts w:ascii="Century Gothic" w:hAnsi="Century Gothic" w:cs="Times New Roman"/>
              </w:rPr>
              <w:t xml:space="preserve">%, and high </w:t>
            </w:r>
            <w:r w:rsidR="00947F43" w:rsidRPr="00E82C9C">
              <w:rPr>
                <w:rFonts w:ascii="Century Gothic" w:hAnsi="Century Gothic" w:cs="Times New Roman"/>
              </w:rPr>
              <w:t>school to 60.0</w:t>
            </w:r>
            <w:r w:rsidR="00776A70" w:rsidRPr="00E82C9C">
              <w:rPr>
                <w:rFonts w:ascii="Century Gothic" w:hAnsi="Century Gothic" w:cs="Times New Roman"/>
              </w:rPr>
              <w:t>% in 2019.</w:t>
            </w:r>
          </w:p>
        </w:tc>
      </w:tr>
      <w:tr w:rsidR="00C14366" w:rsidRPr="00E82C9C" w:rsidTr="00130468">
        <w:tc>
          <w:tcPr>
            <w:tcW w:w="2977" w:type="dxa"/>
            <w:shd w:val="clear" w:color="auto" w:fill="000000" w:themeFill="text1"/>
          </w:tcPr>
          <w:p w:rsidR="00C14366" w:rsidRPr="00BA6D7C" w:rsidRDefault="00C14366" w:rsidP="00BA6D7C">
            <w:pPr>
              <w:jc w:val="center"/>
              <w:rPr>
                <w:rFonts w:ascii="Century Gothic" w:hAnsi="Century Gothic" w:cs="Times New Roman"/>
                <w:b/>
                <w:color w:val="FFFFFF" w:themeColor="background1"/>
                <w:sz w:val="22"/>
              </w:rPr>
            </w:pPr>
            <w:r w:rsidRPr="00BA6D7C">
              <w:rPr>
                <w:rFonts w:ascii="Century Gothic" w:hAnsi="Century Gothic" w:cs="Times New Roman"/>
                <w:b/>
                <w:color w:val="FFFFFF" w:themeColor="background1"/>
                <w:sz w:val="22"/>
              </w:rPr>
              <w:t>Objective</w:t>
            </w:r>
          </w:p>
        </w:tc>
        <w:tc>
          <w:tcPr>
            <w:tcW w:w="3137" w:type="dxa"/>
            <w:shd w:val="clear" w:color="auto" w:fill="000000" w:themeFill="text1"/>
          </w:tcPr>
          <w:p w:rsidR="00C14366" w:rsidRPr="00BA6D7C" w:rsidRDefault="00C14366" w:rsidP="00BA6D7C">
            <w:pPr>
              <w:jc w:val="center"/>
              <w:rPr>
                <w:rFonts w:ascii="Century Gothic" w:hAnsi="Century Gothic" w:cs="Times New Roman"/>
                <w:b/>
                <w:color w:val="FFFFFF" w:themeColor="background1"/>
                <w:sz w:val="22"/>
              </w:rPr>
            </w:pPr>
            <w:r w:rsidRPr="00BA6D7C">
              <w:rPr>
                <w:rFonts w:ascii="Century Gothic" w:hAnsi="Century Gothic" w:cs="Times New Roman"/>
                <w:b/>
                <w:color w:val="FFFFFF" w:themeColor="background1"/>
                <w:sz w:val="22"/>
              </w:rPr>
              <w:t>Strategy</w:t>
            </w:r>
          </w:p>
        </w:tc>
        <w:tc>
          <w:tcPr>
            <w:tcW w:w="6324" w:type="dxa"/>
            <w:shd w:val="clear" w:color="auto" w:fill="000000" w:themeFill="text1"/>
          </w:tcPr>
          <w:p w:rsidR="00C14366" w:rsidRPr="00BA6D7C" w:rsidRDefault="00C14366" w:rsidP="00BA6D7C">
            <w:pPr>
              <w:jc w:val="center"/>
              <w:rPr>
                <w:rFonts w:ascii="Century Gothic" w:hAnsi="Century Gothic" w:cs="Times New Roman"/>
                <w:b/>
                <w:color w:val="FFFFFF" w:themeColor="background1"/>
                <w:sz w:val="22"/>
              </w:rPr>
            </w:pPr>
            <w:r w:rsidRPr="00BA6D7C">
              <w:rPr>
                <w:rFonts w:ascii="Century Gothic" w:hAnsi="Century Gothic" w:cs="Times New Roman"/>
                <w:b/>
                <w:color w:val="FFFFFF" w:themeColor="background1"/>
                <w:sz w:val="22"/>
              </w:rPr>
              <w:t>Activities to deploy strategy</w:t>
            </w:r>
          </w:p>
        </w:tc>
        <w:tc>
          <w:tcPr>
            <w:tcW w:w="3150" w:type="dxa"/>
            <w:shd w:val="clear" w:color="auto" w:fill="000000" w:themeFill="text1"/>
          </w:tcPr>
          <w:p w:rsidR="00C14366" w:rsidRPr="00BA6D7C" w:rsidRDefault="00C14366" w:rsidP="00BA6D7C">
            <w:pPr>
              <w:jc w:val="center"/>
              <w:rPr>
                <w:rFonts w:ascii="Century Gothic" w:hAnsi="Century Gothic" w:cs="Times New Roman"/>
                <w:b/>
                <w:color w:val="FFFFFF" w:themeColor="background1"/>
                <w:sz w:val="22"/>
              </w:rPr>
            </w:pPr>
            <w:r w:rsidRPr="00BA6D7C">
              <w:rPr>
                <w:rFonts w:ascii="Century Gothic" w:hAnsi="Century Gothic" w:cs="Times New Roman"/>
                <w:b/>
                <w:color w:val="FFFFFF" w:themeColor="background1"/>
                <w:sz w:val="22"/>
              </w:rPr>
              <w:t>Measure of Success</w:t>
            </w:r>
          </w:p>
        </w:tc>
        <w:tc>
          <w:tcPr>
            <w:tcW w:w="2045" w:type="dxa"/>
            <w:shd w:val="clear" w:color="auto" w:fill="000000" w:themeFill="text1"/>
          </w:tcPr>
          <w:p w:rsidR="00C14366" w:rsidRPr="00E82C9C" w:rsidRDefault="00C14366" w:rsidP="00DF07A2">
            <w:pPr>
              <w:rPr>
                <w:rFonts w:ascii="Century Gothic" w:hAnsi="Century Gothic" w:cs="Times New Roman"/>
                <w:color w:val="FFFFFF" w:themeColor="background1"/>
                <w:sz w:val="22"/>
              </w:rPr>
            </w:pPr>
            <w:r w:rsidRPr="00E82C9C">
              <w:rPr>
                <w:rFonts w:ascii="Century Gothic" w:hAnsi="Century Gothic" w:cs="Times New Roman"/>
                <w:color w:val="FFFFFF" w:themeColor="background1"/>
                <w:sz w:val="22"/>
              </w:rPr>
              <w:t>Progress Monitoring Date &amp; Notes</w:t>
            </w:r>
          </w:p>
        </w:tc>
        <w:tc>
          <w:tcPr>
            <w:tcW w:w="1068" w:type="dxa"/>
            <w:shd w:val="clear" w:color="auto" w:fill="000000" w:themeFill="text1"/>
          </w:tcPr>
          <w:p w:rsidR="00C14366" w:rsidRPr="00E82C9C" w:rsidRDefault="00C14366" w:rsidP="00DF07A2">
            <w:pPr>
              <w:rPr>
                <w:rFonts w:ascii="Century Gothic" w:hAnsi="Century Gothic" w:cs="Times New Roman"/>
                <w:color w:val="FFFFFF" w:themeColor="background1"/>
                <w:sz w:val="22"/>
              </w:rPr>
            </w:pPr>
            <w:r w:rsidRPr="00E82C9C">
              <w:rPr>
                <w:rFonts w:ascii="Century Gothic" w:hAnsi="Century Gothic" w:cs="Times New Roman"/>
                <w:color w:val="FFFFFF" w:themeColor="background1"/>
                <w:sz w:val="22"/>
              </w:rPr>
              <w:t>Funding</w:t>
            </w:r>
          </w:p>
        </w:tc>
      </w:tr>
      <w:tr w:rsidR="00591879" w:rsidRPr="00E82C9C" w:rsidTr="00130468">
        <w:trPr>
          <w:trHeight w:val="1214"/>
        </w:trPr>
        <w:tc>
          <w:tcPr>
            <w:tcW w:w="2977" w:type="dxa"/>
            <w:vMerge w:val="restart"/>
          </w:tcPr>
          <w:p w:rsidR="00591879" w:rsidRPr="00E82C9C" w:rsidRDefault="002E6F31" w:rsidP="00DF07A2">
            <w:pPr>
              <w:rPr>
                <w:rFonts w:ascii="Century Gothic" w:hAnsi="Century Gothic" w:cs="Times New Roman"/>
                <w:sz w:val="22"/>
              </w:rPr>
            </w:pPr>
            <w:r w:rsidRPr="002E6F31">
              <w:rPr>
                <w:rFonts w:ascii="Century Gothic" w:hAnsi="Century Gothic" w:cs="Times New Roman"/>
                <w:b/>
                <w:sz w:val="22"/>
              </w:rPr>
              <w:lastRenderedPageBreak/>
              <w:t>Objective 1</w:t>
            </w:r>
            <w:r w:rsidR="00591879" w:rsidRPr="00E82C9C">
              <w:rPr>
                <w:rFonts w:ascii="Century Gothic" w:hAnsi="Century Gothic" w:cs="Times New Roman"/>
                <w:sz w:val="22"/>
              </w:rPr>
              <w:t>:</w:t>
            </w:r>
          </w:p>
          <w:p w:rsidR="00591879" w:rsidRPr="00E82C9C" w:rsidRDefault="00591879" w:rsidP="00DF07A2">
            <w:pPr>
              <w:rPr>
                <w:rFonts w:ascii="Century Gothic" w:hAnsi="Century Gothic" w:cs="Times New Roman"/>
                <w:sz w:val="22"/>
              </w:rPr>
            </w:pPr>
          </w:p>
          <w:p w:rsidR="00591879" w:rsidRPr="00E82C9C" w:rsidRDefault="00591879" w:rsidP="00947F43">
            <w:pPr>
              <w:rPr>
                <w:rFonts w:ascii="Century Gothic" w:hAnsi="Century Gothic" w:cs="Times New Roman"/>
                <w:sz w:val="22"/>
              </w:rPr>
            </w:pPr>
            <w:r w:rsidRPr="00E82C9C">
              <w:rPr>
                <w:rFonts w:ascii="Century Gothic" w:hAnsi="Century Gothic" w:cs="Times New Roman"/>
                <w:sz w:val="22"/>
              </w:rPr>
              <w:t>Collaborate to increase the average combined reading and math proficiency ratings for all students in the non-duplicated gap group in elementary schools from 39.5% to 58.4%, Sebastian Middle School from 32.8% to 60.6%, and Breathitt High from 29.3% to 52% by 2017-18 as measured by Kentucky Accountability System.</w:t>
            </w:r>
          </w:p>
        </w:tc>
        <w:tc>
          <w:tcPr>
            <w:tcW w:w="3137" w:type="dxa"/>
          </w:tcPr>
          <w:p w:rsidR="00591879" w:rsidRPr="0065547B" w:rsidRDefault="00B63F14" w:rsidP="00DF07A2">
            <w:pPr>
              <w:rPr>
                <w:rFonts w:ascii="Century Gothic" w:hAnsi="Century Gothic" w:cs="Times New Roman"/>
                <w:b/>
                <w:sz w:val="22"/>
                <w:szCs w:val="22"/>
              </w:rPr>
            </w:pPr>
            <w:r>
              <w:rPr>
                <w:rFonts w:ascii="Century Gothic" w:hAnsi="Century Gothic" w:cs="Times New Roman"/>
                <w:b/>
                <w:sz w:val="22"/>
                <w:szCs w:val="22"/>
              </w:rPr>
              <w:t xml:space="preserve">Strategy 1: </w:t>
            </w:r>
            <w:r w:rsidR="00CC16F6">
              <w:rPr>
                <w:rFonts w:ascii="Century Gothic" w:hAnsi="Century Gothic" w:cs="Times New Roman"/>
                <w:b/>
                <w:sz w:val="22"/>
                <w:szCs w:val="22"/>
              </w:rPr>
              <w:t xml:space="preserve">KCWP 5:  </w:t>
            </w:r>
            <w:r w:rsidR="00591879" w:rsidRPr="0065547B">
              <w:rPr>
                <w:rFonts w:ascii="Century Gothic" w:hAnsi="Century Gothic" w:cs="Times New Roman"/>
                <w:b/>
                <w:sz w:val="22"/>
                <w:szCs w:val="22"/>
              </w:rPr>
              <w:t>Design, Alig</w:t>
            </w:r>
            <w:r w:rsidR="00CC16F6">
              <w:rPr>
                <w:rFonts w:ascii="Century Gothic" w:hAnsi="Century Gothic" w:cs="Times New Roman"/>
                <w:b/>
                <w:sz w:val="22"/>
                <w:szCs w:val="22"/>
              </w:rPr>
              <w:t>n, and Deliver Support</w:t>
            </w:r>
            <w:r w:rsidR="00591879" w:rsidRPr="0065547B">
              <w:rPr>
                <w:rFonts w:ascii="Century Gothic" w:hAnsi="Century Gothic" w:cs="Times New Roman"/>
                <w:b/>
                <w:sz w:val="22"/>
                <w:szCs w:val="22"/>
              </w:rPr>
              <w:t>:</w:t>
            </w:r>
          </w:p>
          <w:p w:rsidR="00591879" w:rsidRPr="00E82C9C" w:rsidRDefault="00591879" w:rsidP="00591879">
            <w:pPr>
              <w:jc w:val="right"/>
              <w:rPr>
                <w:rFonts w:ascii="Century Gothic" w:hAnsi="Century Gothic" w:cs="Times New Roman"/>
                <w:sz w:val="22"/>
                <w:szCs w:val="22"/>
              </w:rPr>
            </w:pPr>
          </w:p>
          <w:p w:rsidR="00591879" w:rsidRPr="00CC16F6" w:rsidRDefault="00CC16F6" w:rsidP="00CC16F6">
            <w:pPr>
              <w:rPr>
                <w:rFonts w:ascii="Century Gothic" w:hAnsi="Century Gothic" w:cs="Times New Roman"/>
                <w:sz w:val="22"/>
                <w:szCs w:val="22"/>
              </w:rPr>
            </w:pPr>
            <w:r w:rsidRPr="00CC16F6">
              <w:rPr>
                <w:rFonts w:ascii="Century Gothic" w:hAnsi="Century Gothic" w:cs="Times New Roman"/>
                <w:sz w:val="22"/>
                <w:szCs w:val="22"/>
              </w:rPr>
              <w:t xml:space="preserve">Establish a protocol for </w:t>
            </w:r>
            <w:r>
              <w:rPr>
                <w:rFonts w:ascii="Century Gothic" w:hAnsi="Century Gothic" w:cs="Times New Roman"/>
                <w:sz w:val="22"/>
                <w:szCs w:val="22"/>
              </w:rPr>
              <w:t xml:space="preserve">regularly </w:t>
            </w:r>
            <w:r w:rsidRPr="00CC16F6">
              <w:rPr>
                <w:rFonts w:ascii="Century Gothic" w:hAnsi="Century Gothic" w:cs="Times New Roman"/>
                <w:sz w:val="22"/>
                <w:szCs w:val="22"/>
              </w:rPr>
              <w:t>monitoring student data</w:t>
            </w:r>
            <w:r>
              <w:rPr>
                <w:rFonts w:ascii="Century Gothic" w:hAnsi="Century Gothic" w:cs="Times New Roman"/>
                <w:sz w:val="22"/>
                <w:szCs w:val="22"/>
              </w:rPr>
              <w:t xml:space="preserve"> </w:t>
            </w:r>
            <w:r w:rsidRPr="00CC16F6">
              <w:rPr>
                <w:rFonts w:ascii="Century Gothic" w:hAnsi="Century Gothic" w:cs="Times New Roman"/>
                <w:sz w:val="22"/>
                <w:szCs w:val="22"/>
              </w:rPr>
              <w:t>to ensure high levels of teacher effectiveness and student learning occur.</w:t>
            </w:r>
          </w:p>
        </w:tc>
        <w:tc>
          <w:tcPr>
            <w:tcW w:w="6324" w:type="dxa"/>
          </w:tcPr>
          <w:p w:rsidR="00591879" w:rsidRPr="00E82C9C" w:rsidRDefault="00591879" w:rsidP="00CC16F6">
            <w:pPr>
              <w:rPr>
                <w:rFonts w:ascii="Century Gothic" w:hAnsi="Century Gothic" w:cs="Times New Roman"/>
                <w:sz w:val="22"/>
              </w:rPr>
            </w:pPr>
            <w:r w:rsidRPr="00E82C9C">
              <w:rPr>
                <w:rFonts w:ascii="Century Gothic" w:hAnsi="Century Gothic" w:cs="Arial"/>
                <w:sz w:val="22"/>
                <w:szCs w:val="22"/>
              </w:rPr>
              <w:t xml:space="preserve"> </w:t>
            </w:r>
            <w:r w:rsidR="00BA6D7C" w:rsidRPr="00BA6D7C">
              <w:rPr>
                <w:rFonts w:ascii="Century Gothic" w:hAnsi="Century Gothic" w:cs="Times New Roman" w:hint="eastAsia"/>
                <w:b/>
                <w:color w:val="FF0000"/>
                <w:sz w:val="22"/>
              </w:rPr>
              <w:t>Process: The district monitoring team will collaborate to ensure a 30</w:t>
            </w:r>
            <w:r w:rsidR="00BA6D7C" w:rsidRPr="00BA6D7C">
              <w:rPr>
                <w:rFonts w:ascii="Century Gothic" w:hAnsi="Century Gothic" w:cs="Times New Roman" w:hint="eastAsia"/>
                <w:b/>
                <w:color w:val="FF0000"/>
                <w:sz w:val="22"/>
              </w:rPr>
              <w:t>‐</w:t>
            </w:r>
            <w:r w:rsidR="00BA6D7C" w:rsidRPr="00BA6D7C">
              <w:rPr>
                <w:rFonts w:ascii="Century Gothic" w:hAnsi="Century Gothic" w:cs="Times New Roman" w:hint="eastAsia"/>
                <w:b/>
                <w:color w:val="FF0000"/>
                <w:sz w:val="22"/>
              </w:rPr>
              <w:t>60</w:t>
            </w:r>
            <w:r w:rsidR="00BA6D7C" w:rsidRPr="00BA6D7C">
              <w:rPr>
                <w:rFonts w:ascii="Century Gothic" w:hAnsi="Century Gothic" w:cs="Times New Roman" w:hint="eastAsia"/>
                <w:b/>
                <w:color w:val="FF0000"/>
                <w:sz w:val="22"/>
              </w:rPr>
              <w:t>‐</w:t>
            </w:r>
            <w:r w:rsidR="00BA6D7C" w:rsidRPr="00BA6D7C">
              <w:rPr>
                <w:rFonts w:ascii="Century Gothic" w:hAnsi="Century Gothic" w:cs="Times New Roman" w:hint="eastAsia"/>
                <w:b/>
                <w:color w:val="FF0000"/>
                <w:sz w:val="22"/>
              </w:rPr>
              <w:t xml:space="preserve">90 day </w:t>
            </w:r>
            <w:r w:rsidR="00BA6D7C" w:rsidRPr="00BA6D7C">
              <w:rPr>
                <w:rFonts w:ascii="Century Gothic" w:hAnsi="Century Gothic" w:cs="Times New Roman" w:hint="eastAsia"/>
                <w:sz w:val="22"/>
              </w:rPr>
              <w:t>plan and monitoring tool are developed with timelines and implemented for determination of Continuous Classroom Improvement (CCI) Initiative effectiveness.</w:t>
            </w:r>
            <w:r w:rsidR="00BA6D7C" w:rsidRPr="00BA6D7C">
              <w:rPr>
                <w:rFonts w:ascii="Century Gothic" w:hAnsi="Century Gothic" w:cs="Times New Roman" w:hint="eastAsia"/>
                <w:b/>
                <w:sz w:val="22"/>
              </w:rPr>
              <w:t xml:space="preserve">  </w:t>
            </w:r>
          </w:p>
        </w:tc>
        <w:tc>
          <w:tcPr>
            <w:tcW w:w="3150" w:type="dxa"/>
          </w:tcPr>
          <w:p w:rsidR="00591879" w:rsidRPr="00E82C9C" w:rsidRDefault="00130468" w:rsidP="00130468">
            <w:pPr>
              <w:rPr>
                <w:rFonts w:ascii="Century Gothic" w:hAnsi="Century Gothic" w:cs="Times New Roman"/>
                <w:sz w:val="22"/>
              </w:rPr>
            </w:pPr>
            <w:r>
              <w:rPr>
                <w:rFonts w:ascii="Century Gothic" w:hAnsi="Century Gothic" w:cs="Times New Roman"/>
                <w:sz w:val="22"/>
              </w:rPr>
              <w:t>D</w:t>
            </w:r>
            <w:r w:rsidR="00CC16F6" w:rsidRPr="00CC16F6">
              <w:rPr>
                <w:rFonts w:ascii="Century Gothic" w:hAnsi="Century Gothic" w:cs="Times New Roman"/>
                <w:sz w:val="22"/>
              </w:rPr>
              <w:t>ata measures from CCI Data Measurement To</w:t>
            </w:r>
            <w:r>
              <w:rPr>
                <w:rFonts w:ascii="Century Gothic" w:hAnsi="Century Gothic" w:cs="Times New Roman"/>
                <w:sz w:val="22"/>
              </w:rPr>
              <w:t xml:space="preserve">ol developed by KY Valley Ed. Coop. </w:t>
            </w:r>
            <w:r w:rsidR="00CC16F6" w:rsidRPr="00CC16F6">
              <w:rPr>
                <w:rFonts w:ascii="Century Gothic" w:hAnsi="Century Gothic" w:cs="Times New Roman"/>
                <w:sz w:val="22"/>
              </w:rPr>
              <w:t xml:space="preserve">and district benchmarking assessments.  This will be monitored monthly by the district monitoring team and building principals.  </w:t>
            </w:r>
          </w:p>
        </w:tc>
        <w:tc>
          <w:tcPr>
            <w:tcW w:w="2045" w:type="dxa"/>
          </w:tcPr>
          <w:p w:rsidR="00591879" w:rsidRPr="00E82C9C" w:rsidRDefault="00591879" w:rsidP="00DF07A2">
            <w:pPr>
              <w:rPr>
                <w:rFonts w:ascii="Century Gothic" w:hAnsi="Century Gothic" w:cs="Times New Roman"/>
                <w:sz w:val="22"/>
              </w:rPr>
            </w:pPr>
          </w:p>
        </w:tc>
        <w:tc>
          <w:tcPr>
            <w:tcW w:w="1068" w:type="dxa"/>
          </w:tcPr>
          <w:p w:rsidR="00591879" w:rsidRPr="00E82C9C" w:rsidRDefault="00591879" w:rsidP="00DF07A2">
            <w:pPr>
              <w:rPr>
                <w:rFonts w:ascii="Century Gothic" w:hAnsi="Century Gothic" w:cs="Times New Roman"/>
                <w:sz w:val="22"/>
              </w:rPr>
            </w:pPr>
          </w:p>
        </w:tc>
      </w:tr>
      <w:tr w:rsidR="00CC16F6" w:rsidRPr="00E82C9C" w:rsidTr="00130468">
        <w:tc>
          <w:tcPr>
            <w:tcW w:w="2977" w:type="dxa"/>
            <w:vMerge/>
          </w:tcPr>
          <w:p w:rsidR="00CC16F6" w:rsidRPr="00E82C9C" w:rsidRDefault="00CC16F6" w:rsidP="00591879">
            <w:pPr>
              <w:rPr>
                <w:rFonts w:ascii="Century Gothic" w:hAnsi="Century Gothic" w:cs="Times New Roman"/>
                <w:sz w:val="22"/>
              </w:rPr>
            </w:pPr>
          </w:p>
        </w:tc>
        <w:tc>
          <w:tcPr>
            <w:tcW w:w="3137" w:type="dxa"/>
            <w:vMerge w:val="restart"/>
          </w:tcPr>
          <w:p w:rsidR="00CC16F6" w:rsidRPr="0065547B" w:rsidRDefault="00B63F14" w:rsidP="00591879">
            <w:pPr>
              <w:rPr>
                <w:rFonts w:ascii="Century Gothic" w:hAnsi="Century Gothic" w:cs="Times New Roman"/>
                <w:b/>
                <w:sz w:val="22"/>
              </w:rPr>
            </w:pPr>
            <w:r>
              <w:rPr>
                <w:rFonts w:ascii="Century Gothic" w:hAnsi="Century Gothic" w:cs="Times New Roman"/>
                <w:b/>
                <w:sz w:val="22"/>
              </w:rPr>
              <w:t xml:space="preserve">Strategy 2: </w:t>
            </w:r>
            <w:r w:rsidR="00BA6D7C">
              <w:rPr>
                <w:rFonts w:ascii="Century Gothic" w:hAnsi="Century Gothic" w:cs="Times New Roman"/>
                <w:b/>
                <w:sz w:val="22"/>
              </w:rPr>
              <w:t xml:space="preserve">KCWP 5: </w:t>
            </w:r>
            <w:r w:rsidR="00CC16F6" w:rsidRPr="0065547B">
              <w:rPr>
                <w:rFonts w:ascii="Century Gothic" w:hAnsi="Century Gothic" w:cs="Times New Roman"/>
                <w:b/>
                <w:sz w:val="22"/>
              </w:rPr>
              <w:t xml:space="preserve">Design, Align, </w:t>
            </w:r>
            <w:r>
              <w:rPr>
                <w:rFonts w:ascii="Century Gothic" w:hAnsi="Century Gothic" w:cs="Times New Roman"/>
                <w:b/>
                <w:sz w:val="22"/>
              </w:rPr>
              <w:t>and Deliver Support:</w:t>
            </w:r>
          </w:p>
          <w:p w:rsidR="00CC16F6" w:rsidRPr="00E82C9C" w:rsidRDefault="00CC16F6" w:rsidP="0065547B">
            <w:pPr>
              <w:rPr>
                <w:rFonts w:ascii="Century Gothic" w:hAnsi="Century Gothic" w:cs="Times New Roman"/>
                <w:sz w:val="22"/>
              </w:rPr>
            </w:pPr>
            <w:r w:rsidRPr="00E82C9C">
              <w:rPr>
                <w:rFonts w:ascii="Century Gothic" w:hAnsi="Century Gothic" w:cs="Times New Roman"/>
                <w:sz w:val="22"/>
              </w:rPr>
              <w:t>Establish a process to ensure</w:t>
            </w:r>
            <w:r>
              <w:rPr>
                <w:rFonts w:ascii="Century Gothic" w:hAnsi="Century Gothic" w:cs="Times New Roman"/>
                <w:sz w:val="22"/>
              </w:rPr>
              <w:t xml:space="preserve"> </w:t>
            </w:r>
            <w:r w:rsidRPr="00E82C9C">
              <w:rPr>
                <w:rFonts w:ascii="Century Gothic" w:hAnsi="Century Gothic" w:cs="Times New Roman"/>
                <w:sz w:val="22"/>
              </w:rPr>
              <w:t>behavioral interventions are taking place and monitored to meet the needs of all students.</w:t>
            </w:r>
          </w:p>
        </w:tc>
        <w:tc>
          <w:tcPr>
            <w:tcW w:w="6324" w:type="dxa"/>
          </w:tcPr>
          <w:p w:rsidR="00CC16F6" w:rsidRPr="00E82C9C" w:rsidRDefault="00CC16F6" w:rsidP="00DF07A2">
            <w:pPr>
              <w:rPr>
                <w:rFonts w:ascii="Century Gothic" w:hAnsi="Century Gothic" w:cs="Times New Roman"/>
                <w:sz w:val="22"/>
              </w:rPr>
            </w:pPr>
            <w:r w:rsidRPr="00E82C9C">
              <w:rPr>
                <w:rFonts w:ascii="Century Gothic" w:hAnsi="Century Gothic" w:cs="Times New Roman"/>
                <w:b/>
                <w:color w:val="FF0000"/>
                <w:sz w:val="22"/>
              </w:rPr>
              <w:t xml:space="preserve">Process: </w:t>
            </w:r>
            <w:r w:rsidR="00BA6D7C" w:rsidRPr="00BA6D7C">
              <w:rPr>
                <w:rFonts w:ascii="Century Gothic" w:hAnsi="Century Gothic" w:cs="Times New Roman" w:hint="eastAsia"/>
                <w:b/>
                <w:color w:val="FF0000"/>
                <w:sz w:val="22"/>
              </w:rPr>
              <w:t>The Director of Special Education</w:t>
            </w:r>
            <w:r w:rsidR="00BA6D7C" w:rsidRPr="00BA6D7C">
              <w:rPr>
                <w:rFonts w:ascii="Century Gothic" w:hAnsi="Century Gothic" w:cs="Times New Roman" w:hint="eastAsia"/>
                <w:sz w:val="22"/>
              </w:rPr>
              <w:t xml:space="preserve">, along with central office staff and building principals, </w:t>
            </w:r>
            <w:r w:rsidR="00BA6D7C" w:rsidRPr="00BA6D7C">
              <w:rPr>
                <w:rFonts w:ascii="Century Gothic" w:hAnsi="Century Gothic" w:cs="Times New Roman" w:hint="eastAsia"/>
                <w:b/>
                <w:color w:val="FF0000"/>
                <w:sz w:val="22"/>
              </w:rPr>
              <w:t>will create a district-wide behavioral support system</w:t>
            </w:r>
            <w:r w:rsidR="00BA6D7C" w:rsidRPr="00BA6D7C">
              <w:rPr>
                <w:rFonts w:ascii="Century Gothic" w:hAnsi="Century Gothic" w:cs="Times New Roman" w:hint="eastAsia"/>
                <w:sz w:val="22"/>
              </w:rPr>
              <w:t xml:space="preserve"> that aligns with the Code of Conduct as well as student action plans for Self</w:t>
            </w:r>
            <w:r w:rsidR="00BA6D7C" w:rsidRPr="00BA6D7C">
              <w:rPr>
                <w:rFonts w:ascii="Century Gothic" w:hAnsi="Century Gothic" w:cs="Times New Roman" w:hint="eastAsia"/>
                <w:sz w:val="22"/>
              </w:rPr>
              <w:t>‐</w:t>
            </w:r>
            <w:r w:rsidR="00BA6D7C" w:rsidRPr="00BA6D7C">
              <w:rPr>
                <w:rFonts w:ascii="Century Gothic" w:hAnsi="Century Gothic" w:cs="Times New Roman" w:hint="eastAsia"/>
                <w:sz w:val="22"/>
              </w:rPr>
              <w:t>monitoring and immediate feedbac</w:t>
            </w:r>
            <w:r w:rsidR="00BA6D7C" w:rsidRPr="00BA6D7C">
              <w:rPr>
                <w:rFonts w:ascii="Century Gothic" w:hAnsi="Century Gothic" w:cs="Times New Roman"/>
                <w:sz w:val="22"/>
              </w:rPr>
              <w:t xml:space="preserve">k.  </w:t>
            </w:r>
          </w:p>
        </w:tc>
        <w:tc>
          <w:tcPr>
            <w:tcW w:w="3150" w:type="dxa"/>
            <w:vMerge w:val="restart"/>
          </w:tcPr>
          <w:p w:rsidR="00CC16F6" w:rsidRPr="00E82C9C" w:rsidRDefault="00130468" w:rsidP="00BA6D7C">
            <w:pPr>
              <w:rPr>
                <w:rFonts w:ascii="Century Gothic" w:hAnsi="Century Gothic" w:cs="Times New Roman"/>
                <w:sz w:val="22"/>
              </w:rPr>
            </w:pPr>
            <w:r>
              <w:rPr>
                <w:rFonts w:ascii="Century Gothic" w:hAnsi="Century Gothic" w:cs="Times New Roman"/>
                <w:sz w:val="22"/>
              </w:rPr>
              <w:t>I</w:t>
            </w:r>
            <w:r w:rsidR="00CC16F6" w:rsidRPr="00CC16F6">
              <w:rPr>
                <w:rFonts w:ascii="Century Gothic" w:hAnsi="Century Gothic" w:cs="Times New Roman"/>
                <w:sz w:val="22"/>
              </w:rPr>
              <w:t xml:space="preserve">mplementation </w:t>
            </w:r>
            <w:r>
              <w:rPr>
                <w:rFonts w:ascii="Century Gothic" w:hAnsi="Century Gothic" w:cs="Times New Roman"/>
                <w:sz w:val="22"/>
              </w:rPr>
              <w:t xml:space="preserve">will be monitored </w:t>
            </w:r>
            <w:r w:rsidR="00CC16F6" w:rsidRPr="00CC16F6">
              <w:rPr>
                <w:rFonts w:ascii="Century Gothic" w:hAnsi="Century Gothic" w:cs="Times New Roman"/>
                <w:sz w:val="22"/>
              </w:rPr>
              <w:t xml:space="preserve">through the district monitoring tool.  This will be discussed monthly with building principals during monitoring visits.    </w:t>
            </w:r>
          </w:p>
        </w:tc>
        <w:tc>
          <w:tcPr>
            <w:tcW w:w="2045" w:type="dxa"/>
          </w:tcPr>
          <w:p w:rsidR="00CC16F6" w:rsidRPr="00E82C9C" w:rsidRDefault="00CC16F6" w:rsidP="00DF07A2">
            <w:pPr>
              <w:rPr>
                <w:rFonts w:ascii="Century Gothic" w:hAnsi="Century Gothic" w:cs="Times New Roman"/>
                <w:sz w:val="22"/>
              </w:rPr>
            </w:pPr>
          </w:p>
        </w:tc>
        <w:tc>
          <w:tcPr>
            <w:tcW w:w="1068" w:type="dxa"/>
          </w:tcPr>
          <w:p w:rsidR="00CC16F6" w:rsidRPr="00E82C9C" w:rsidRDefault="00CC16F6" w:rsidP="00DF07A2">
            <w:pPr>
              <w:rPr>
                <w:rFonts w:ascii="Century Gothic" w:hAnsi="Century Gothic" w:cs="Times New Roman"/>
                <w:sz w:val="22"/>
              </w:rPr>
            </w:pPr>
          </w:p>
        </w:tc>
      </w:tr>
      <w:tr w:rsidR="00CC16F6" w:rsidRPr="00E82C9C" w:rsidTr="00130468">
        <w:trPr>
          <w:trHeight w:val="759"/>
        </w:trPr>
        <w:tc>
          <w:tcPr>
            <w:tcW w:w="2977" w:type="dxa"/>
            <w:vMerge/>
          </w:tcPr>
          <w:p w:rsidR="00CC16F6" w:rsidRPr="00E82C9C" w:rsidRDefault="00CC16F6" w:rsidP="00DF07A2">
            <w:pPr>
              <w:rPr>
                <w:rFonts w:ascii="Century Gothic" w:hAnsi="Century Gothic" w:cs="Times New Roman"/>
                <w:sz w:val="22"/>
              </w:rPr>
            </w:pPr>
          </w:p>
        </w:tc>
        <w:tc>
          <w:tcPr>
            <w:tcW w:w="3137" w:type="dxa"/>
            <w:vMerge/>
          </w:tcPr>
          <w:p w:rsidR="00CC16F6" w:rsidRPr="00E82C9C" w:rsidRDefault="00CC16F6" w:rsidP="00DF07A2">
            <w:pPr>
              <w:rPr>
                <w:rFonts w:ascii="Century Gothic" w:hAnsi="Century Gothic" w:cs="Times New Roman"/>
                <w:sz w:val="22"/>
              </w:rPr>
            </w:pPr>
          </w:p>
        </w:tc>
        <w:tc>
          <w:tcPr>
            <w:tcW w:w="6324" w:type="dxa"/>
          </w:tcPr>
          <w:p w:rsidR="00CC16F6" w:rsidRPr="00E82C9C" w:rsidRDefault="00CC16F6" w:rsidP="00DF07A2">
            <w:pPr>
              <w:rPr>
                <w:rFonts w:ascii="Century Gothic" w:hAnsi="Century Gothic" w:cs="Times New Roman"/>
                <w:sz w:val="22"/>
              </w:rPr>
            </w:pPr>
            <w:r w:rsidRPr="00E82C9C">
              <w:rPr>
                <w:rFonts w:ascii="Century Gothic" w:hAnsi="Century Gothic" w:cs="Times New Roman"/>
                <w:b/>
                <w:color w:val="FF0000"/>
                <w:sz w:val="22"/>
              </w:rPr>
              <w:t>Process:  Develop a protocol and monitoring/documentation tool</w:t>
            </w:r>
            <w:r w:rsidRPr="00E82C9C">
              <w:rPr>
                <w:rFonts w:ascii="Century Gothic" w:hAnsi="Century Gothic" w:cs="Times New Roman"/>
                <w:color w:val="FF0000"/>
                <w:sz w:val="22"/>
              </w:rPr>
              <w:t xml:space="preserve"> </w:t>
            </w:r>
            <w:r w:rsidRPr="00E82C9C">
              <w:rPr>
                <w:rFonts w:ascii="Century Gothic" w:hAnsi="Century Gothic" w:cs="Times New Roman"/>
                <w:sz w:val="22"/>
              </w:rPr>
              <w:t>for tiered intervention movement considerations.</w:t>
            </w:r>
          </w:p>
        </w:tc>
        <w:tc>
          <w:tcPr>
            <w:tcW w:w="3150" w:type="dxa"/>
            <w:vMerge/>
          </w:tcPr>
          <w:p w:rsidR="00CC16F6" w:rsidRPr="00E82C9C" w:rsidRDefault="00CC16F6" w:rsidP="00DF07A2">
            <w:pPr>
              <w:rPr>
                <w:rFonts w:ascii="Century Gothic" w:hAnsi="Century Gothic" w:cs="Times New Roman"/>
                <w:sz w:val="22"/>
              </w:rPr>
            </w:pPr>
          </w:p>
        </w:tc>
        <w:tc>
          <w:tcPr>
            <w:tcW w:w="2045" w:type="dxa"/>
          </w:tcPr>
          <w:p w:rsidR="00CC16F6" w:rsidRPr="00E82C9C" w:rsidRDefault="00CC16F6" w:rsidP="00DF07A2">
            <w:pPr>
              <w:rPr>
                <w:rFonts w:ascii="Century Gothic" w:hAnsi="Century Gothic" w:cs="Times New Roman"/>
                <w:sz w:val="22"/>
              </w:rPr>
            </w:pPr>
          </w:p>
        </w:tc>
        <w:tc>
          <w:tcPr>
            <w:tcW w:w="1068" w:type="dxa"/>
          </w:tcPr>
          <w:p w:rsidR="00CC16F6" w:rsidRPr="00E82C9C" w:rsidRDefault="00CC16F6" w:rsidP="00DF07A2">
            <w:pPr>
              <w:rPr>
                <w:rFonts w:ascii="Century Gothic" w:hAnsi="Century Gothic" w:cs="Times New Roman"/>
                <w:sz w:val="22"/>
              </w:rPr>
            </w:pPr>
          </w:p>
        </w:tc>
      </w:tr>
    </w:tbl>
    <w:p w:rsidR="00C14366" w:rsidRPr="00E82C9C" w:rsidRDefault="00C14366">
      <w:pPr>
        <w:rPr>
          <w:rFonts w:ascii="Century Gothic" w:hAnsi="Century Gothic" w:cs="Times New Roman"/>
        </w:rPr>
      </w:pPr>
    </w:p>
    <w:p w:rsidR="009D156C" w:rsidRDefault="009D156C">
      <w:pPr>
        <w:rPr>
          <w:rFonts w:ascii="Century Gothic" w:eastAsiaTheme="majorEastAsia" w:hAnsi="Century Gothic" w:cs="Times New Roman"/>
          <w:b/>
          <w:bCs/>
          <w:color w:val="4F81BD" w:themeColor="accent1"/>
          <w:sz w:val="26"/>
          <w:szCs w:val="26"/>
        </w:rPr>
      </w:pPr>
      <w:r>
        <w:rPr>
          <w:rFonts w:ascii="Century Gothic" w:hAnsi="Century Gothic" w:cs="Times New Roman"/>
        </w:rPr>
        <w:br w:type="page"/>
      </w:r>
    </w:p>
    <w:p w:rsidR="00713EF3" w:rsidRPr="00E82C9C" w:rsidRDefault="001D42DB" w:rsidP="007A2BB7">
      <w:pPr>
        <w:pStyle w:val="Heading2"/>
        <w:tabs>
          <w:tab w:val="left" w:pos="2550"/>
        </w:tabs>
        <w:rPr>
          <w:rFonts w:ascii="Century Gothic" w:hAnsi="Century Gothic" w:cs="Times New Roman"/>
        </w:rPr>
      </w:pPr>
      <w:r w:rsidRPr="00E82C9C">
        <w:rPr>
          <w:rFonts w:ascii="Century Gothic" w:hAnsi="Century Gothic" w:cs="Times New Roman"/>
        </w:rPr>
        <w:lastRenderedPageBreak/>
        <w:t>3</w:t>
      </w:r>
      <w:r w:rsidR="00713EF3" w:rsidRPr="00E82C9C">
        <w:rPr>
          <w:rFonts w:ascii="Century Gothic" w:hAnsi="Century Gothic" w:cs="Times New Roman"/>
        </w:rPr>
        <w:t xml:space="preserve">: </w:t>
      </w:r>
      <w:r w:rsidR="006010D7" w:rsidRPr="00E82C9C">
        <w:rPr>
          <w:rFonts w:ascii="Century Gothic" w:hAnsi="Century Gothic" w:cs="Times New Roman"/>
        </w:rPr>
        <w:t xml:space="preserve">Graduation </w:t>
      </w:r>
      <w:r w:rsidR="00FE6DB0">
        <w:rPr>
          <w:rFonts w:ascii="Century Gothic" w:hAnsi="Century Gothic" w:cs="Times New Roman"/>
        </w:rPr>
        <w:t>R</w:t>
      </w:r>
      <w:r w:rsidR="00BA6D7C">
        <w:rPr>
          <w:rFonts w:ascii="Century Gothic" w:hAnsi="Century Gothic" w:cs="Times New Roman"/>
        </w:rPr>
        <w:t>ate</w:t>
      </w:r>
      <w:r w:rsidR="00E268ED" w:rsidRPr="00E82C9C">
        <w:rPr>
          <w:rFonts w:ascii="Century Gothic" w:hAnsi="Century Gothic" w:cs="Times New Roman"/>
        </w:rPr>
        <w:t xml:space="preserve"> </w:t>
      </w:r>
      <w:r w:rsidR="007A2BB7" w:rsidRPr="00E82C9C">
        <w:rPr>
          <w:rFonts w:ascii="Century Gothic" w:hAnsi="Century Gothic" w:cs="Times New Roman"/>
        </w:rPr>
        <w:tab/>
      </w:r>
    </w:p>
    <w:p w:rsidR="00713EF3" w:rsidRPr="00E82C9C" w:rsidRDefault="00713EF3" w:rsidP="00713EF3">
      <w:pPr>
        <w:rPr>
          <w:rFonts w:ascii="Century Gothic" w:hAnsi="Century Gothic" w:cs="Times New Roman"/>
        </w:rPr>
      </w:pPr>
    </w:p>
    <w:tbl>
      <w:tblPr>
        <w:tblStyle w:val="TableGrid"/>
        <w:tblW w:w="18701" w:type="dxa"/>
        <w:tblLook w:val="04A0" w:firstRow="1" w:lastRow="0" w:firstColumn="1" w:lastColumn="0" w:noHBand="0" w:noVBand="1"/>
        <w:tblCaption w:val="Graduation Rate Goal"/>
        <w:tblDescription w:val="State Goal, Objective, Activities, Measure of Success, Progress Monitoring dates/notes and Funding"/>
      </w:tblPr>
      <w:tblGrid>
        <w:gridCol w:w="2980"/>
        <w:gridCol w:w="3338"/>
        <w:gridCol w:w="6570"/>
        <w:gridCol w:w="2601"/>
        <w:gridCol w:w="2144"/>
        <w:gridCol w:w="1068"/>
      </w:tblGrid>
      <w:tr w:rsidR="00713EF3" w:rsidRPr="00E82C9C" w:rsidTr="00B031EA">
        <w:trPr>
          <w:trHeight w:val="1133"/>
          <w:tblHeader/>
        </w:trPr>
        <w:tc>
          <w:tcPr>
            <w:tcW w:w="18701" w:type="dxa"/>
            <w:gridSpan w:val="6"/>
            <w:tcBorders>
              <w:top w:val="single" w:sz="8" w:space="0" w:color="000000" w:themeColor="text1"/>
            </w:tcBorders>
          </w:tcPr>
          <w:p w:rsidR="00713EF3" w:rsidRPr="00E82C9C" w:rsidRDefault="001D42DB" w:rsidP="00713EF3">
            <w:pPr>
              <w:rPr>
                <w:rFonts w:ascii="Century Gothic" w:hAnsi="Century Gothic" w:cs="Times New Roman"/>
              </w:rPr>
            </w:pPr>
            <w:r w:rsidRPr="00E82C9C">
              <w:rPr>
                <w:rFonts w:ascii="Century Gothic" w:hAnsi="Century Gothic" w:cs="Times New Roman"/>
              </w:rPr>
              <w:t>Goal 3</w:t>
            </w:r>
            <w:r w:rsidR="00713EF3" w:rsidRPr="00E82C9C">
              <w:rPr>
                <w:rFonts w:ascii="Century Gothic" w:hAnsi="Century Gothic" w:cs="Times New Roman"/>
              </w:rPr>
              <w:t>:</w:t>
            </w:r>
          </w:p>
          <w:p w:rsidR="00713EF3" w:rsidRPr="00E82C9C" w:rsidRDefault="00AF42C8" w:rsidP="00713EF3">
            <w:pPr>
              <w:rPr>
                <w:rFonts w:ascii="Century Gothic" w:hAnsi="Century Gothic" w:cs="Times New Roman"/>
              </w:rPr>
            </w:pPr>
            <w:r w:rsidRPr="00E82C9C">
              <w:rPr>
                <w:rFonts w:ascii="Century Gothic" w:hAnsi="Century Gothic" w:cs="Times New Roman"/>
              </w:rPr>
              <w:t>Increase Graduation Rate from 84.6 to 89.0 by 2019-2020 as measured by the percentage of students completing the requirements for a KY high school diploma compared to the cohort of students starting in grade 9.</w:t>
            </w:r>
          </w:p>
        </w:tc>
      </w:tr>
      <w:tr w:rsidR="00713EF3" w:rsidRPr="00E82C9C" w:rsidTr="0033648F">
        <w:tc>
          <w:tcPr>
            <w:tcW w:w="2980" w:type="dxa"/>
            <w:shd w:val="clear" w:color="auto" w:fill="000000" w:themeFill="text1"/>
          </w:tcPr>
          <w:p w:rsidR="00713EF3" w:rsidRPr="00E82C9C" w:rsidRDefault="00713EF3" w:rsidP="00713EF3">
            <w:pPr>
              <w:rPr>
                <w:rFonts w:ascii="Century Gothic" w:hAnsi="Century Gothic" w:cs="Times New Roman"/>
                <w:color w:val="FFFFFF" w:themeColor="background1"/>
                <w:sz w:val="22"/>
              </w:rPr>
            </w:pPr>
            <w:r w:rsidRPr="00E82C9C">
              <w:rPr>
                <w:rFonts w:ascii="Century Gothic" w:hAnsi="Century Gothic" w:cs="Times New Roman"/>
                <w:color w:val="FFFFFF" w:themeColor="background1"/>
                <w:sz w:val="22"/>
              </w:rPr>
              <w:t>Objective</w:t>
            </w:r>
          </w:p>
        </w:tc>
        <w:tc>
          <w:tcPr>
            <w:tcW w:w="3338" w:type="dxa"/>
            <w:shd w:val="clear" w:color="auto" w:fill="000000" w:themeFill="text1"/>
          </w:tcPr>
          <w:p w:rsidR="00713EF3" w:rsidRPr="00E82C9C" w:rsidRDefault="00713EF3" w:rsidP="00713EF3">
            <w:pPr>
              <w:rPr>
                <w:rFonts w:ascii="Century Gothic" w:hAnsi="Century Gothic" w:cs="Times New Roman"/>
                <w:color w:val="FFFFFF" w:themeColor="background1"/>
                <w:sz w:val="22"/>
              </w:rPr>
            </w:pPr>
            <w:r w:rsidRPr="00E82C9C">
              <w:rPr>
                <w:rFonts w:ascii="Century Gothic" w:hAnsi="Century Gothic" w:cs="Times New Roman"/>
                <w:color w:val="FFFFFF" w:themeColor="background1"/>
                <w:sz w:val="22"/>
              </w:rPr>
              <w:t>Strategy</w:t>
            </w:r>
          </w:p>
        </w:tc>
        <w:tc>
          <w:tcPr>
            <w:tcW w:w="6570" w:type="dxa"/>
            <w:shd w:val="clear" w:color="auto" w:fill="000000" w:themeFill="text1"/>
          </w:tcPr>
          <w:p w:rsidR="00713EF3" w:rsidRPr="00E82C9C" w:rsidRDefault="00713EF3" w:rsidP="00713EF3">
            <w:pPr>
              <w:rPr>
                <w:rFonts w:ascii="Century Gothic" w:hAnsi="Century Gothic" w:cs="Times New Roman"/>
                <w:color w:val="FFFFFF" w:themeColor="background1"/>
                <w:sz w:val="22"/>
              </w:rPr>
            </w:pPr>
            <w:r w:rsidRPr="00E82C9C">
              <w:rPr>
                <w:rFonts w:ascii="Century Gothic" w:hAnsi="Century Gothic" w:cs="Times New Roman"/>
                <w:color w:val="FFFFFF" w:themeColor="background1"/>
                <w:sz w:val="22"/>
              </w:rPr>
              <w:t>Activities to deploy strategy</w:t>
            </w:r>
          </w:p>
        </w:tc>
        <w:tc>
          <w:tcPr>
            <w:tcW w:w="2601" w:type="dxa"/>
            <w:shd w:val="clear" w:color="auto" w:fill="000000" w:themeFill="text1"/>
          </w:tcPr>
          <w:p w:rsidR="00713EF3" w:rsidRPr="00E82C9C" w:rsidRDefault="00713EF3" w:rsidP="00713EF3">
            <w:pPr>
              <w:rPr>
                <w:rFonts w:ascii="Century Gothic" w:hAnsi="Century Gothic" w:cs="Times New Roman"/>
                <w:color w:val="FFFFFF" w:themeColor="background1"/>
                <w:sz w:val="22"/>
              </w:rPr>
            </w:pPr>
            <w:r w:rsidRPr="00E82C9C">
              <w:rPr>
                <w:rFonts w:ascii="Century Gothic" w:hAnsi="Century Gothic" w:cs="Times New Roman"/>
                <w:color w:val="FFFFFF" w:themeColor="background1"/>
                <w:sz w:val="22"/>
              </w:rPr>
              <w:t>Measure of Success</w:t>
            </w:r>
          </w:p>
        </w:tc>
        <w:tc>
          <w:tcPr>
            <w:tcW w:w="2144" w:type="dxa"/>
            <w:shd w:val="clear" w:color="auto" w:fill="000000" w:themeFill="text1"/>
          </w:tcPr>
          <w:p w:rsidR="00713EF3" w:rsidRPr="00E82C9C" w:rsidRDefault="00713EF3" w:rsidP="00713EF3">
            <w:pPr>
              <w:rPr>
                <w:rFonts w:ascii="Century Gothic" w:hAnsi="Century Gothic" w:cs="Times New Roman"/>
                <w:color w:val="FFFFFF" w:themeColor="background1"/>
                <w:sz w:val="22"/>
              </w:rPr>
            </w:pPr>
            <w:r w:rsidRPr="00E82C9C">
              <w:rPr>
                <w:rFonts w:ascii="Century Gothic" w:hAnsi="Century Gothic" w:cs="Times New Roman"/>
                <w:color w:val="FFFFFF" w:themeColor="background1"/>
                <w:sz w:val="22"/>
              </w:rPr>
              <w:t>Progress Monitoring Date &amp; Notes</w:t>
            </w:r>
          </w:p>
        </w:tc>
        <w:tc>
          <w:tcPr>
            <w:tcW w:w="1068" w:type="dxa"/>
            <w:shd w:val="clear" w:color="auto" w:fill="000000" w:themeFill="text1"/>
          </w:tcPr>
          <w:p w:rsidR="00713EF3" w:rsidRPr="00E82C9C" w:rsidRDefault="00713EF3" w:rsidP="00713EF3">
            <w:pPr>
              <w:rPr>
                <w:rFonts w:ascii="Century Gothic" w:hAnsi="Century Gothic" w:cs="Times New Roman"/>
                <w:color w:val="FFFFFF" w:themeColor="background1"/>
                <w:sz w:val="22"/>
              </w:rPr>
            </w:pPr>
            <w:r w:rsidRPr="00E82C9C">
              <w:rPr>
                <w:rFonts w:ascii="Century Gothic" w:hAnsi="Century Gothic" w:cs="Times New Roman"/>
                <w:color w:val="FFFFFF" w:themeColor="background1"/>
                <w:sz w:val="22"/>
              </w:rPr>
              <w:t>Funding</w:t>
            </w:r>
          </w:p>
        </w:tc>
      </w:tr>
      <w:tr w:rsidR="00FE6DB0" w:rsidRPr="00E82C9C" w:rsidTr="0033648F">
        <w:tc>
          <w:tcPr>
            <w:tcW w:w="2980" w:type="dxa"/>
            <w:vMerge w:val="restart"/>
          </w:tcPr>
          <w:p w:rsidR="00FE6DB0" w:rsidRPr="00E82C9C" w:rsidRDefault="002E6F31" w:rsidP="00713EF3">
            <w:pPr>
              <w:rPr>
                <w:rFonts w:ascii="Century Gothic" w:hAnsi="Century Gothic" w:cs="Times New Roman"/>
                <w:sz w:val="22"/>
              </w:rPr>
            </w:pPr>
            <w:r w:rsidRPr="002E6F31">
              <w:rPr>
                <w:rFonts w:ascii="Century Gothic" w:hAnsi="Century Gothic" w:cs="Times New Roman"/>
                <w:b/>
                <w:sz w:val="22"/>
              </w:rPr>
              <w:t>Objective 1</w:t>
            </w:r>
            <w:r w:rsidR="00FE6DB0" w:rsidRPr="00E82C9C">
              <w:rPr>
                <w:rFonts w:ascii="Century Gothic" w:hAnsi="Century Gothic" w:cs="Times New Roman"/>
                <w:sz w:val="22"/>
              </w:rPr>
              <w:t xml:space="preserve">: </w:t>
            </w:r>
          </w:p>
          <w:p w:rsidR="00FE6DB0" w:rsidRPr="00E82C9C" w:rsidRDefault="00FE6DB0" w:rsidP="00713EF3">
            <w:pPr>
              <w:rPr>
                <w:rFonts w:ascii="Century Gothic" w:hAnsi="Century Gothic" w:cs="Times New Roman"/>
                <w:sz w:val="22"/>
              </w:rPr>
            </w:pPr>
            <w:r w:rsidRPr="00E82C9C">
              <w:rPr>
                <w:rFonts w:ascii="Century Gothic" w:hAnsi="Century Gothic" w:cs="Times New Roman"/>
                <w:sz w:val="22"/>
              </w:rPr>
              <w:t>Increase Graduation Rate from 84.6 to 86.8 by 2017- 2018 as measured by the percentage of students completing the requirements for a KY high school diploma compared to the cohort of students starting in grade 9.</w:t>
            </w:r>
          </w:p>
        </w:tc>
        <w:tc>
          <w:tcPr>
            <w:tcW w:w="3338" w:type="dxa"/>
            <w:vMerge w:val="restart"/>
          </w:tcPr>
          <w:p w:rsidR="00FE6DB0" w:rsidRPr="00E82C9C" w:rsidRDefault="0033648F" w:rsidP="00713EF3">
            <w:pPr>
              <w:rPr>
                <w:rFonts w:ascii="Century Gothic" w:hAnsi="Century Gothic" w:cs="Times New Roman"/>
                <w:sz w:val="22"/>
              </w:rPr>
            </w:pPr>
            <w:r w:rsidRPr="0033648F">
              <w:rPr>
                <w:rFonts w:ascii="Century Gothic" w:hAnsi="Century Gothic" w:cs="Times New Roman"/>
                <w:b/>
                <w:sz w:val="22"/>
              </w:rPr>
              <w:t>KCWP 5:</w:t>
            </w:r>
            <w:r>
              <w:rPr>
                <w:rFonts w:ascii="Century Gothic" w:hAnsi="Century Gothic" w:cs="Times New Roman"/>
                <w:sz w:val="22"/>
              </w:rPr>
              <w:t xml:space="preserve"> </w:t>
            </w:r>
            <w:r w:rsidR="00FE6DB0" w:rsidRPr="00FE6DB0">
              <w:rPr>
                <w:rFonts w:ascii="Century Gothic" w:hAnsi="Century Gothic" w:cs="Times New Roman"/>
                <w:sz w:val="22"/>
              </w:rPr>
              <w:t xml:space="preserve">Develop a systematic approach in order to </w:t>
            </w:r>
            <w:r w:rsidR="00FE6DB0" w:rsidRPr="0033648F">
              <w:rPr>
                <w:rFonts w:ascii="Century Gothic" w:hAnsi="Century Gothic" w:cs="Times New Roman"/>
                <w:b/>
                <w:color w:val="FF0000"/>
                <w:sz w:val="22"/>
              </w:rPr>
              <w:t>design, align and deliver student support processes</w:t>
            </w:r>
            <w:r w:rsidR="00FE6DB0" w:rsidRPr="0033648F">
              <w:rPr>
                <w:rFonts w:ascii="Century Gothic" w:hAnsi="Century Gothic" w:cs="Times New Roman"/>
                <w:color w:val="FF0000"/>
                <w:sz w:val="22"/>
              </w:rPr>
              <w:t xml:space="preserve"> </w:t>
            </w:r>
            <w:r w:rsidR="00FE6DB0" w:rsidRPr="00FE6DB0">
              <w:rPr>
                <w:rFonts w:ascii="Century Gothic" w:hAnsi="Century Gothic" w:cs="Times New Roman"/>
                <w:sz w:val="22"/>
              </w:rPr>
              <w:t>which monitors and evaluates effectiveness</w:t>
            </w:r>
            <w:r>
              <w:rPr>
                <w:rFonts w:ascii="Century Gothic" w:hAnsi="Century Gothic" w:cs="Times New Roman"/>
                <w:sz w:val="22"/>
              </w:rPr>
              <w:t>.</w:t>
            </w:r>
          </w:p>
        </w:tc>
        <w:tc>
          <w:tcPr>
            <w:tcW w:w="6570" w:type="dxa"/>
            <w:vMerge w:val="restart"/>
          </w:tcPr>
          <w:p w:rsidR="00FE6DB0" w:rsidRPr="00E82C9C" w:rsidRDefault="0033648F" w:rsidP="00053F74">
            <w:pPr>
              <w:tabs>
                <w:tab w:val="left" w:pos="915"/>
              </w:tabs>
              <w:rPr>
                <w:rFonts w:ascii="Century Gothic" w:hAnsi="Century Gothic" w:cs="Times New Roman"/>
                <w:sz w:val="22"/>
              </w:rPr>
            </w:pPr>
            <w:r w:rsidRPr="0033648F">
              <w:rPr>
                <w:rFonts w:ascii="Century Gothic" w:hAnsi="Century Gothic" w:cs="Times New Roman"/>
                <w:b/>
                <w:color w:val="FF0000"/>
                <w:sz w:val="22"/>
              </w:rPr>
              <w:t>Process/Condition</w:t>
            </w:r>
            <w:r w:rsidRPr="0033648F">
              <w:rPr>
                <w:rFonts w:ascii="Century Gothic" w:hAnsi="Century Gothic" w:cs="Times New Roman"/>
                <w:sz w:val="22"/>
              </w:rPr>
              <w:t xml:space="preserve">- </w:t>
            </w:r>
            <w:r w:rsidRPr="00130468">
              <w:rPr>
                <w:rFonts w:ascii="Century Gothic" w:hAnsi="Century Gothic" w:cs="Times New Roman"/>
                <w:b/>
                <w:color w:val="FF0000"/>
                <w:sz w:val="22"/>
              </w:rPr>
              <w:t>The Director of Pupil Personnel will support the school process</w:t>
            </w:r>
            <w:r w:rsidRPr="00053F74">
              <w:rPr>
                <w:rFonts w:ascii="Century Gothic" w:hAnsi="Century Gothic" w:cs="Times New Roman"/>
                <w:sz w:val="22"/>
              </w:rPr>
              <w:t>,</w:t>
            </w:r>
            <w:r w:rsidRPr="00130468">
              <w:rPr>
                <w:rFonts w:ascii="Century Gothic" w:hAnsi="Century Gothic" w:cs="Times New Roman"/>
                <w:b/>
                <w:color w:val="FF0000"/>
                <w:sz w:val="22"/>
              </w:rPr>
              <w:t xml:space="preserve"> </w:t>
            </w:r>
            <w:r w:rsidR="00053F74">
              <w:rPr>
                <w:rFonts w:ascii="Century Gothic" w:hAnsi="Century Gothic" w:cs="Times New Roman"/>
                <w:sz w:val="22"/>
              </w:rPr>
              <w:t>of</w:t>
            </w:r>
            <w:r>
              <w:rPr>
                <w:rFonts w:ascii="Century Gothic" w:hAnsi="Century Gothic" w:cs="Times New Roman"/>
                <w:sz w:val="22"/>
              </w:rPr>
              <w:t xml:space="preserve"> </w:t>
            </w:r>
            <w:r w:rsidRPr="0033648F">
              <w:rPr>
                <w:rFonts w:ascii="Century Gothic" w:hAnsi="Century Gothic" w:cs="Times New Roman"/>
                <w:sz w:val="22"/>
              </w:rPr>
              <w:t xml:space="preserve">collaboration in the </w:t>
            </w:r>
            <w:r w:rsidR="00350F5A">
              <w:rPr>
                <w:rFonts w:ascii="Century Gothic" w:hAnsi="Century Gothic" w:cs="Times New Roman"/>
                <w:sz w:val="22"/>
              </w:rPr>
              <w:t>P</w:t>
            </w:r>
            <w:r w:rsidRPr="0033648F">
              <w:rPr>
                <w:rFonts w:ascii="Century Gothic" w:hAnsi="Century Gothic" w:cs="Times New Roman"/>
                <w:sz w:val="22"/>
              </w:rPr>
              <w:t xml:space="preserve">ersistence to </w:t>
            </w:r>
            <w:r w:rsidR="00350F5A">
              <w:rPr>
                <w:rFonts w:ascii="Century Gothic" w:hAnsi="Century Gothic" w:cs="Times New Roman"/>
                <w:sz w:val="22"/>
              </w:rPr>
              <w:t>G</w:t>
            </w:r>
            <w:r w:rsidRPr="0033648F">
              <w:rPr>
                <w:rFonts w:ascii="Century Gothic" w:hAnsi="Century Gothic" w:cs="Times New Roman"/>
                <w:sz w:val="22"/>
              </w:rPr>
              <w:t>raduation protocol</w:t>
            </w:r>
            <w:r>
              <w:rPr>
                <w:rFonts w:ascii="Century Gothic" w:hAnsi="Century Gothic" w:cs="Times New Roman"/>
                <w:sz w:val="22"/>
              </w:rPr>
              <w:t>.  The process will i</w:t>
            </w:r>
            <w:r w:rsidRPr="0033648F">
              <w:rPr>
                <w:rFonts w:ascii="Century Gothic" w:hAnsi="Century Gothic" w:cs="Times New Roman"/>
                <w:sz w:val="22"/>
              </w:rPr>
              <w:t xml:space="preserve">nclude data analysis and </w:t>
            </w:r>
            <w:r>
              <w:rPr>
                <w:rFonts w:ascii="Century Gothic" w:hAnsi="Century Gothic" w:cs="Times New Roman"/>
                <w:sz w:val="22"/>
              </w:rPr>
              <w:t xml:space="preserve">monitoring </w:t>
            </w:r>
            <w:r w:rsidRPr="0033648F">
              <w:rPr>
                <w:rFonts w:ascii="Century Gothic" w:hAnsi="Century Gothic" w:cs="Times New Roman"/>
                <w:sz w:val="22"/>
              </w:rPr>
              <w:t>student progress towards standards mastery (failures), including identification of students in need of intervention supports.</w:t>
            </w:r>
            <w:r>
              <w:rPr>
                <w:rFonts w:ascii="Century Gothic" w:hAnsi="Century Gothic" w:cs="Times New Roman"/>
                <w:sz w:val="22"/>
              </w:rPr>
              <w:tab/>
            </w:r>
          </w:p>
        </w:tc>
        <w:tc>
          <w:tcPr>
            <w:tcW w:w="2601" w:type="dxa"/>
            <w:vMerge w:val="restart"/>
          </w:tcPr>
          <w:p w:rsidR="00FE6DB0" w:rsidRPr="00E82C9C" w:rsidRDefault="0033648F" w:rsidP="00713EF3">
            <w:pPr>
              <w:rPr>
                <w:rFonts w:ascii="Century Gothic" w:hAnsi="Century Gothic" w:cs="Times New Roman"/>
                <w:sz w:val="22"/>
              </w:rPr>
            </w:pPr>
            <w:r>
              <w:rPr>
                <w:rFonts w:ascii="Century Gothic" w:hAnsi="Century Gothic" w:cs="Times New Roman"/>
                <w:sz w:val="22"/>
              </w:rPr>
              <w:t>30-60-90 Day Plans</w:t>
            </w:r>
          </w:p>
        </w:tc>
        <w:tc>
          <w:tcPr>
            <w:tcW w:w="2144" w:type="dxa"/>
            <w:vMerge w:val="restart"/>
          </w:tcPr>
          <w:p w:rsidR="00FE6DB0" w:rsidRPr="00E82C9C" w:rsidRDefault="00FE6DB0" w:rsidP="00713EF3">
            <w:pPr>
              <w:rPr>
                <w:rFonts w:ascii="Century Gothic" w:hAnsi="Century Gothic" w:cs="Times New Roman"/>
                <w:sz w:val="22"/>
              </w:rPr>
            </w:pPr>
          </w:p>
        </w:tc>
        <w:tc>
          <w:tcPr>
            <w:tcW w:w="1068" w:type="dxa"/>
          </w:tcPr>
          <w:p w:rsidR="00FE6DB0" w:rsidRPr="00E82C9C" w:rsidRDefault="00FE6DB0" w:rsidP="00713EF3">
            <w:pPr>
              <w:rPr>
                <w:rFonts w:ascii="Century Gothic" w:hAnsi="Century Gothic" w:cs="Times New Roman"/>
                <w:sz w:val="22"/>
              </w:rPr>
            </w:pPr>
          </w:p>
        </w:tc>
      </w:tr>
      <w:tr w:rsidR="00FE6DB0" w:rsidRPr="00E82C9C" w:rsidTr="0033648F">
        <w:tc>
          <w:tcPr>
            <w:tcW w:w="2980" w:type="dxa"/>
            <w:vMerge/>
          </w:tcPr>
          <w:p w:rsidR="00FE6DB0" w:rsidRPr="00E82C9C" w:rsidRDefault="00FE6DB0" w:rsidP="00713EF3">
            <w:pPr>
              <w:rPr>
                <w:rFonts w:ascii="Century Gothic" w:hAnsi="Century Gothic" w:cs="Times New Roman"/>
                <w:sz w:val="22"/>
              </w:rPr>
            </w:pPr>
          </w:p>
        </w:tc>
        <w:tc>
          <w:tcPr>
            <w:tcW w:w="3338" w:type="dxa"/>
            <w:vMerge/>
          </w:tcPr>
          <w:p w:rsidR="00FE6DB0" w:rsidRPr="00E82C9C" w:rsidRDefault="00FE6DB0" w:rsidP="00713EF3">
            <w:pPr>
              <w:rPr>
                <w:rFonts w:ascii="Century Gothic" w:hAnsi="Century Gothic" w:cs="Times New Roman"/>
                <w:sz w:val="22"/>
              </w:rPr>
            </w:pPr>
          </w:p>
        </w:tc>
        <w:tc>
          <w:tcPr>
            <w:tcW w:w="6570" w:type="dxa"/>
            <w:vMerge/>
          </w:tcPr>
          <w:p w:rsidR="00FE6DB0" w:rsidRPr="00E82C9C" w:rsidRDefault="00FE6DB0" w:rsidP="00713EF3">
            <w:pPr>
              <w:rPr>
                <w:rFonts w:ascii="Century Gothic" w:hAnsi="Century Gothic" w:cs="Times New Roman"/>
                <w:sz w:val="22"/>
              </w:rPr>
            </w:pPr>
          </w:p>
        </w:tc>
        <w:tc>
          <w:tcPr>
            <w:tcW w:w="2601" w:type="dxa"/>
            <w:vMerge/>
          </w:tcPr>
          <w:p w:rsidR="00FE6DB0" w:rsidRPr="00E82C9C" w:rsidRDefault="00FE6DB0" w:rsidP="00713EF3">
            <w:pPr>
              <w:rPr>
                <w:rFonts w:ascii="Century Gothic" w:hAnsi="Century Gothic" w:cs="Times New Roman"/>
                <w:sz w:val="22"/>
              </w:rPr>
            </w:pPr>
          </w:p>
        </w:tc>
        <w:tc>
          <w:tcPr>
            <w:tcW w:w="2144" w:type="dxa"/>
            <w:vMerge/>
          </w:tcPr>
          <w:p w:rsidR="00FE6DB0" w:rsidRPr="00E82C9C" w:rsidRDefault="00FE6DB0" w:rsidP="00713EF3">
            <w:pPr>
              <w:rPr>
                <w:rFonts w:ascii="Century Gothic" w:hAnsi="Century Gothic" w:cs="Times New Roman"/>
                <w:sz w:val="22"/>
              </w:rPr>
            </w:pPr>
          </w:p>
        </w:tc>
        <w:tc>
          <w:tcPr>
            <w:tcW w:w="1068" w:type="dxa"/>
            <w:tcBorders>
              <w:bottom w:val="single" w:sz="4" w:space="0" w:color="auto"/>
            </w:tcBorders>
          </w:tcPr>
          <w:p w:rsidR="00FE6DB0" w:rsidRPr="00E82C9C" w:rsidRDefault="00FE6DB0" w:rsidP="00713EF3">
            <w:pPr>
              <w:rPr>
                <w:rFonts w:ascii="Century Gothic" w:hAnsi="Century Gothic" w:cs="Times New Roman"/>
                <w:sz w:val="22"/>
              </w:rPr>
            </w:pPr>
          </w:p>
        </w:tc>
      </w:tr>
      <w:tr w:rsidR="00FE6DB0" w:rsidRPr="00E82C9C" w:rsidTr="0033648F">
        <w:tc>
          <w:tcPr>
            <w:tcW w:w="2980" w:type="dxa"/>
            <w:vMerge/>
          </w:tcPr>
          <w:p w:rsidR="00FE6DB0" w:rsidRPr="00E82C9C" w:rsidRDefault="00FE6DB0" w:rsidP="00713EF3">
            <w:pPr>
              <w:rPr>
                <w:rFonts w:ascii="Century Gothic" w:hAnsi="Century Gothic" w:cs="Times New Roman"/>
                <w:sz w:val="22"/>
              </w:rPr>
            </w:pPr>
          </w:p>
        </w:tc>
        <w:tc>
          <w:tcPr>
            <w:tcW w:w="3338" w:type="dxa"/>
            <w:vMerge/>
          </w:tcPr>
          <w:p w:rsidR="00FE6DB0" w:rsidRPr="00E82C9C" w:rsidRDefault="00FE6DB0" w:rsidP="00713EF3">
            <w:pPr>
              <w:rPr>
                <w:rFonts w:ascii="Century Gothic" w:hAnsi="Century Gothic" w:cs="Times New Roman"/>
                <w:sz w:val="22"/>
              </w:rPr>
            </w:pPr>
          </w:p>
        </w:tc>
        <w:tc>
          <w:tcPr>
            <w:tcW w:w="6570" w:type="dxa"/>
            <w:vMerge/>
            <w:tcBorders>
              <w:bottom w:val="single" w:sz="8" w:space="0" w:color="000000" w:themeColor="text1"/>
            </w:tcBorders>
          </w:tcPr>
          <w:p w:rsidR="00FE6DB0" w:rsidRPr="00E82C9C" w:rsidRDefault="00FE6DB0" w:rsidP="00713EF3">
            <w:pPr>
              <w:rPr>
                <w:rFonts w:ascii="Century Gothic" w:hAnsi="Century Gothic" w:cs="Times New Roman"/>
                <w:sz w:val="22"/>
              </w:rPr>
            </w:pPr>
          </w:p>
        </w:tc>
        <w:tc>
          <w:tcPr>
            <w:tcW w:w="2601" w:type="dxa"/>
            <w:vMerge/>
            <w:tcBorders>
              <w:bottom w:val="single" w:sz="8" w:space="0" w:color="000000" w:themeColor="text1"/>
            </w:tcBorders>
          </w:tcPr>
          <w:p w:rsidR="00FE6DB0" w:rsidRPr="00E82C9C" w:rsidRDefault="00FE6DB0" w:rsidP="00713EF3">
            <w:pPr>
              <w:rPr>
                <w:rFonts w:ascii="Century Gothic" w:hAnsi="Century Gothic" w:cs="Times New Roman"/>
                <w:sz w:val="22"/>
              </w:rPr>
            </w:pPr>
          </w:p>
        </w:tc>
        <w:tc>
          <w:tcPr>
            <w:tcW w:w="2144" w:type="dxa"/>
            <w:vMerge/>
            <w:tcBorders>
              <w:bottom w:val="single" w:sz="8" w:space="0" w:color="000000" w:themeColor="text1"/>
            </w:tcBorders>
          </w:tcPr>
          <w:p w:rsidR="00FE6DB0" w:rsidRPr="00E82C9C" w:rsidRDefault="00FE6DB0" w:rsidP="00713EF3">
            <w:pPr>
              <w:rPr>
                <w:rFonts w:ascii="Century Gothic" w:hAnsi="Century Gothic" w:cs="Times New Roman"/>
                <w:sz w:val="22"/>
              </w:rPr>
            </w:pPr>
          </w:p>
        </w:tc>
        <w:tc>
          <w:tcPr>
            <w:tcW w:w="1068" w:type="dxa"/>
            <w:tcBorders>
              <w:bottom w:val="single" w:sz="8" w:space="0" w:color="000000" w:themeColor="text1"/>
            </w:tcBorders>
          </w:tcPr>
          <w:p w:rsidR="00FE6DB0" w:rsidRPr="00E82C9C" w:rsidRDefault="00FE6DB0" w:rsidP="00713EF3">
            <w:pPr>
              <w:rPr>
                <w:rFonts w:ascii="Century Gothic" w:hAnsi="Century Gothic" w:cs="Times New Roman"/>
                <w:sz w:val="22"/>
              </w:rPr>
            </w:pPr>
          </w:p>
        </w:tc>
      </w:tr>
      <w:tr w:rsidR="0033648F" w:rsidRPr="00E82C9C" w:rsidTr="0033648F">
        <w:tc>
          <w:tcPr>
            <w:tcW w:w="2980" w:type="dxa"/>
            <w:vMerge/>
          </w:tcPr>
          <w:p w:rsidR="0033648F" w:rsidRPr="00E82C9C" w:rsidRDefault="0033648F" w:rsidP="0033648F">
            <w:pPr>
              <w:rPr>
                <w:rFonts w:ascii="Century Gothic" w:hAnsi="Century Gothic" w:cs="Times New Roman"/>
                <w:sz w:val="22"/>
              </w:rPr>
            </w:pPr>
          </w:p>
        </w:tc>
        <w:tc>
          <w:tcPr>
            <w:tcW w:w="3338" w:type="dxa"/>
          </w:tcPr>
          <w:p w:rsidR="0033648F" w:rsidRPr="00E82C9C" w:rsidRDefault="0033648F" w:rsidP="004874C8">
            <w:pPr>
              <w:rPr>
                <w:rFonts w:ascii="Century Gothic" w:hAnsi="Century Gothic" w:cs="Times New Roman"/>
                <w:sz w:val="22"/>
                <w:szCs w:val="22"/>
              </w:rPr>
            </w:pPr>
            <w:r>
              <w:rPr>
                <w:rFonts w:ascii="Century Gothic" w:hAnsi="Century Gothic" w:cs="Times New Roman"/>
                <w:b/>
                <w:sz w:val="22"/>
                <w:szCs w:val="22"/>
              </w:rPr>
              <w:t xml:space="preserve">See Goal </w:t>
            </w:r>
            <w:r w:rsidR="004874C8">
              <w:rPr>
                <w:rFonts w:ascii="Century Gothic" w:hAnsi="Century Gothic" w:cs="Times New Roman"/>
                <w:b/>
                <w:sz w:val="22"/>
                <w:szCs w:val="22"/>
              </w:rPr>
              <w:t>2</w:t>
            </w:r>
            <w:r>
              <w:rPr>
                <w:rFonts w:ascii="Century Gothic" w:hAnsi="Century Gothic" w:cs="Times New Roman"/>
                <w:b/>
                <w:sz w:val="22"/>
                <w:szCs w:val="22"/>
              </w:rPr>
              <w:t xml:space="preserve">, </w:t>
            </w:r>
            <w:r w:rsidR="002E6F31" w:rsidRPr="002E6F31">
              <w:rPr>
                <w:rFonts w:ascii="Century Gothic" w:hAnsi="Century Gothic" w:cs="Times New Roman"/>
                <w:b/>
                <w:sz w:val="22"/>
                <w:szCs w:val="22"/>
              </w:rPr>
              <w:t>Objective 1</w:t>
            </w:r>
            <w:r>
              <w:rPr>
                <w:rFonts w:ascii="Century Gothic" w:hAnsi="Century Gothic" w:cs="Times New Roman"/>
                <w:b/>
                <w:sz w:val="22"/>
                <w:szCs w:val="22"/>
              </w:rPr>
              <w:t>, KCWP 1</w:t>
            </w:r>
          </w:p>
        </w:tc>
        <w:tc>
          <w:tcPr>
            <w:tcW w:w="6570" w:type="dxa"/>
          </w:tcPr>
          <w:p w:rsidR="0033648F" w:rsidRPr="00E82C9C" w:rsidRDefault="0033648F" w:rsidP="0033648F">
            <w:pPr>
              <w:rPr>
                <w:rFonts w:ascii="Century Gothic" w:hAnsi="Century Gothic" w:cs="Times New Roman"/>
                <w:b/>
                <w:color w:val="FF0000"/>
                <w:sz w:val="22"/>
                <w:szCs w:val="22"/>
              </w:rPr>
            </w:pPr>
            <w:r w:rsidRPr="00FE6DB0">
              <w:rPr>
                <w:rFonts w:ascii="Century Gothic" w:hAnsi="Century Gothic" w:cs="Times New Roman" w:hint="eastAsia"/>
                <w:b/>
                <w:color w:val="FF0000"/>
                <w:sz w:val="22"/>
                <w:szCs w:val="22"/>
              </w:rPr>
              <w:t>Process: The district monitoring team will collaborate to ensure a 30</w:t>
            </w:r>
            <w:r w:rsidRPr="00FE6DB0">
              <w:rPr>
                <w:rFonts w:ascii="Century Gothic" w:hAnsi="Century Gothic" w:cs="Times New Roman" w:hint="eastAsia"/>
                <w:b/>
                <w:color w:val="FF0000"/>
                <w:sz w:val="22"/>
                <w:szCs w:val="22"/>
              </w:rPr>
              <w:t>‐</w:t>
            </w:r>
            <w:r w:rsidRPr="00FE6DB0">
              <w:rPr>
                <w:rFonts w:ascii="Century Gothic" w:hAnsi="Century Gothic" w:cs="Times New Roman" w:hint="eastAsia"/>
                <w:b/>
                <w:color w:val="FF0000"/>
                <w:sz w:val="22"/>
                <w:szCs w:val="22"/>
              </w:rPr>
              <w:t>60</w:t>
            </w:r>
            <w:r w:rsidRPr="00FE6DB0">
              <w:rPr>
                <w:rFonts w:ascii="Century Gothic" w:hAnsi="Century Gothic" w:cs="Times New Roman" w:hint="eastAsia"/>
                <w:b/>
                <w:color w:val="FF0000"/>
                <w:sz w:val="22"/>
                <w:szCs w:val="22"/>
              </w:rPr>
              <w:t>‐</w:t>
            </w:r>
            <w:r w:rsidRPr="00FE6DB0">
              <w:rPr>
                <w:rFonts w:ascii="Century Gothic" w:hAnsi="Century Gothic" w:cs="Times New Roman" w:hint="eastAsia"/>
                <w:b/>
                <w:color w:val="FF0000"/>
                <w:sz w:val="22"/>
                <w:szCs w:val="22"/>
              </w:rPr>
              <w:t xml:space="preserve">90 day plan and monitoring tool are developed </w:t>
            </w:r>
            <w:r w:rsidRPr="00FE6DB0">
              <w:rPr>
                <w:rFonts w:ascii="Century Gothic" w:hAnsi="Century Gothic" w:cs="Times New Roman" w:hint="eastAsia"/>
                <w:sz w:val="22"/>
                <w:szCs w:val="22"/>
              </w:rPr>
              <w:t>with timelines and implemented for determination of Continuous Classroom Improvement (CCI) Initiative effectiveness.</w:t>
            </w:r>
            <w:r w:rsidRPr="00FE6DB0">
              <w:rPr>
                <w:rFonts w:ascii="Century Gothic" w:hAnsi="Century Gothic" w:cs="Times New Roman" w:hint="eastAsia"/>
                <w:b/>
                <w:sz w:val="22"/>
                <w:szCs w:val="22"/>
              </w:rPr>
              <w:t xml:space="preserve">  </w:t>
            </w:r>
          </w:p>
          <w:p w:rsidR="0033648F" w:rsidRPr="00E82C9C" w:rsidRDefault="0033648F" w:rsidP="0033648F">
            <w:pPr>
              <w:rPr>
                <w:rFonts w:ascii="Century Gothic" w:hAnsi="Century Gothic" w:cs="Times New Roman"/>
                <w:b/>
                <w:color w:val="FF0000"/>
                <w:sz w:val="22"/>
                <w:szCs w:val="22"/>
              </w:rPr>
            </w:pPr>
          </w:p>
        </w:tc>
        <w:tc>
          <w:tcPr>
            <w:tcW w:w="2601" w:type="dxa"/>
          </w:tcPr>
          <w:p w:rsidR="0033648F" w:rsidRPr="00E82C9C" w:rsidRDefault="001D7043" w:rsidP="0033648F">
            <w:pPr>
              <w:rPr>
                <w:rFonts w:ascii="Century Gothic" w:hAnsi="Century Gothic" w:cs="Times New Roman"/>
                <w:sz w:val="22"/>
              </w:rPr>
            </w:pPr>
            <w:r>
              <w:rPr>
                <w:rFonts w:ascii="Century Gothic" w:hAnsi="Century Gothic" w:cs="Times New Roman"/>
                <w:sz w:val="22"/>
              </w:rPr>
              <w:t>The District Monitoring Team</w:t>
            </w:r>
            <w:r w:rsidR="0033648F" w:rsidRPr="0033648F">
              <w:rPr>
                <w:rFonts w:ascii="Century Gothic" w:hAnsi="Century Gothic" w:cs="Times New Roman"/>
                <w:sz w:val="22"/>
              </w:rPr>
              <w:t xml:space="preserve">, along with </w:t>
            </w:r>
            <w:r>
              <w:rPr>
                <w:rFonts w:ascii="Century Gothic" w:hAnsi="Century Gothic" w:cs="Times New Roman"/>
                <w:sz w:val="22"/>
              </w:rPr>
              <w:t xml:space="preserve">DPP and </w:t>
            </w:r>
            <w:r w:rsidR="0033648F" w:rsidRPr="0033648F">
              <w:rPr>
                <w:rFonts w:ascii="Century Gothic" w:hAnsi="Century Gothic" w:cs="Times New Roman"/>
                <w:sz w:val="22"/>
              </w:rPr>
              <w:t xml:space="preserve">building principals will monitor implementation through the district monitoring tool.  This will be discussed monthly with building principals during monitoring visits.    </w:t>
            </w:r>
          </w:p>
        </w:tc>
        <w:tc>
          <w:tcPr>
            <w:tcW w:w="2144" w:type="dxa"/>
          </w:tcPr>
          <w:p w:rsidR="0033648F" w:rsidRPr="00E82C9C" w:rsidRDefault="0033648F" w:rsidP="0033648F">
            <w:pPr>
              <w:rPr>
                <w:rFonts w:ascii="Century Gothic" w:hAnsi="Century Gothic" w:cs="Times New Roman"/>
                <w:sz w:val="22"/>
              </w:rPr>
            </w:pPr>
          </w:p>
        </w:tc>
        <w:tc>
          <w:tcPr>
            <w:tcW w:w="1068" w:type="dxa"/>
          </w:tcPr>
          <w:p w:rsidR="0033648F" w:rsidRPr="00E82C9C" w:rsidRDefault="0033648F" w:rsidP="0033648F">
            <w:pPr>
              <w:rPr>
                <w:rFonts w:ascii="Century Gothic" w:hAnsi="Century Gothic" w:cs="Times New Roman"/>
                <w:sz w:val="22"/>
              </w:rPr>
            </w:pPr>
          </w:p>
        </w:tc>
      </w:tr>
    </w:tbl>
    <w:p w:rsidR="00713EF3" w:rsidRPr="00E82C9C" w:rsidRDefault="00713EF3">
      <w:pPr>
        <w:rPr>
          <w:rFonts w:ascii="Century Gothic" w:hAnsi="Century Gothic" w:cs="Times New Roman"/>
        </w:rPr>
      </w:pPr>
    </w:p>
    <w:p w:rsidR="00713EF3" w:rsidRPr="00E82C9C" w:rsidRDefault="00713EF3">
      <w:pPr>
        <w:rPr>
          <w:rFonts w:ascii="Century Gothic" w:hAnsi="Century Gothic" w:cs="Times New Roman"/>
        </w:rPr>
      </w:pPr>
    </w:p>
    <w:p w:rsidR="00350F5A" w:rsidRDefault="00350F5A">
      <w:pPr>
        <w:rPr>
          <w:rFonts w:ascii="Century Gothic" w:eastAsiaTheme="majorEastAsia" w:hAnsi="Century Gothic" w:cs="Times New Roman"/>
          <w:b/>
          <w:bCs/>
          <w:color w:val="4F81BD" w:themeColor="accent1"/>
          <w:sz w:val="26"/>
          <w:szCs w:val="26"/>
        </w:rPr>
      </w:pPr>
      <w:r>
        <w:rPr>
          <w:rFonts w:ascii="Century Gothic" w:hAnsi="Century Gothic" w:cs="Times New Roman"/>
        </w:rPr>
        <w:br w:type="page"/>
      </w:r>
    </w:p>
    <w:p w:rsidR="00C12030" w:rsidRPr="00E82C9C" w:rsidRDefault="00C12030" w:rsidP="00C12030">
      <w:pPr>
        <w:pStyle w:val="Heading2"/>
        <w:rPr>
          <w:rFonts w:ascii="Century Gothic" w:hAnsi="Century Gothic" w:cs="Times New Roman"/>
        </w:rPr>
      </w:pPr>
      <w:r w:rsidRPr="00E82C9C">
        <w:rPr>
          <w:rFonts w:ascii="Century Gothic" w:hAnsi="Century Gothic" w:cs="Times New Roman"/>
        </w:rPr>
        <w:lastRenderedPageBreak/>
        <w:t>4: Growth</w:t>
      </w:r>
    </w:p>
    <w:p w:rsidR="00C12030" w:rsidRPr="00E82C9C" w:rsidRDefault="00C12030" w:rsidP="00C12030">
      <w:pPr>
        <w:rPr>
          <w:rFonts w:ascii="Century Gothic" w:hAnsi="Century Gothic" w:cs="Times New Roman"/>
        </w:rPr>
      </w:pPr>
    </w:p>
    <w:tbl>
      <w:tblPr>
        <w:tblStyle w:val="TableGrid"/>
        <w:tblW w:w="18701" w:type="dxa"/>
        <w:tblLook w:val="04A0" w:firstRow="1" w:lastRow="0" w:firstColumn="1" w:lastColumn="0" w:noHBand="0" w:noVBand="1"/>
        <w:tblCaption w:val="Growth Goal"/>
        <w:tblDescription w:val="State Goal, Objective, Activities, Measure of Success, Progress Monitoring dates/notes and Funding"/>
      </w:tblPr>
      <w:tblGrid>
        <w:gridCol w:w="3258"/>
        <w:gridCol w:w="2859"/>
        <w:gridCol w:w="6877"/>
        <w:gridCol w:w="2495"/>
        <w:gridCol w:w="2144"/>
        <w:gridCol w:w="1068"/>
      </w:tblGrid>
      <w:tr w:rsidR="00C12030" w:rsidRPr="00E82C9C" w:rsidTr="00330E6F">
        <w:trPr>
          <w:trHeight w:val="1133"/>
          <w:tblHeader/>
        </w:trPr>
        <w:tc>
          <w:tcPr>
            <w:tcW w:w="18701" w:type="dxa"/>
            <w:gridSpan w:val="6"/>
            <w:tcBorders>
              <w:top w:val="single" w:sz="8" w:space="0" w:color="000000" w:themeColor="text1"/>
            </w:tcBorders>
          </w:tcPr>
          <w:p w:rsidR="00C12030" w:rsidRPr="00E82C9C" w:rsidRDefault="00C12030" w:rsidP="00017A35">
            <w:pPr>
              <w:rPr>
                <w:rFonts w:ascii="Century Gothic" w:hAnsi="Century Gothic" w:cs="Times New Roman"/>
              </w:rPr>
            </w:pPr>
            <w:r w:rsidRPr="00E82C9C">
              <w:rPr>
                <w:rFonts w:ascii="Century Gothic" w:hAnsi="Century Gothic" w:cs="Times New Roman"/>
              </w:rPr>
              <w:t>Goal 4:</w:t>
            </w:r>
          </w:p>
          <w:p w:rsidR="00C12030" w:rsidRPr="00E82C9C" w:rsidRDefault="00BD17A8" w:rsidP="00A87FA2">
            <w:pPr>
              <w:rPr>
                <w:rFonts w:ascii="Century Gothic" w:hAnsi="Century Gothic" w:cs="Times New Roman"/>
              </w:rPr>
            </w:pPr>
            <w:r w:rsidRPr="00E82C9C">
              <w:rPr>
                <w:rFonts w:ascii="Century Gothic" w:hAnsi="Century Gothic" w:cs="Times New Roman"/>
              </w:rPr>
              <w:t xml:space="preserve">Decrease the percentage of students </w:t>
            </w:r>
            <w:r w:rsidR="00A87FA2" w:rsidRPr="00E82C9C">
              <w:rPr>
                <w:rFonts w:ascii="Century Gothic" w:hAnsi="Century Gothic" w:cs="Times New Roman"/>
              </w:rPr>
              <w:t>scoring</w:t>
            </w:r>
            <w:r w:rsidRPr="00E82C9C">
              <w:rPr>
                <w:rFonts w:ascii="Century Gothic" w:hAnsi="Century Gothic" w:cs="Times New Roman"/>
              </w:rPr>
              <w:t xml:space="preserve"> </w:t>
            </w:r>
            <w:r w:rsidR="00A87FA2" w:rsidRPr="00E82C9C">
              <w:rPr>
                <w:rFonts w:ascii="Century Gothic" w:hAnsi="Century Gothic" w:cs="Times New Roman"/>
              </w:rPr>
              <w:t xml:space="preserve">below proficiency in reading and math combined in elementary from 55.8 to </w:t>
            </w:r>
            <w:r w:rsidR="00CE3D71" w:rsidRPr="00E82C9C">
              <w:rPr>
                <w:rFonts w:ascii="Century Gothic" w:hAnsi="Century Gothic" w:cs="Times New Roman"/>
              </w:rPr>
              <w:t>32.1% in 2018-19, middle school from 61.4 to 30.3%, and high school from 66.3 to 37.8%.</w:t>
            </w:r>
          </w:p>
        </w:tc>
      </w:tr>
      <w:tr w:rsidR="00C12030" w:rsidRPr="00E82C9C" w:rsidTr="00330E6F">
        <w:tc>
          <w:tcPr>
            <w:tcW w:w="3258" w:type="dxa"/>
            <w:shd w:val="clear" w:color="auto" w:fill="000000" w:themeFill="text1"/>
          </w:tcPr>
          <w:p w:rsidR="00C12030" w:rsidRPr="00FE6DB0" w:rsidRDefault="00C12030" w:rsidP="00FE6DB0">
            <w:pPr>
              <w:jc w:val="center"/>
              <w:rPr>
                <w:rFonts w:ascii="Century Gothic" w:hAnsi="Century Gothic" w:cs="Times New Roman"/>
                <w:b/>
                <w:color w:val="FFFFFF" w:themeColor="background1"/>
                <w:sz w:val="22"/>
                <w:szCs w:val="22"/>
              </w:rPr>
            </w:pPr>
            <w:r w:rsidRPr="00FE6DB0">
              <w:rPr>
                <w:rFonts w:ascii="Century Gothic" w:hAnsi="Century Gothic" w:cs="Times New Roman"/>
                <w:b/>
                <w:color w:val="FFFFFF" w:themeColor="background1"/>
                <w:sz w:val="22"/>
                <w:szCs w:val="22"/>
              </w:rPr>
              <w:t>Objective</w:t>
            </w:r>
          </w:p>
        </w:tc>
        <w:tc>
          <w:tcPr>
            <w:tcW w:w="2859" w:type="dxa"/>
            <w:shd w:val="clear" w:color="auto" w:fill="000000" w:themeFill="text1"/>
          </w:tcPr>
          <w:p w:rsidR="00C12030" w:rsidRPr="00FE6DB0" w:rsidRDefault="00C12030" w:rsidP="00FE6DB0">
            <w:pPr>
              <w:jc w:val="center"/>
              <w:rPr>
                <w:rFonts w:ascii="Century Gothic" w:hAnsi="Century Gothic" w:cs="Times New Roman"/>
                <w:b/>
                <w:color w:val="FFFFFF" w:themeColor="background1"/>
                <w:sz w:val="22"/>
                <w:szCs w:val="22"/>
              </w:rPr>
            </w:pPr>
            <w:r w:rsidRPr="00FE6DB0">
              <w:rPr>
                <w:rFonts w:ascii="Century Gothic" w:hAnsi="Century Gothic" w:cs="Times New Roman"/>
                <w:b/>
                <w:color w:val="FFFFFF" w:themeColor="background1"/>
                <w:sz w:val="22"/>
                <w:szCs w:val="22"/>
              </w:rPr>
              <w:t>Strategy</w:t>
            </w:r>
          </w:p>
        </w:tc>
        <w:tc>
          <w:tcPr>
            <w:tcW w:w="6877" w:type="dxa"/>
            <w:shd w:val="clear" w:color="auto" w:fill="000000" w:themeFill="text1"/>
          </w:tcPr>
          <w:p w:rsidR="00C12030" w:rsidRPr="00FE6DB0" w:rsidRDefault="00C12030" w:rsidP="00FE6DB0">
            <w:pPr>
              <w:jc w:val="center"/>
              <w:rPr>
                <w:rFonts w:ascii="Century Gothic" w:hAnsi="Century Gothic" w:cs="Times New Roman"/>
                <w:b/>
                <w:color w:val="FFFFFF" w:themeColor="background1"/>
                <w:sz w:val="22"/>
                <w:szCs w:val="22"/>
              </w:rPr>
            </w:pPr>
            <w:r w:rsidRPr="00FE6DB0">
              <w:rPr>
                <w:rFonts w:ascii="Century Gothic" w:hAnsi="Century Gothic" w:cs="Times New Roman"/>
                <w:b/>
                <w:color w:val="FFFFFF" w:themeColor="background1"/>
                <w:sz w:val="22"/>
                <w:szCs w:val="22"/>
              </w:rPr>
              <w:t>Activities to deploy strategy</w:t>
            </w:r>
          </w:p>
        </w:tc>
        <w:tc>
          <w:tcPr>
            <w:tcW w:w="2495" w:type="dxa"/>
            <w:shd w:val="clear" w:color="auto" w:fill="000000" w:themeFill="text1"/>
          </w:tcPr>
          <w:p w:rsidR="00C12030" w:rsidRPr="00E82C9C" w:rsidRDefault="00C12030" w:rsidP="00017A35">
            <w:pPr>
              <w:rPr>
                <w:rFonts w:ascii="Century Gothic" w:hAnsi="Century Gothic" w:cs="Times New Roman"/>
                <w:color w:val="FFFFFF" w:themeColor="background1"/>
                <w:sz w:val="22"/>
                <w:szCs w:val="22"/>
              </w:rPr>
            </w:pPr>
            <w:r w:rsidRPr="00E82C9C">
              <w:rPr>
                <w:rFonts w:ascii="Century Gothic" w:hAnsi="Century Gothic" w:cs="Times New Roman"/>
                <w:color w:val="FFFFFF" w:themeColor="background1"/>
                <w:sz w:val="22"/>
                <w:szCs w:val="22"/>
              </w:rPr>
              <w:t>Measure of Success</w:t>
            </w:r>
          </w:p>
        </w:tc>
        <w:tc>
          <w:tcPr>
            <w:tcW w:w="2144" w:type="dxa"/>
            <w:shd w:val="clear" w:color="auto" w:fill="000000" w:themeFill="text1"/>
          </w:tcPr>
          <w:p w:rsidR="00C12030" w:rsidRPr="00E82C9C" w:rsidRDefault="00C12030" w:rsidP="00017A35">
            <w:pPr>
              <w:rPr>
                <w:rFonts w:ascii="Century Gothic" w:hAnsi="Century Gothic" w:cs="Times New Roman"/>
                <w:color w:val="FFFFFF" w:themeColor="background1"/>
                <w:sz w:val="22"/>
                <w:szCs w:val="22"/>
              </w:rPr>
            </w:pPr>
            <w:r w:rsidRPr="00E82C9C">
              <w:rPr>
                <w:rFonts w:ascii="Century Gothic" w:hAnsi="Century Gothic" w:cs="Times New Roman"/>
                <w:color w:val="FFFFFF" w:themeColor="background1"/>
                <w:sz w:val="22"/>
                <w:szCs w:val="22"/>
              </w:rPr>
              <w:t>Progress Monitoring Date &amp; Notes</w:t>
            </w:r>
          </w:p>
        </w:tc>
        <w:tc>
          <w:tcPr>
            <w:tcW w:w="1068" w:type="dxa"/>
            <w:shd w:val="clear" w:color="auto" w:fill="000000" w:themeFill="text1"/>
          </w:tcPr>
          <w:p w:rsidR="00C12030" w:rsidRPr="00E82C9C" w:rsidRDefault="00C12030" w:rsidP="00017A35">
            <w:pPr>
              <w:rPr>
                <w:rFonts w:ascii="Century Gothic" w:hAnsi="Century Gothic" w:cs="Times New Roman"/>
                <w:color w:val="FFFFFF" w:themeColor="background1"/>
                <w:sz w:val="22"/>
                <w:szCs w:val="22"/>
              </w:rPr>
            </w:pPr>
            <w:r w:rsidRPr="00E82C9C">
              <w:rPr>
                <w:rFonts w:ascii="Century Gothic" w:hAnsi="Century Gothic" w:cs="Times New Roman"/>
                <w:color w:val="FFFFFF" w:themeColor="background1"/>
                <w:sz w:val="22"/>
                <w:szCs w:val="22"/>
              </w:rPr>
              <w:t>Funding</w:t>
            </w:r>
          </w:p>
        </w:tc>
      </w:tr>
      <w:tr w:rsidR="00FE6DB0" w:rsidRPr="00E82C9C" w:rsidTr="00AF48BD">
        <w:trPr>
          <w:trHeight w:val="2697"/>
        </w:trPr>
        <w:tc>
          <w:tcPr>
            <w:tcW w:w="3258" w:type="dxa"/>
          </w:tcPr>
          <w:p w:rsidR="00FE6DB0" w:rsidRPr="00E82C9C" w:rsidRDefault="002E6F31" w:rsidP="00330E6F">
            <w:pPr>
              <w:rPr>
                <w:rFonts w:ascii="Century Gothic" w:hAnsi="Century Gothic" w:cs="Times New Roman"/>
                <w:sz w:val="22"/>
                <w:szCs w:val="22"/>
              </w:rPr>
            </w:pPr>
            <w:r w:rsidRPr="002E6F31">
              <w:rPr>
                <w:rFonts w:ascii="Century Gothic" w:hAnsi="Century Gothic" w:cs="Times New Roman"/>
                <w:b/>
                <w:sz w:val="22"/>
                <w:szCs w:val="22"/>
              </w:rPr>
              <w:t>Objective 1</w:t>
            </w:r>
            <w:r w:rsidR="00FE6DB0" w:rsidRPr="00E82C9C">
              <w:rPr>
                <w:rFonts w:ascii="Century Gothic" w:hAnsi="Century Gothic" w:cs="Times New Roman"/>
                <w:sz w:val="22"/>
                <w:szCs w:val="22"/>
              </w:rPr>
              <w:t>:</w:t>
            </w:r>
          </w:p>
          <w:p w:rsidR="00FE6DB0" w:rsidRPr="00E82C9C" w:rsidRDefault="00FE6DB0" w:rsidP="00330E6F">
            <w:pPr>
              <w:rPr>
                <w:rFonts w:ascii="Century Gothic" w:hAnsi="Century Gothic" w:cs="Times New Roman"/>
                <w:sz w:val="22"/>
                <w:szCs w:val="22"/>
              </w:rPr>
            </w:pPr>
            <w:r w:rsidRPr="00E82C9C">
              <w:rPr>
                <w:rFonts w:ascii="Century Gothic" w:hAnsi="Century Gothic" w:cs="Times New Roman"/>
                <w:sz w:val="22"/>
                <w:szCs w:val="22"/>
              </w:rPr>
              <w:t>Decrease the percentage of students scoring below proficiency in reading and math combined in elementary from 55.8 to 38.6% in 2017-18, middle school from 61.4 to 36.4%, and high school from 66.3 to 45.4%.</w:t>
            </w:r>
          </w:p>
        </w:tc>
        <w:tc>
          <w:tcPr>
            <w:tcW w:w="2859" w:type="dxa"/>
          </w:tcPr>
          <w:p w:rsidR="00FE6DB0" w:rsidRPr="00E82C9C" w:rsidRDefault="00FE6DB0" w:rsidP="004874C8">
            <w:pPr>
              <w:rPr>
                <w:rFonts w:ascii="Century Gothic" w:hAnsi="Century Gothic" w:cs="Times New Roman"/>
                <w:sz w:val="22"/>
                <w:szCs w:val="22"/>
              </w:rPr>
            </w:pPr>
            <w:r>
              <w:rPr>
                <w:rFonts w:ascii="Century Gothic" w:hAnsi="Century Gothic" w:cs="Times New Roman"/>
                <w:b/>
                <w:sz w:val="22"/>
                <w:szCs w:val="22"/>
              </w:rPr>
              <w:t xml:space="preserve">See Goal </w:t>
            </w:r>
            <w:r w:rsidR="004874C8">
              <w:rPr>
                <w:rFonts w:ascii="Century Gothic" w:hAnsi="Century Gothic" w:cs="Times New Roman"/>
                <w:b/>
                <w:sz w:val="22"/>
                <w:szCs w:val="22"/>
              </w:rPr>
              <w:t>1</w:t>
            </w:r>
            <w:r>
              <w:rPr>
                <w:rFonts w:ascii="Century Gothic" w:hAnsi="Century Gothic" w:cs="Times New Roman"/>
                <w:b/>
                <w:sz w:val="22"/>
                <w:szCs w:val="22"/>
              </w:rPr>
              <w:t xml:space="preserve">, </w:t>
            </w:r>
            <w:r w:rsidR="002E6F31" w:rsidRPr="002E6F31">
              <w:rPr>
                <w:rFonts w:ascii="Century Gothic" w:hAnsi="Century Gothic" w:cs="Times New Roman"/>
                <w:b/>
                <w:sz w:val="22"/>
                <w:szCs w:val="22"/>
              </w:rPr>
              <w:t>Objective 1</w:t>
            </w:r>
            <w:r>
              <w:rPr>
                <w:rFonts w:ascii="Century Gothic" w:hAnsi="Century Gothic" w:cs="Times New Roman"/>
                <w:b/>
                <w:sz w:val="22"/>
                <w:szCs w:val="22"/>
              </w:rPr>
              <w:t>, KCWP 1</w:t>
            </w:r>
          </w:p>
        </w:tc>
        <w:tc>
          <w:tcPr>
            <w:tcW w:w="6877" w:type="dxa"/>
          </w:tcPr>
          <w:p w:rsidR="00FE6DB0" w:rsidRPr="00E82C9C" w:rsidRDefault="00FE6DB0" w:rsidP="00330E6F">
            <w:pPr>
              <w:rPr>
                <w:rFonts w:ascii="Century Gothic" w:hAnsi="Century Gothic" w:cs="Times New Roman"/>
                <w:b/>
                <w:color w:val="FF0000"/>
                <w:sz w:val="22"/>
                <w:szCs w:val="22"/>
              </w:rPr>
            </w:pPr>
            <w:r w:rsidRPr="00FE6DB0">
              <w:rPr>
                <w:rFonts w:ascii="Century Gothic" w:hAnsi="Century Gothic" w:cs="Times New Roman" w:hint="eastAsia"/>
                <w:b/>
                <w:color w:val="FF0000"/>
                <w:sz w:val="22"/>
                <w:szCs w:val="22"/>
              </w:rPr>
              <w:t>Process: The district monitoring team will collaborate to ensure a 30</w:t>
            </w:r>
            <w:r w:rsidRPr="00FE6DB0">
              <w:rPr>
                <w:rFonts w:ascii="Century Gothic" w:hAnsi="Century Gothic" w:cs="Times New Roman" w:hint="eastAsia"/>
                <w:b/>
                <w:color w:val="FF0000"/>
                <w:sz w:val="22"/>
                <w:szCs w:val="22"/>
              </w:rPr>
              <w:t>‐</w:t>
            </w:r>
            <w:r w:rsidRPr="00FE6DB0">
              <w:rPr>
                <w:rFonts w:ascii="Century Gothic" w:hAnsi="Century Gothic" w:cs="Times New Roman" w:hint="eastAsia"/>
                <w:b/>
                <w:color w:val="FF0000"/>
                <w:sz w:val="22"/>
                <w:szCs w:val="22"/>
              </w:rPr>
              <w:t>60</w:t>
            </w:r>
            <w:r w:rsidRPr="00FE6DB0">
              <w:rPr>
                <w:rFonts w:ascii="Century Gothic" w:hAnsi="Century Gothic" w:cs="Times New Roman" w:hint="eastAsia"/>
                <w:b/>
                <w:color w:val="FF0000"/>
                <w:sz w:val="22"/>
                <w:szCs w:val="22"/>
              </w:rPr>
              <w:t>‐</w:t>
            </w:r>
            <w:r w:rsidRPr="00FE6DB0">
              <w:rPr>
                <w:rFonts w:ascii="Century Gothic" w:hAnsi="Century Gothic" w:cs="Times New Roman" w:hint="eastAsia"/>
                <w:b/>
                <w:color w:val="FF0000"/>
                <w:sz w:val="22"/>
                <w:szCs w:val="22"/>
              </w:rPr>
              <w:t xml:space="preserve">90 day plan and monitoring tool are developed </w:t>
            </w:r>
            <w:r w:rsidRPr="00FE6DB0">
              <w:rPr>
                <w:rFonts w:ascii="Century Gothic" w:hAnsi="Century Gothic" w:cs="Times New Roman" w:hint="eastAsia"/>
                <w:sz w:val="22"/>
                <w:szCs w:val="22"/>
              </w:rPr>
              <w:t>with timelines and implemented for determination of Continuous Classroom Improvement (CCI) Initiative effectiveness.</w:t>
            </w:r>
            <w:r w:rsidRPr="00FE6DB0">
              <w:rPr>
                <w:rFonts w:ascii="Century Gothic" w:hAnsi="Century Gothic" w:cs="Times New Roman" w:hint="eastAsia"/>
                <w:b/>
                <w:sz w:val="22"/>
                <w:szCs w:val="22"/>
              </w:rPr>
              <w:t xml:space="preserve">  </w:t>
            </w:r>
          </w:p>
          <w:p w:rsidR="00FE6DB0" w:rsidRPr="00E82C9C" w:rsidRDefault="00FE6DB0" w:rsidP="00330E6F">
            <w:pPr>
              <w:rPr>
                <w:rFonts w:ascii="Century Gothic" w:hAnsi="Century Gothic" w:cs="Times New Roman"/>
                <w:b/>
                <w:color w:val="FF0000"/>
                <w:sz w:val="22"/>
                <w:szCs w:val="22"/>
              </w:rPr>
            </w:pPr>
          </w:p>
        </w:tc>
        <w:tc>
          <w:tcPr>
            <w:tcW w:w="2495" w:type="dxa"/>
          </w:tcPr>
          <w:p w:rsidR="00FE6DB0" w:rsidRPr="00E82C9C" w:rsidRDefault="00FE6DB0" w:rsidP="00330E6F">
            <w:pPr>
              <w:rPr>
                <w:rFonts w:ascii="Century Gothic" w:hAnsi="Century Gothic" w:cs="Times New Roman"/>
                <w:sz w:val="22"/>
                <w:szCs w:val="22"/>
              </w:rPr>
            </w:pPr>
            <w:r w:rsidRPr="00FE6DB0">
              <w:rPr>
                <w:rFonts w:ascii="Century Gothic" w:hAnsi="Century Gothic" w:cs="Times New Roman"/>
                <w:sz w:val="22"/>
                <w:szCs w:val="22"/>
              </w:rPr>
              <w:t xml:space="preserve">The DoSE, along with building principals will monitor implementation through the district monitoring tool.  This will be discussed monthly with building principals during monitoring visits.    </w:t>
            </w:r>
          </w:p>
        </w:tc>
        <w:tc>
          <w:tcPr>
            <w:tcW w:w="2144" w:type="dxa"/>
          </w:tcPr>
          <w:p w:rsidR="00FE6DB0" w:rsidRPr="00E82C9C" w:rsidRDefault="00FE6DB0" w:rsidP="00330E6F">
            <w:pPr>
              <w:rPr>
                <w:rFonts w:ascii="Century Gothic" w:hAnsi="Century Gothic" w:cs="Times New Roman"/>
                <w:sz w:val="22"/>
                <w:szCs w:val="22"/>
              </w:rPr>
            </w:pPr>
          </w:p>
        </w:tc>
        <w:tc>
          <w:tcPr>
            <w:tcW w:w="1068" w:type="dxa"/>
          </w:tcPr>
          <w:p w:rsidR="00FE6DB0" w:rsidRPr="00E82C9C" w:rsidRDefault="00FE6DB0" w:rsidP="00330E6F">
            <w:pPr>
              <w:rPr>
                <w:rFonts w:ascii="Century Gothic" w:hAnsi="Century Gothic" w:cs="Times New Roman"/>
                <w:sz w:val="22"/>
                <w:szCs w:val="22"/>
              </w:rPr>
            </w:pPr>
            <w:r>
              <w:rPr>
                <w:rFonts w:ascii="Century Gothic" w:hAnsi="Century Gothic" w:cs="Times New Roman"/>
                <w:sz w:val="22"/>
                <w:szCs w:val="22"/>
              </w:rPr>
              <w:t>N/A</w:t>
            </w:r>
          </w:p>
        </w:tc>
      </w:tr>
    </w:tbl>
    <w:p w:rsidR="00C12030" w:rsidRPr="00E82C9C" w:rsidRDefault="00C12030" w:rsidP="00C12030">
      <w:pPr>
        <w:rPr>
          <w:rFonts w:ascii="Century Gothic" w:hAnsi="Century Gothic" w:cs="Times New Roman"/>
        </w:rPr>
      </w:pPr>
    </w:p>
    <w:p w:rsidR="00BA6D7C" w:rsidRDefault="00BA6D7C">
      <w:pPr>
        <w:rPr>
          <w:rFonts w:ascii="Century Gothic" w:eastAsiaTheme="majorEastAsia" w:hAnsi="Century Gothic" w:cs="Times New Roman"/>
          <w:b/>
          <w:bCs/>
          <w:color w:val="4F81BD" w:themeColor="accent1"/>
          <w:sz w:val="26"/>
          <w:szCs w:val="26"/>
        </w:rPr>
      </w:pPr>
      <w:r>
        <w:rPr>
          <w:rFonts w:ascii="Century Gothic" w:hAnsi="Century Gothic" w:cs="Times New Roman"/>
        </w:rPr>
        <w:br w:type="page"/>
      </w:r>
    </w:p>
    <w:p w:rsidR="00713EF3" w:rsidRPr="00E82C9C" w:rsidRDefault="00C12030" w:rsidP="00713EF3">
      <w:pPr>
        <w:pStyle w:val="Heading2"/>
        <w:rPr>
          <w:rFonts w:ascii="Century Gothic" w:hAnsi="Century Gothic" w:cs="Times New Roman"/>
        </w:rPr>
      </w:pPr>
      <w:r w:rsidRPr="00E82C9C">
        <w:rPr>
          <w:rFonts w:ascii="Century Gothic" w:hAnsi="Century Gothic" w:cs="Times New Roman"/>
        </w:rPr>
        <w:lastRenderedPageBreak/>
        <w:t>5</w:t>
      </w:r>
      <w:r w:rsidR="00713EF3" w:rsidRPr="00E82C9C">
        <w:rPr>
          <w:rFonts w:ascii="Century Gothic" w:hAnsi="Century Gothic" w:cs="Times New Roman"/>
        </w:rPr>
        <w:t xml:space="preserve">: </w:t>
      </w:r>
      <w:r w:rsidR="001D42DB" w:rsidRPr="00E82C9C">
        <w:rPr>
          <w:rFonts w:ascii="Century Gothic" w:hAnsi="Century Gothic" w:cs="Times New Roman"/>
        </w:rPr>
        <w:t xml:space="preserve">Transition </w:t>
      </w:r>
      <w:r w:rsidR="00671D07">
        <w:rPr>
          <w:rFonts w:ascii="Century Gothic" w:hAnsi="Century Gothic" w:cs="Times New Roman"/>
        </w:rPr>
        <w:t>R</w:t>
      </w:r>
      <w:r w:rsidR="001D42DB" w:rsidRPr="00E82C9C">
        <w:rPr>
          <w:rFonts w:ascii="Century Gothic" w:hAnsi="Century Gothic" w:cs="Times New Roman"/>
        </w:rPr>
        <w:t>eadiness</w:t>
      </w:r>
    </w:p>
    <w:tbl>
      <w:tblPr>
        <w:tblStyle w:val="TableGrid"/>
        <w:tblW w:w="18701" w:type="dxa"/>
        <w:tblLook w:val="04A0" w:firstRow="1" w:lastRow="0" w:firstColumn="1" w:lastColumn="0" w:noHBand="0" w:noVBand="1"/>
        <w:tblCaption w:val="Transition Goal"/>
        <w:tblDescription w:val="State Goal, Objective, Activities, Measure of Success, Progress Monitoring dates/notes and Funding"/>
      </w:tblPr>
      <w:tblGrid>
        <w:gridCol w:w="2979"/>
        <w:gridCol w:w="3138"/>
        <w:gridCol w:w="6877"/>
        <w:gridCol w:w="2495"/>
        <w:gridCol w:w="2144"/>
        <w:gridCol w:w="1068"/>
      </w:tblGrid>
      <w:tr w:rsidR="00713EF3" w:rsidRPr="00E82C9C" w:rsidTr="00B031EA">
        <w:trPr>
          <w:trHeight w:val="1133"/>
          <w:tblHeader/>
        </w:trPr>
        <w:tc>
          <w:tcPr>
            <w:tcW w:w="18701" w:type="dxa"/>
            <w:gridSpan w:val="6"/>
            <w:tcBorders>
              <w:top w:val="single" w:sz="8" w:space="0" w:color="000000" w:themeColor="text1"/>
            </w:tcBorders>
          </w:tcPr>
          <w:p w:rsidR="00671D07" w:rsidRDefault="00C12030" w:rsidP="00713EF3">
            <w:pPr>
              <w:rPr>
                <w:rFonts w:ascii="Century Gothic" w:hAnsi="Century Gothic" w:cs="Times New Roman"/>
              </w:rPr>
            </w:pPr>
            <w:r w:rsidRPr="00E82C9C">
              <w:rPr>
                <w:rFonts w:ascii="Century Gothic" w:hAnsi="Century Gothic" w:cs="Times New Roman"/>
              </w:rPr>
              <w:t>Goal 5</w:t>
            </w:r>
            <w:r w:rsidR="00713EF3" w:rsidRPr="00E82C9C">
              <w:rPr>
                <w:rFonts w:ascii="Century Gothic" w:hAnsi="Century Gothic" w:cs="Times New Roman"/>
              </w:rPr>
              <w:t>:</w:t>
            </w:r>
            <w:r w:rsidR="00671D07">
              <w:rPr>
                <w:rFonts w:ascii="Century Gothic" w:hAnsi="Century Gothic" w:cs="Times New Roman"/>
              </w:rPr>
              <w:t xml:space="preserve">  I</w:t>
            </w:r>
            <w:r w:rsidR="00671D07" w:rsidRPr="00671D07">
              <w:rPr>
                <w:rFonts w:ascii="Century Gothic" w:hAnsi="Century Gothic" w:cs="Times New Roman"/>
              </w:rPr>
              <w:t xml:space="preserve">ncrease the percentage of </w:t>
            </w:r>
          </w:p>
          <w:p w:rsidR="00350F5A" w:rsidRDefault="00350F5A" w:rsidP="00713EF3">
            <w:pPr>
              <w:rPr>
                <w:rFonts w:ascii="Century Gothic" w:hAnsi="Century Gothic" w:cs="Times New Roman"/>
              </w:rPr>
            </w:pPr>
            <w:r>
              <w:rPr>
                <w:rFonts w:ascii="Century Gothic" w:hAnsi="Century Gothic" w:cs="Times New Roman"/>
              </w:rPr>
              <w:t>5</w:t>
            </w:r>
            <w:r w:rsidRPr="00350F5A">
              <w:rPr>
                <w:rFonts w:ascii="Century Gothic" w:hAnsi="Century Gothic" w:cs="Times New Roman"/>
                <w:vertAlign w:val="superscript"/>
              </w:rPr>
              <w:t>th</w:t>
            </w:r>
            <w:r>
              <w:rPr>
                <w:rFonts w:ascii="Century Gothic" w:hAnsi="Century Gothic" w:cs="Times New Roman"/>
              </w:rPr>
              <w:t xml:space="preserve"> grade students that are Transition Ready </w:t>
            </w:r>
            <w:r w:rsidR="00C70A23">
              <w:rPr>
                <w:rFonts w:ascii="Century Gothic" w:hAnsi="Century Gothic" w:cs="Times New Roman"/>
              </w:rPr>
              <w:t>in Reading from 48.4 and Math from 25.2 to 100% by 2022 as measured by district assessment.</w:t>
            </w:r>
          </w:p>
          <w:p w:rsidR="00350F5A" w:rsidRDefault="00671D07" w:rsidP="00713EF3">
            <w:pPr>
              <w:rPr>
                <w:rFonts w:ascii="Century Gothic" w:hAnsi="Century Gothic" w:cs="Times New Roman"/>
              </w:rPr>
            </w:pPr>
            <w:r>
              <w:rPr>
                <w:rFonts w:ascii="Century Gothic" w:hAnsi="Century Gothic" w:cs="Times New Roman"/>
              </w:rPr>
              <w:t>8</w:t>
            </w:r>
            <w:r w:rsidRPr="00671D07">
              <w:rPr>
                <w:rFonts w:ascii="Century Gothic" w:hAnsi="Century Gothic" w:cs="Times New Roman"/>
                <w:vertAlign w:val="superscript"/>
              </w:rPr>
              <w:t>th</w:t>
            </w:r>
            <w:r>
              <w:rPr>
                <w:rFonts w:ascii="Century Gothic" w:hAnsi="Century Gothic" w:cs="Times New Roman"/>
              </w:rPr>
              <w:t xml:space="preserve"> grade </w:t>
            </w:r>
            <w:r w:rsidRPr="00671D07">
              <w:rPr>
                <w:rFonts w:ascii="Century Gothic" w:hAnsi="Century Gothic" w:cs="Times New Roman"/>
              </w:rPr>
              <w:t xml:space="preserve">students that are </w:t>
            </w:r>
            <w:r>
              <w:rPr>
                <w:rFonts w:ascii="Century Gothic" w:hAnsi="Century Gothic" w:cs="Times New Roman"/>
              </w:rPr>
              <w:t>T</w:t>
            </w:r>
            <w:r w:rsidRPr="00671D07">
              <w:rPr>
                <w:rFonts w:ascii="Century Gothic" w:hAnsi="Century Gothic" w:cs="Times New Roman"/>
              </w:rPr>
              <w:t xml:space="preserve">ransition </w:t>
            </w:r>
            <w:r>
              <w:rPr>
                <w:rFonts w:ascii="Century Gothic" w:hAnsi="Century Gothic" w:cs="Times New Roman"/>
              </w:rPr>
              <w:t>R</w:t>
            </w:r>
            <w:r w:rsidRPr="00671D07">
              <w:rPr>
                <w:rFonts w:ascii="Century Gothic" w:hAnsi="Century Gothic" w:cs="Times New Roman"/>
              </w:rPr>
              <w:t>eady in reading from 53</w:t>
            </w:r>
            <w:r>
              <w:rPr>
                <w:rFonts w:ascii="Century Gothic" w:hAnsi="Century Gothic" w:cs="Times New Roman"/>
              </w:rPr>
              <w:t xml:space="preserve">.3% AND math from 24.3% to 100% </w:t>
            </w:r>
            <w:r w:rsidRPr="00671D07">
              <w:rPr>
                <w:rFonts w:ascii="Century Gothic" w:hAnsi="Century Gothic" w:cs="Times New Roman"/>
              </w:rPr>
              <w:t>by 2022 as me</w:t>
            </w:r>
            <w:r w:rsidR="00C70A23">
              <w:rPr>
                <w:rFonts w:ascii="Century Gothic" w:hAnsi="Century Gothic" w:cs="Times New Roman"/>
              </w:rPr>
              <w:t xml:space="preserve">asured by the district </w:t>
            </w:r>
            <w:r w:rsidRPr="00671D07">
              <w:rPr>
                <w:rFonts w:ascii="Century Gothic" w:hAnsi="Century Gothic" w:cs="Times New Roman"/>
              </w:rPr>
              <w:t>assessment.</w:t>
            </w:r>
          </w:p>
          <w:p w:rsidR="00713EF3" w:rsidRPr="00E82C9C" w:rsidRDefault="00350F5A" w:rsidP="00713EF3">
            <w:pPr>
              <w:rPr>
                <w:rFonts w:ascii="Century Gothic" w:hAnsi="Century Gothic" w:cs="Times New Roman"/>
              </w:rPr>
            </w:pPr>
            <w:r>
              <w:rPr>
                <w:rFonts w:ascii="Century Gothic" w:hAnsi="Century Gothic" w:cs="Times New Roman"/>
              </w:rPr>
              <w:t>1</w:t>
            </w:r>
            <w:r w:rsidRPr="00350F5A">
              <w:rPr>
                <w:rFonts w:ascii="Century Gothic" w:hAnsi="Century Gothic" w:cs="Times New Roman"/>
              </w:rPr>
              <w:t xml:space="preserve">1th grade students </w:t>
            </w:r>
            <w:r>
              <w:rPr>
                <w:rFonts w:ascii="Century Gothic" w:hAnsi="Century Gothic" w:cs="Times New Roman"/>
              </w:rPr>
              <w:t xml:space="preserve">that are graduating as Transition Ready </w:t>
            </w:r>
            <w:r w:rsidRPr="00350F5A">
              <w:rPr>
                <w:rFonts w:ascii="Century Gothic" w:hAnsi="Century Gothic" w:cs="Times New Roman"/>
              </w:rPr>
              <w:t>from 88.6</w:t>
            </w:r>
            <w:r>
              <w:rPr>
                <w:rFonts w:ascii="Century Gothic" w:hAnsi="Century Gothic" w:cs="Times New Roman"/>
              </w:rPr>
              <w:t xml:space="preserve"> to 98.6</w:t>
            </w:r>
            <w:r w:rsidR="00AA7777">
              <w:rPr>
                <w:rFonts w:ascii="Century Gothic" w:hAnsi="Century Gothic" w:cs="Times New Roman"/>
              </w:rPr>
              <w:t xml:space="preserve"> by 2022.</w:t>
            </w:r>
          </w:p>
        </w:tc>
      </w:tr>
      <w:tr w:rsidR="00713EF3" w:rsidRPr="00E82C9C" w:rsidTr="00B63F14">
        <w:tc>
          <w:tcPr>
            <w:tcW w:w="2979" w:type="dxa"/>
            <w:shd w:val="clear" w:color="auto" w:fill="000000" w:themeFill="text1"/>
          </w:tcPr>
          <w:p w:rsidR="00713EF3" w:rsidRPr="00E82C9C" w:rsidRDefault="00713EF3" w:rsidP="00713EF3">
            <w:pPr>
              <w:rPr>
                <w:rFonts w:ascii="Century Gothic" w:hAnsi="Century Gothic" w:cs="Times New Roman"/>
                <w:color w:val="FFFFFF" w:themeColor="background1"/>
                <w:sz w:val="22"/>
              </w:rPr>
            </w:pPr>
            <w:r w:rsidRPr="00E82C9C">
              <w:rPr>
                <w:rFonts w:ascii="Century Gothic" w:hAnsi="Century Gothic" w:cs="Times New Roman"/>
                <w:color w:val="FFFFFF" w:themeColor="background1"/>
                <w:sz w:val="22"/>
              </w:rPr>
              <w:t>Objective</w:t>
            </w:r>
          </w:p>
        </w:tc>
        <w:tc>
          <w:tcPr>
            <w:tcW w:w="3138" w:type="dxa"/>
            <w:shd w:val="clear" w:color="auto" w:fill="000000" w:themeFill="text1"/>
          </w:tcPr>
          <w:p w:rsidR="00713EF3" w:rsidRPr="00E82C9C" w:rsidRDefault="00713EF3" w:rsidP="00713EF3">
            <w:pPr>
              <w:rPr>
                <w:rFonts w:ascii="Century Gothic" w:hAnsi="Century Gothic" w:cs="Times New Roman"/>
                <w:color w:val="FFFFFF" w:themeColor="background1"/>
                <w:sz w:val="22"/>
              </w:rPr>
            </w:pPr>
            <w:r w:rsidRPr="00E82C9C">
              <w:rPr>
                <w:rFonts w:ascii="Century Gothic" w:hAnsi="Century Gothic" w:cs="Times New Roman"/>
                <w:color w:val="FFFFFF" w:themeColor="background1"/>
                <w:sz w:val="22"/>
              </w:rPr>
              <w:t>Strategy</w:t>
            </w:r>
          </w:p>
        </w:tc>
        <w:tc>
          <w:tcPr>
            <w:tcW w:w="6877" w:type="dxa"/>
            <w:shd w:val="clear" w:color="auto" w:fill="000000" w:themeFill="text1"/>
          </w:tcPr>
          <w:p w:rsidR="00713EF3" w:rsidRPr="00E82C9C" w:rsidRDefault="00713EF3" w:rsidP="00713EF3">
            <w:pPr>
              <w:rPr>
                <w:rFonts w:ascii="Century Gothic" w:hAnsi="Century Gothic" w:cs="Times New Roman"/>
                <w:color w:val="FFFFFF" w:themeColor="background1"/>
                <w:sz w:val="22"/>
              </w:rPr>
            </w:pPr>
            <w:r w:rsidRPr="00E82C9C">
              <w:rPr>
                <w:rFonts w:ascii="Century Gothic" w:hAnsi="Century Gothic" w:cs="Times New Roman"/>
                <w:color w:val="FFFFFF" w:themeColor="background1"/>
                <w:sz w:val="22"/>
              </w:rPr>
              <w:t>Activities to deploy strategy</w:t>
            </w:r>
          </w:p>
        </w:tc>
        <w:tc>
          <w:tcPr>
            <w:tcW w:w="2495" w:type="dxa"/>
            <w:shd w:val="clear" w:color="auto" w:fill="000000" w:themeFill="text1"/>
          </w:tcPr>
          <w:p w:rsidR="00713EF3" w:rsidRPr="00E82C9C" w:rsidRDefault="00713EF3" w:rsidP="00713EF3">
            <w:pPr>
              <w:rPr>
                <w:rFonts w:ascii="Century Gothic" w:hAnsi="Century Gothic" w:cs="Times New Roman"/>
                <w:color w:val="FFFFFF" w:themeColor="background1"/>
                <w:sz w:val="22"/>
              </w:rPr>
            </w:pPr>
            <w:r w:rsidRPr="00E82C9C">
              <w:rPr>
                <w:rFonts w:ascii="Century Gothic" w:hAnsi="Century Gothic" w:cs="Times New Roman"/>
                <w:color w:val="FFFFFF" w:themeColor="background1"/>
                <w:sz w:val="22"/>
              </w:rPr>
              <w:t>Measure of Success</w:t>
            </w:r>
          </w:p>
        </w:tc>
        <w:tc>
          <w:tcPr>
            <w:tcW w:w="2144" w:type="dxa"/>
            <w:shd w:val="clear" w:color="auto" w:fill="000000" w:themeFill="text1"/>
          </w:tcPr>
          <w:p w:rsidR="00713EF3" w:rsidRPr="00E82C9C" w:rsidRDefault="00713EF3" w:rsidP="00713EF3">
            <w:pPr>
              <w:rPr>
                <w:rFonts w:ascii="Century Gothic" w:hAnsi="Century Gothic" w:cs="Times New Roman"/>
                <w:color w:val="FFFFFF" w:themeColor="background1"/>
                <w:sz w:val="22"/>
              </w:rPr>
            </w:pPr>
            <w:r w:rsidRPr="00E82C9C">
              <w:rPr>
                <w:rFonts w:ascii="Century Gothic" w:hAnsi="Century Gothic" w:cs="Times New Roman"/>
                <w:color w:val="FFFFFF" w:themeColor="background1"/>
                <w:sz w:val="22"/>
              </w:rPr>
              <w:t>Progress Monitoring Date &amp; Notes</w:t>
            </w:r>
          </w:p>
        </w:tc>
        <w:tc>
          <w:tcPr>
            <w:tcW w:w="1068" w:type="dxa"/>
            <w:shd w:val="clear" w:color="auto" w:fill="000000" w:themeFill="text1"/>
          </w:tcPr>
          <w:p w:rsidR="00713EF3" w:rsidRPr="00E82C9C" w:rsidRDefault="00713EF3" w:rsidP="00713EF3">
            <w:pPr>
              <w:rPr>
                <w:rFonts w:ascii="Century Gothic" w:hAnsi="Century Gothic" w:cs="Times New Roman"/>
                <w:color w:val="FFFFFF" w:themeColor="background1"/>
                <w:sz w:val="22"/>
              </w:rPr>
            </w:pPr>
            <w:r w:rsidRPr="00E82C9C">
              <w:rPr>
                <w:rFonts w:ascii="Century Gothic" w:hAnsi="Century Gothic" w:cs="Times New Roman"/>
                <w:color w:val="FFFFFF" w:themeColor="background1"/>
                <w:sz w:val="22"/>
              </w:rPr>
              <w:t>Funding</w:t>
            </w:r>
          </w:p>
        </w:tc>
      </w:tr>
      <w:tr w:rsidR="002E6F31" w:rsidRPr="00E82C9C" w:rsidTr="00125978">
        <w:trPr>
          <w:trHeight w:val="2428"/>
        </w:trPr>
        <w:tc>
          <w:tcPr>
            <w:tcW w:w="2979" w:type="dxa"/>
            <w:tcBorders>
              <w:bottom w:val="single" w:sz="4" w:space="0" w:color="auto"/>
            </w:tcBorders>
          </w:tcPr>
          <w:p w:rsidR="002E6F31" w:rsidRDefault="002E6F31" w:rsidP="00713EF3">
            <w:pPr>
              <w:rPr>
                <w:rFonts w:ascii="Century Gothic" w:hAnsi="Century Gothic" w:cs="Times New Roman"/>
                <w:sz w:val="22"/>
              </w:rPr>
            </w:pPr>
            <w:r w:rsidRPr="002E6F31">
              <w:rPr>
                <w:rFonts w:ascii="Century Gothic" w:hAnsi="Century Gothic" w:cs="Times New Roman"/>
                <w:b/>
                <w:sz w:val="22"/>
              </w:rPr>
              <w:t>Objective 1</w:t>
            </w:r>
            <w:r w:rsidRPr="00E82C9C">
              <w:rPr>
                <w:rFonts w:ascii="Century Gothic" w:hAnsi="Century Gothic" w:cs="Times New Roman"/>
                <w:sz w:val="22"/>
              </w:rPr>
              <w:t>:</w:t>
            </w:r>
          </w:p>
          <w:p w:rsidR="002E6F31" w:rsidRDefault="002E6F31" w:rsidP="00713EF3">
            <w:pPr>
              <w:rPr>
                <w:rFonts w:ascii="Century Gothic" w:hAnsi="Century Gothic" w:cs="Times New Roman"/>
                <w:sz w:val="22"/>
              </w:rPr>
            </w:pPr>
          </w:p>
          <w:p w:rsidR="002E6F31" w:rsidRPr="00E82C9C" w:rsidRDefault="002E6F31" w:rsidP="00350F5A">
            <w:pPr>
              <w:rPr>
                <w:rFonts w:ascii="Century Gothic" w:hAnsi="Century Gothic" w:cs="Times New Roman"/>
                <w:sz w:val="22"/>
              </w:rPr>
            </w:pPr>
            <w:r w:rsidRPr="008E53B3">
              <w:rPr>
                <w:rFonts w:ascii="Century Gothic" w:hAnsi="Century Gothic" w:cs="Times New Roman"/>
                <w:sz w:val="22"/>
              </w:rPr>
              <w:t xml:space="preserve">Increase the percentage of students in </w:t>
            </w:r>
            <w:r>
              <w:rPr>
                <w:rFonts w:ascii="Century Gothic" w:hAnsi="Century Gothic" w:cs="Times New Roman"/>
                <w:sz w:val="22"/>
              </w:rPr>
              <w:t>5</w:t>
            </w:r>
            <w:r w:rsidRPr="00350F5A">
              <w:rPr>
                <w:rFonts w:ascii="Century Gothic" w:hAnsi="Century Gothic" w:cs="Times New Roman"/>
                <w:sz w:val="22"/>
                <w:vertAlign w:val="superscript"/>
              </w:rPr>
              <w:t>th</w:t>
            </w:r>
            <w:r>
              <w:rPr>
                <w:rFonts w:ascii="Century Gothic" w:hAnsi="Century Gothic" w:cs="Times New Roman"/>
                <w:sz w:val="22"/>
              </w:rPr>
              <w:t xml:space="preserve"> grade that are Transition Ready (61</w:t>
            </w:r>
            <w:r w:rsidRPr="00C70A23">
              <w:rPr>
                <w:rFonts w:ascii="Century Gothic" w:hAnsi="Century Gothic" w:cs="Times New Roman"/>
                <w:sz w:val="22"/>
                <w:vertAlign w:val="superscript"/>
              </w:rPr>
              <w:t>st</w:t>
            </w:r>
            <w:r>
              <w:rPr>
                <w:rFonts w:ascii="Century Gothic" w:hAnsi="Century Gothic" w:cs="Times New Roman"/>
                <w:sz w:val="22"/>
              </w:rPr>
              <w:t>-100</w:t>
            </w:r>
            <w:r w:rsidRPr="00C70A23">
              <w:rPr>
                <w:rFonts w:ascii="Century Gothic" w:hAnsi="Century Gothic" w:cs="Times New Roman"/>
                <w:sz w:val="22"/>
                <w:vertAlign w:val="superscript"/>
              </w:rPr>
              <w:t>th</w:t>
            </w:r>
            <w:r>
              <w:rPr>
                <w:rFonts w:ascii="Century Gothic" w:hAnsi="Century Gothic" w:cs="Times New Roman"/>
                <w:sz w:val="22"/>
              </w:rPr>
              <w:t xml:space="preserve"> %tile) in Reading from 48.4% to 58.7% and Math from 25.2% to 40.2%.</w:t>
            </w:r>
          </w:p>
        </w:tc>
        <w:tc>
          <w:tcPr>
            <w:tcW w:w="3138" w:type="dxa"/>
            <w:vMerge w:val="restart"/>
            <w:tcBorders>
              <w:bottom w:val="single" w:sz="4" w:space="0" w:color="auto"/>
            </w:tcBorders>
          </w:tcPr>
          <w:p w:rsidR="002E6F31" w:rsidRPr="00E82C9C" w:rsidRDefault="002E6F31" w:rsidP="004874C8">
            <w:pPr>
              <w:rPr>
                <w:rFonts w:ascii="Century Gothic" w:hAnsi="Century Gothic" w:cs="Times New Roman"/>
                <w:sz w:val="22"/>
              </w:rPr>
            </w:pPr>
            <w:r w:rsidRPr="00B63F14">
              <w:rPr>
                <w:rFonts w:ascii="Century Gothic" w:hAnsi="Century Gothic" w:cs="Times New Roman"/>
                <w:b/>
                <w:sz w:val="22"/>
              </w:rPr>
              <w:t xml:space="preserve">See Goal </w:t>
            </w:r>
            <w:r w:rsidR="004874C8">
              <w:rPr>
                <w:rFonts w:ascii="Century Gothic" w:hAnsi="Century Gothic" w:cs="Times New Roman"/>
                <w:b/>
                <w:sz w:val="22"/>
              </w:rPr>
              <w:t>2</w:t>
            </w:r>
            <w:r w:rsidRPr="00B63F14">
              <w:rPr>
                <w:rFonts w:ascii="Century Gothic" w:hAnsi="Century Gothic" w:cs="Times New Roman"/>
                <w:b/>
                <w:sz w:val="22"/>
              </w:rPr>
              <w:t xml:space="preserve">, </w:t>
            </w:r>
            <w:r w:rsidRPr="002E6F31">
              <w:rPr>
                <w:rFonts w:ascii="Century Gothic" w:hAnsi="Century Gothic" w:cs="Times New Roman"/>
                <w:b/>
                <w:sz w:val="22"/>
              </w:rPr>
              <w:t>Objective 1</w:t>
            </w:r>
            <w:r w:rsidRPr="00B63F14">
              <w:rPr>
                <w:rFonts w:ascii="Century Gothic" w:hAnsi="Century Gothic" w:cs="Times New Roman"/>
                <w:b/>
                <w:sz w:val="22"/>
              </w:rPr>
              <w:t>, and Strategy 2: KCWP 5</w:t>
            </w:r>
          </w:p>
        </w:tc>
        <w:tc>
          <w:tcPr>
            <w:tcW w:w="6877" w:type="dxa"/>
            <w:vMerge w:val="restart"/>
            <w:tcBorders>
              <w:bottom w:val="single" w:sz="4" w:space="0" w:color="auto"/>
            </w:tcBorders>
          </w:tcPr>
          <w:p w:rsidR="002E6F31" w:rsidRPr="00E82C9C" w:rsidRDefault="002E6F31" w:rsidP="00713EF3">
            <w:pPr>
              <w:rPr>
                <w:rFonts w:ascii="Century Gothic" w:hAnsi="Century Gothic" w:cs="Times New Roman"/>
                <w:sz w:val="22"/>
              </w:rPr>
            </w:pPr>
            <w:r w:rsidRPr="00E82C9C">
              <w:rPr>
                <w:rFonts w:ascii="Century Gothic" w:hAnsi="Century Gothic" w:cs="Times New Roman"/>
                <w:b/>
                <w:color w:val="FF0000"/>
                <w:sz w:val="22"/>
              </w:rPr>
              <w:t xml:space="preserve">Process: </w:t>
            </w:r>
            <w:r w:rsidRPr="00BA6D7C">
              <w:rPr>
                <w:rFonts w:ascii="Century Gothic" w:hAnsi="Century Gothic" w:cs="Times New Roman" w:hint="eastAsia"/>
                <w:b/>
                <w:color w:val="FF0000"/>
                <w:sz w:val="22"/>
              </w:rPr>
              <w:t>The Director of Special Education</w:t>
            </w:r>
            <w:r w:rsidRPr="00BA6D7C">
              <w:rPr>
                <w:rFonts w:ascii="Century Gothic" w:hAnsi="Century Gothic" w:cs="Times New Roman" w:hint="eastAsia"/>
                <w:sz w:val="22"/>
              </w:rPr>
              <w:t xml:space="preserve">, along with central office staff and building principals, </w:t>
            </w:r>
            <w:r w:rsidRPr="00BA6D7C">
              <w:rPr>
                <w:rFonts w:ascii="Century Gothic" w:hAnsi="Century Gothic" w:cs="Times New Roman" w:hint="eastAsia"/>
                <w:b/>
                <w:color w:val="FF0000"/>
                <w:sz w:val="22"/>
              </w:rPr>
              <w:t>will create a district-wide behavioral support system</w:t>
            </w:r>
            <w:r w:rsidRPr="00BA6D7C">
              <w:rPr>
                <w:rFonts w:ascii="Century Gothic" w:hAnsi="Century Gothic" w:cs="Times New Roman" w:hint="eastAsia"/>
                <w:sz w:val="22"/>
              </w:rPr>
              <w:t xml:space="preserve"> that aligns with the Code of Conduct as well as student action plans for Self</w:t>
            </w:r>
            <w:r w:rsidRPr="00BA6D7C">
              <w:rPr>
                <w:rFonts w:ascii="Century Gothic" w:hAnsi="Century Gothic" w:cs="Times New Roman" w:hint="eastAsia"/>
                <w:sz w:val="22"/>
              </w:rPr>
              <w:t>‐</w:t>
            </w:r>
            <w:r w:rsidRPr="00BA6D7C">
              <w:rPr>
                <w:rFonts w:ascii="Century Gothic" w:hAnsi="Century Gothic" w:cs="Times New Roman" w:hint="eastAsia"/>
                <w:sz w:val="22"/>
              </w:rPr>
              <w:t>monitoring and immediate feedbac</w:t>
            </w:r>
            <w:r w:rsidRPr="00BA6D7C">
              <w:rPr>
                <w:rFonts w:ascii="Century Gothic" w:hAnsi="Century Gothic" w:cs="Times New Roman"/>
                <w:sz w:val="22"/>
              </w:rPr>
              <w:t xml:space="preserve">k.  </w:t>
            </w:r>
          </w:p>
        </w:tc>
        <w:tc>
          <w:tcPr>
            <w:tcW w:w="2495" w:type="dxa"/>
            <w:vMerge w:val="restart"/>
            <w:tcBorders>
              <w:bottom w:val="single" w:sz="4" w:space="0" w:color="auto"/>
            </w:tcBorders>
          </w:tcPr>
          <w:p w:rsidR="002E6F31" w:rsidRPr="00E82C9C" w:rsidRDefault="002E6F31" w:rsidP="00713EF3">
            <w:pPr>
              <w:rPr>
                <w:rFonts w:ascii="Century Gothic" w:hAnsi="Century Gothic" w:cs="Times New Roman"/>
                <w:sz w:val="22"/>
              </w:rPr>
            </w:pPr>
            <w:r>
              <w:rPr>
                <w:rFonts w:ascii="Century Gothic" w:hAnsi="Century Gothic" w:cs="Times New Roman"/>
                <w:sz w:val="22"/>
              </w:rPr>
              <w:t>I</w:t>
            </w:r>
            <w:r w:rsidRPr="00CC16F6">
              <w:rPr>
                <w:rFonts w:ascii="Century Gothic" w:hAnsi="Century Gothic" w:cs="Times New Roman"/>
                <w:sz w:val="22"/>
              </w:rPr>
              <w:t xml:space="preserve">mplementation </w:t>
            </w:r>
            <w:r>
              <w:rPr>
                <w:rFonts w:ascii="Century Gothic" w:hAnsi="Century Gothic" w:cs="Times New Roman"/>
                <w:sz w:val="22"/>
              </w:rPr>
              <w:t xml:space="preserve">will be monitored </w:t>
            </w:r>
            <w:r w:rsidRPr="00CC16F6">
              <w:rPr>
                <w:rFonts w:ascii="Century Gothic" w:hAnsi="Century Gothic" w:cs="Times New Roman"/>
                <w:sz w:val="22"/>
              </w:rPr>
              <w:t xml:space="preserve">through the district monitoring tool.  This will be discussed monthly with building principals during monitoring visits.    </w:t>
            </w:r>
          </w:p>
        </w:tc>
        <w:tc>
          <w:tcPr>
            <w:tcW w:w="2144" w:type="dxa"/>
            <w:vMerge w:val="restart"/>
            <w:tcBorders>
              <w:bottom w:val="single" w:sz="4" w:space="0" w:color="auto"/>
            </w:tcBorders>
          </w:tcPr>
          <w:p w:rsidR="002E6F31" w:rsidRPr="00E82C9C" w:rsidRDefault="002E6F31" w:rsidP="00713EF3">
            <w:pPr>
              <w:rPr>
                <w:rFonts w:ascii="Century Gothic" w:hAnsi="Century Gothic" w:cs="Times New Roman"/>
                <w:sz w:val="22"/>
              </w:rPr>
            </w:pPr>
          </w:p>
        </w:tc>
        <w:tc>
          <w:tcPr>
            <w:tcW w:w="1068" w:type="dxa"/>
            <w:vMerge w:val="restart"/>
            <w:tcBorders>
              <w:bottom w:val="single" w:sz="4" w:space="0" w:color="auto"/>
            </w:tcBorders>
          </w:tcPr>
          <w:p w:rsidR="002E6F31" w:rsidRPr="00E82C9C" w:rsidRDefault="002E6F31" w:rsidP="00713EF3">
            <w:pPr>
              <w:rPr>
                <w:rFonts w:ascii="Century Gothic" w:hAnsi="Century Gothic" w:cs="Times New Roman"/>
                <w:sz w:val="22"/>
              </w:rPr>
            </w:pPr>
          </w:p>
        </w:tc>
      </w:tr>
      <w:tr w:rsidR="002E6F31" w:rsidRPr="00E82C9C" w:rsidTr="00B63F14">
        <w:tc>
          <w:tcPr>
            <w:tcW w:w="2979" w:type="dxa"/>
          </w:tcPr>
          <w:p w:rsidR="002E6F31" w:rsidRDefault="002E6F31" w:rsidP="00713EF3">
            <w:pPr>
              <w:rPr>
                <w:rFonts w:ascii="Century Gothic" w:hAnsi="Century Gothic" w:cs="Times New Roman"/>
                <w:sz w:val="22"/>
              </w:rPr>
            </w:pPr>
            <w:r w:rsidRPr="002E6F31">
              <w:rPr>
                <w:rFonts w:ascii="Century Gothic" w:hAnsi="Century Gothic" w:cs="Times New Roman"/>
                <w:b/>
                <w:sz w:val="22"/>
              </w:rPr>
              <w:t>Objective 2</w:t>
            </w:r>
            <w:r w:rsidRPr="00E82C9C">
              <w:rPr>
                <w:rFonts w:ascii="Century Gothic" w:hAnsi="Century Gothic" w:cs="Times New Roman"/>
                <w:sz w:val="22"/>
              </w:rPr>
              <w:t>:</w:t>
            </w:r>
          </w:p>
          <w:p w:rsidR="002E6F31" w:rsidRPr="00E82C9C" w:rsidRDefault="002E6F31" w:rsidP="00713EF3">
            <w:pPr>
              <w:rPr>
                <w:rFonts w:ascii="Century Gothic" w:hAnsi="Century Gothic" w:cs="Times New Roman"/>
                <w:sz w:val="22"/>
              </w:rPr>
            </w:pPr>
            <w:r w:rsidRPr="008E53B3">
              <w:rPr>
                <w:rFonts w:ascii="Century Gothic" w:hAnsi="Century Gothic" w:cs="Times New Roman"/>
                <w:sz w:val="22"/>
              </w:rPr>
              <w:t>Increase the percentage of students in 8th grade that are Transition Ready in rea</w:t>
            </w:r>
            <w:r>
              <w:rPr>
                <w:rFonts w:ascii="Century Gothic" w:hAnsi="Century Gothic" w:cs="Times New Roman"/>
                <w:sz w:val="22"/>
              </w:rPr>
              <w:t>ding by 9.34%</w:t>
            </w:r>
            <w:r w:rsidRPr="008E53B3">
              <w:rPr>
                <w:rFonts w:ascii="Century Gothic" w:hAnsi="Century Gothic" w:cs="Times New Roman"/>
                <w:sz w:val="22"/>
              </w:rPr>
              <w:t xml:space="preserve"> </w:t>
            </w:r>
            <w:r>
              <w:rPr>
                <w:rFonts w:ascii="Century Gothic" w:hAnsi="Century Gothic" w:cs="Times New Roman"/>
                <w:sz w:val="22"/>
              </w:rPr>
              <w:t>(</w:t>
            </w:r>
            <w:r w:rsidRPr="008E53B3">
              <w:rPr>
                <w:rFonts w:ascii="Century Gothic" w:hAnsi="Century Gothic" w:cs="Times New Roman"/>
                <w:sz w:val="22"/>
              </w:rPr>
              <w:t>53.3% to 62.64%</w:t>
            </w:r>
            <w:r>
              <w:rPr>
                <w:rFonts w:ascii="Century Gothic" w:hAnsi="Century Gothic" w:cs="Times New Roman"/>
                <w:sz w:val="22"/>
              </w:rPr>
              <w:t>)</w:t>
            </w:r>
            <w:r w:rsidRPr="008E53B3">
              <w:rPr>
                <w:rFonts w:ascii="Century Gothic" w:hAnsi="Century Gothic" w:cs="Times New Roman"/>
                <w:sz w:val="22"/>
              </w:rPr>
              <w:t xml:space="preserve"> A</w:t>
            </w:r>
            <w:r>
              <w:rPr>
                <w:rFonts w:ascii="Century Gothic" w:hAnsi="Century Gothic" w:cs="Times New Roman"/>
                <w:sz w:val="22"/>
              </w:rPr>
              <w:t>ND increase math by 15.14% (</w:t>
            </w:r>
            <w:r w:rsidRPr="008E53B3">
              <w:rPr>
                <w:rFonts w:ascii="Century Gothic" w:hAnsi="Century Gothic" w:cs="Times New Roman"/>
                <w:sz w:val="22"/>
              </w:rPr>
              <w:t>24.3% to 39.44%</w:t>
            </w:r>
            <w:r>
              <w:rPr>
                <w:rFonts w:ascii="Century Gothic" w:hAnsi="Century Gothic" w:cs="Times New Roman"/>
                <w:sz w:val="22"/>
              </w:rPr>
              <w:t>)</w:t>
            </w:r>
            <w:r w:rsidRPr="008E53B3">
              <w:rPr>
                <w:rFonts w:ascii="Century Gothic" w:hAnsi="Century Gothic" w:cs="Times New Roman"/>
                <w:sz w:val="22"/>
              </w:rPr>
              <w:t xml:space="preserve"> by 2018, as measured by t</w:t>
            </w:r>
            <w:r>
              <w:rPr>
                <w:rFonts w:ascii="Century Gothic" w:hAnsi="Century Gothic" w:cs="Times New Roman"/>
                <w:sz w:val="22"/>
              </w:rPr>
              <w:t>he district selected assessment.</w:t>
            </w:r>
          </w:p>
        </w:tc>
        <w:tc>
          <w:tcPr>
            <w:tcW w:w="3138" w:type="dxa"/>
            <w:vMerge/>
          </w:tcPr>
          <w:p w:rsidR="002E6F31" w:rsidRPr="00B63F14" w:rsidRDefault="002E6F31" w:rsidP="00713EF3">
            <w:pPr>
              <w:rPr>
                <w:rFonts w:ascii="Century Gothic" w:hAnsi="Century Gothic" w:cs="Times New Roman"/>
                <w:b/>
                <w:sz w:val="22"/>
              </w:rPr>
            </w:pPr>
          </w:p>
        </w:tc>
        <w:tc>
          <w:tcPr>
            <w:tcW w:w="6877" w:type="dxa"/>
            <w:vMerge/>
          </w:tcPr>
          <w:p w:rsidR="002E6F31" w:rsidRPr="00E82C9C" w:rsidRDefault="002E6F31" w:rsidP="00713EF3">
            <w:pPr>
              <w:rPr>
                <w:rFonts w:ascii="Century Gothic" w:hAnsi="Century Gothic" w:cs="Times New Roman"/>
                <w:sz w:val="22"/>
              </w:rPr>
            </w:pPr>
          </w:p>
        </w:tc>
        <w:tc>
          <w:tcPr>
            <w:tcW w:w="2495" w:type="dxa"/>
            <w:vMerge/>
          </w:tcPr>
          <w:p w:rsidR="002E6F31" w:rsidRPr="00E82C9C" w:rsidRDefault="002E6F31" w:rsidP="00713EF3">
            <w:pPr>
              <w:rPr>
                <w:rFonts w:ascii="Century Gothic" w:hAnsi="Century Gothic" w:cs="Times New Roman"/>
                <w:sz w:val="22"/>
              </w:rPr>
            </w:pPr>
          </w:p>
        </w:tc>
        <w:tc>
          <w:tcPr>
            <w:tcW w:w="2144" w:type="dxa"/>
            <w:vMerge/>
          </w:tcPr>
          <w:p w:rsidR="002E6F31" w:rsidRPr="00E82C9C" w:rsidRDefault="002E6F31" w:rsidP="00713EF3">
            <w:pPr>
              <w:rPr>
                <w:rFonts w:ascii="Century Gothic" w:hAnsi="Century Gothic" w:cs="Times New Roman"/>
                <w:sz w:val="22"/>
              </w:rPr>
            </w:pPr>
          </w:p>
        </w:tc>
        <w:tc>
          <w:tcPr>
            <w:tcW w:w="1068" w:type="dxa"/>
            <w:vMerge/>
          </w:tcPr>
          <w:p w:rsidR="002E6F31" w:rsidRPr="00E82C9C" w:rsidRDefault="002E6F31" w:rsidP="00713EF3">
            <w:pPr>
              <w:rPr>
                <w:rFonts w:ascii="Century Gothic" w:hAnsi="Century Gothic" w:cs="Times New Roman"/>
                <w:sz w:val="22"/>
              </w:rPr>
            </w:pPr>
          </w:p>
        </w:tc>
      </w:tr>
      <w:tr w:rsidR="008E53B3" w:rsidRPr="00E82C9C" w:rsidTr="00B63F14">
        <w:tc>
          <w:tcPr>
            <w:tcW w:w="2979" w:type="dxa"/>
          </w:tcPr>
          <w:p w:rsidR="008E53B3" w:rsidRDefault="002E6F31" w:rsidP="00713EF3">
            <w:pPr>
              <w:rPr>
                <w:rFonts w:ascii="Century Gothic" w:hAnsi="Century Gothic" w:cs="Times New Roman"/>
                <w:sz w:val="22"/>
              </w:rPr>
            </w:pPr>
            <w:r w:rsidRPr="002E6F31">
              <w:rPr>
                <w:rFonts w:ascii="Century Gothic" w:hAnsi="Century Gothic" w:cs="Times New Roman"/>
                <w:b/>
                <w:sz w:val="22"/>
              </w:rPr>
              <w:t>Objective 3</w:t>
            </w:r>
            <w:r w:rsidR="008E53B3">
              <w:rPr>
                <w:rFonts w:ascii="Century Gothic" w:hAnsi="Century Gothic" w:cs="Times New Roman"/>
                <w:sz w:val="22"/>
              </w:rPr>
              <w:t xml:space="preserve">: </w:t>
            </w:r>
          </w:p>
          <w:p w:rsidR="008E53B3" w:rsidRPr="00E82C9C" w:rsidRDefault="008E53B3" w:rsidP="00713EF3">
            <w:pPr>
              <w:rPr>
                <w:rFonts w:ascii="Century Gothic" w:hAnsi="Century Gothic" w:cs="Times New Roman"/>
                <w:sz w:val="22"/>
              </w:rPr>
            </w:pPr>
            <w:r w:rsidRPr="008E53B3">
              <w:rPr>
                <w:rFonts w:ascii="Century Gothic" w:hAnsi="Century Gothic" w:cs="Times New Roman"/>
                <w:sz w:val="22"/>
              </w:rPr>
              <w:t xml:space="preserve">Increase the percentage of students in 11th grade graduating as College or Transition Ready </w:t>
            </w:r>
            <w:r w:rsidR="009904DE">
              <w:rPr>
                <w:rFonts w:ascii="Century Gothic" w:hAnsi="Century Gothic" w:cs="Times New Roman"/>
                <w:sz w:val="22"/>
              </w:rPr>
              <w:t xml:space="preserve">from </w:t>
            </w:r>
            <w:r w:rsidRPr="008E53B3">
              <w:rPr>
                <w:rFonts w:ascii="Century Gothic" w:hAnsi="Century Gothic" w:cs="Times New Roman"/>
                <w:sz w:val="22"/>
              </w:rPr>
              <w:t xml:space="preserve">88.6 to 90.6.  </w:t>
            </w:r>
          </w:p>
        </w:tc>
        <w:tc>
          <w:tcPr>
            <w:tcW w:w="3138" w:type="dxa"/>
          </w:tcPr>
          <w:p w:rsidR="008E53B3" w:rsidRPr="00E82C9C" w:rsidRDefault="008E53B3" w:rsidP="00713EF3">
            <w:pPr>
              <w:rPr>
                <w:rFonts w:ascii="Century Gothic" w:hAnsi="Century Gothic" w:cs="Times New Roman"/>
                <w:sz w:val="22"/>
              </w:rPr>
            </w:pPr>
          </w:p>
        </w:tc>
        <w:tc>
          <w:tcPr>
            <w:tcW w:w="6877" w:type="dxa"/>
            <w:tcBorders>
              <w:bottom w:val="single" w:sz="8" w:space="0" w:color="000000" w:themeColor="text1"/>
            </w:tcBorders>
          </w:tcPr>
          <w:p w:rsidR="008E53B3" w:rsidRPr="00E82C9C" w:rsidRDefault="008E53B3" w:rsidP="003701BE">
            <w:pPr>
              <w:rPr>
                <w:rFonts w:ascii="Century Gothic" w:hAnsi="Century Gothic" w:cs="Times New Roman"/>
                <w:sz w:val="22"/>
              </w:rPr>
            </w:pPr>
            <w:r w:rsidRPr="008E53B3">
              <w:rPr>
                <w:rFonts w:ascii="Century Gothic" w:hAnsi="Century Gothic" w:cs="Times New Roman"/>
                <w:sz w:val="22"/>
              </w:rPr>
              <w:t xml:space="preserve">The DPP </w:t>
            </w:r>
            <w:r w:rsidR="003701BE">
              <w:rPr>
                <w:rFonts w:ascii="Century Gothic" w:hAnsi="Century Gothic" w:cs="Times New Roman"/>
                <w:sz w:val="22"/>
              </w:rPr>
              <w:t xml:space="preserve">and district team </w:t>
            </w:r>
            <w:r w:rsidRPr="008E53B3">
              <w:rPr>
                <w:rFonts w:ascii="Century Gothic" w:hAnsi="Century Gothic" w:cs="Times New Roman"/>
                <w:sz w:val="22"/>
              </w:rPr>
              <w:t xml:space="preserve">will work with the </w:t>
            </w:r>
            <w:r w:rsidR="003701BE">
              <w:rPr>
                <w:rFonts w:ascii="Century Gothic" w:hAnsi="Century Gothic" w:cs="Times New Roman"/>
                <w:sz w:val="22"/>
              </w:rPr>
              <w:t>school leadership team</w:t>
            </w:r>
            <w:r w:rsidRPr="008E53B3">
              <w:rPr>
                <w:rFonts w:ascii="Century Gothic" w:hAnsi="Century Gothic" w:cs="Times New Roman"/>
                <w:sz w:val="22"/>
              </w:rPr>
              <w:t xml:space="preserve"> to</w:t>
            </w:r>
            <w:r>
              <w:rPr>
                <w:rFonts w:ascii="Century Gothic" w:hAnsi="Century Gothic" w:cs="Times New Roman"/>
                <w:sz w:val="22"/>
              </w:rPr>
              <w:t xml:space="preserve"> </w:t>
            </w:r>
            <w:r w:rsidRPr="008E53B3">
              <w:rPr>
                <w:rFonts w:ascii="Century Gothic" w:hAnsi="Century Gothic" w:cs="Times New Roman"/>
                <w:sz w:val="22"/>
              </w:rPr>
              <w:t>monitor graduation, academic progress, and college and career readiness</w:t>
            </w:r>
            <w:r>
              <w:rPr>
                <w:rFonts w:ascii="Century Gothic" w:hAnsi="Century Gothic" w:cs="Times New Roman"/>
                <w:sz w:val="22"/>
              </w:rPr>
              <w:t xml:space="preserve"> </w:t>
            </w:r>
            <w:r w:rsidRPr="008E53B3">
              <w:rPr>
                <w:rFonts w:ascii="Century Gothic" w:hAnsi="Century Gothic" w:cs="Times New Roman"/>
                <w:sz w:val="22"/>
              </w:rPr>
              <w:t>which inc</w:t>
            </w:r>
            <w:r w:rsidR="00A33CC2">
              <w:rPr>
                <w:rFonts w:ascii="Century Gothic" w:hAnsi="Century Gothic" w:cs="Times New Roman"/>
                <w:sz w:val="22"/>
              </w:rPr>
              <w:t xml:space="preserve">ludes KOSSA, </w:t>
            </w:r>
            <w:r w:rsidRPr="008E53B3">
              <w:rPr>
                <w:rFonts w:ascii="Century Gothic" w:hAnsi="Century Gothic" w:cs="Times New Roman"/>
                <w:sz w:val="22"/>
              </w:rPr>
              <w:t>ASVAB, and Industry</w:t>
            </w:r>
            <w:r w:rsidR="00A33CC2">
              <w:rPr>
                <w:rFonts w:ascii="Century Gothic" w:hAnsi="Century Gothic" w:cs="Times New Roman"/>
                <w:sz w:val="22"/>
              </w:rPr>
              <w:t xml:space="preserve"> </w:t>
            </w:r>
            <w:r w:rsidRPr="008E53B3">
              <w:rPr>
                <w:rFonts w:ascii="Century Gothic" w:hAnsi="Century Gothic" w:cs="Times New Roman"/>
                <w:sz w:val="22"/>
              </w:rPr>
              <w:t>Certificates.</w:t>
            </w:r>
          </w:p>
        </w:tc>
        <w:tc>
          <w:tcPr>
            <w:tcW w:w="2495" w:type="dxa"/>
            <w:tcBorders>
              <w:bottom w:val="single" w:sz="8" w:space="0" w:color="000000" w:themeColor="text1"/>
            </w:tcBorders>
          </w:tcPr>
          <w:p w:rsidR="008E53B3" w:rsidRPr="00E82C9C" w:rsidRDefault="008E53B3" w:rsidP="00713EF3">
            <w:pPr>
              <w:rPr>
                <w:rFonts w:ascii="Century Gothic" w:hAnsi="Century Gothic" w:cs="Times New Roman"/>
                <w:sz w:val="22"/>
              </w:rPr>
            </w:pPr>
          </w:p>
        </w:tc>
        <w:tc>
          <w:tcPr>
            <w:tcW w:w="2144" w:type="dxa"/>
            <w:tcBorders>
              <w:bottom w:val="single" w:sz="8" w:space="0" w:color="000000" w:themeColor="text1"/>
            </w:tcBorders>
          </w:tcPr>
          <w:p w:rsidR="008E53B3" w:rsidRPr="00E82C9C" w:rsidRDefault="008E53B3" w:rsidP="00713EF3">
            <w:pPr>
              <w:rPr>
                <w:rFonts w:ascii="Century Gothic" w:hAnsi="Century Gothic" w:cs="Times New Roman"/>
                <w:sz w:val="22"/>
              </w:rPr>
            </w:pPr>
          </w:p>
        </w:tc>
        <w:tc>
          <w:tcPr>
            <w:tcW w:w="1068" w:type="dxa"/>
            <w:tcBorders>
              <w:bottom w:val="single" w:sz="8" w:space="0" w:color="000000" w:themeColor="text1"/>
            </w:tcBorders>
          </w:tcPr>
          <w:p w:rsidR="008E53B3" w:rsidRPr="00E82C9C" w:rsidRDefault="008E53B3" w:rsidP="00713EF3">
            <w:pPr>
              <w:rPr>
                <w:rFonts w:ascii="Century Gothic" w:hAnsi="Century Gothic" w:cs="Times New Roman"/>
                <w:sz w:val="22"/>
              </w:rPr>
            </w:pPr>
          </w:p>
        </w:tc>
      </w:tr>
    </w:tbl>
    <w:p w:rsidR="001D42DB" w:rsidRPr="00E82C9C" w:rsidRDefault="001D42DB">
      <w:pPr>
        <w:rPr>
          <w:rFonts w:ascii="Century Gothic" w:hAnsi="Century Gothic" w:cs="Times New Roman"/>
        </w:rPr>
      </w:pPr>
    </w:p>
    <w:sectPr w:rsidR="001D42DB" w:rsidRPr="00E82C9C" w:rsidSect="00C14366">
      <w:headerReference w:type="default" r:id="rId24"/>
      <w:footerReference w:type="default" r:id="rId25"/>
      <w:pgSz w:w="20160" w:h="12240" w:orient="landscape"/>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D20" w:rsidRDefault="001D3D20" w:rsidP="00433116">
      <w:r>
        <w:separator/>
      </w:r>
    </w:p>
  </w:endnote>
  <w:endnote w:type="continuationSeparator" w:id="0">
    <w:p w:rsidR="001D3D20" w:rsidRDefault="001D3D20" w:rsidP="00433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643350"/>
      <w:docPartObj>
        <w:docPartGallery w:val="Page Numbers (Bottom of Page)"/>
        <w:docPartUnique/>
      </w:docPartObj>
    </w:sdtPr>
    <w:sdtEndPr>
      <w:rPr>
        <w:noProof/>
      </w:rPr>
    </w:sdtEndPr>
    <w:sdtContent>
      <w:p w:rsidR="00433116" w:rsidRDefault="00433116">
        <w:pPr>
          <w:pStyle w:val="Footer"/>
          <w:jc w:val="right"/>
        </w:pPr>
        <w:r>
          <w:fldChar w:fldCharType="begin"/>
        </w:r>
        <w:r>
          <w:instrText xml:space="preserve"> PAGE   \* MERGEFORMAT </w:instrText>
        </w:r>
        <w:r>
          <w:fldChar w:fldCharType="separate"/>
        </w:r>
        <w:r w:rsidR="00F353A7">
          <w:rPr>
            <w:noProof/>
          </w:rPr>
          <w:t>2</w:t>
        </w:r>
        <w:r>
          <w:rPr>
            <w:noProof/>
          </w:rPr>
          <w:fldChar w:fldCharType="end"/>
        </w:r>
      </w:p>
    </w:sdtContent>
  </w:sdt>
  <w:p w:rsidR="00433116" w:rsidRDefault="00433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D20" w:rsidRDefault="001D3D20" w:rsidP="00433116">
      <w:r>
        <w:separator/>
      </w:r>
    </w:p>
  </w:footnote>
  <w:footnote w:type="continuationSeparator" w:id="0">
    <w:p w:rsidR="001D3D20" w:rsidRDefault="001D3D20" w:rsidP="00433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56C" w:rsidRDefault="009D156C">
    <w:pPr>
      <w:pStyle w:val="Header"/>
    </w:pPr>
    <w:r>
      <w:t>BREATHITT COUNTY SCHOOLS DISTRICT GOAL BUILDER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470E"/>
    <w:multiLevelType w:val="hybridMultilevel"/>
    <w:tmpl w:val="4894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751D4"/>
    <w:multiLevelType w:val="hybridMultilevel"/>
    <w:tmpl w:val="96129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022B99"/>
    <w:multiLevelType w:val="multilevel"/>
    <w:tmpl w:val="A6CE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D905A5"/>
    <w:multiLevelType w:val="multilevel"/>
    <w:tmpl w:val="91224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C82"/>
    <w:rsid w:val="00002041"/>
    <w:rsid w:val="00002C91"/>
    <w:rsid w:val="00053F74"/>
    <w:rsid w:val="000C34A2"/>
    <w:rsid w:val="000E4C83"/>
    <w:rsid w:val="00130468"/>
    <w:rsid w:val="00133A24"/>
    <w:rsid w:val="00150697"/>
    <w:rsid w:val="00152268"/>
    <w:rsid w:val="001559E3"/>
    <w:rsid w:val="00184A30"/>
    <w:rsid w:val="001924A6"/>
    <w:rsid w:val="00196752"/>
    <w:rsid w:val="001B1641"/>
    <w:rsid w:val="001C2172"/>
    <w:rsid w:val="001D3D20"/>
    <w:rsid w:val="001D42DB"/>
    <w:rsid w:val="001D7043"/>
    <w:rsid w:val="001F2860"/>
    <w:rsid w:val="002471AD"/>
    <w:rsid w:val="00275184"/>
    <w:rsid w:val="00290128"/>
    <w:rsid w:val="002C4023"/>
    <w:rsid w:val="002D4646"/>
    <w:rsid w:val="002E154D"/>
    <w:rsid w:val="002E6F31"/>
    <w:rsid w:val="003015B8"/>
    <w:rsid w:val="00330E6F"/>
    <w:rsid w:val="0033481E"/>
    <w:rsid w:val="0033648F"/>
    <w:rsid w:val="00340BAD"/>
    <w:rsid w:val="00345A35"/>
    <w:rsid w:val="00350F5A"/>
    <w:rsid w:val="003701BE"/>
    <w:rsid w:val="00392DBE"/>
    <w:rsid w:val="003A1C64"/>
    <w:rsid w:val="003F6C57"/>
    <w:rsid w:val="00413BB6"/>
    <w:rsid w:val="00433116"/>
    <w:rsid w:val="00460464"/>
    <w:rsid w:val="00470836"/>
    <w:rsid w:val="004821AC"/>
    <w:rsid w:val="00483B83"/>
    <w:rsid w:val="004874C8"/>
    <w:rsid w:val="004D11D3"/>
    <w:rsid w:val="004D2A9A"/>
    <w:rsid w:val="004D399D"/>
    <w:rsid w:val="005108AB"/>
    <w:rsid w:val="00556034"/>
    <w:rsid w:val="00580597"/>
    <w:rsid w:val="005809B8"/>
    <w:rsid w:val="00591879"/>
    <w:rsid w:val="006010D7"/>
    <w:rsid w:val="00617B42"/>
    <w:rsid w:val="00620A30"/>
    <w:rsid w:val="0065547B"/>
    <w:rsid w:val="00663711"/>
    <w:rsid w:val="00671D07"/>
    <w:rsid w:val="0069333A"/>
    <w:rsid w:val="00696B08"/>
    <w:rsid w:val="006A701F"/>
    <w:rsid w:val="006E427B"/>
    <w:rsid w:val="00713EF3"/>
    <w:rsid w:val="00743292"/>
    <w:rsid w:val="00775A7B"/>
    <w:rsid w:val="00776A70"/>
    <w:rsid w:val="00780A77"/>
    <w:rsid w:val="00782082"/>
    <w:rsid w:val="007A2BB7"/>
    <w:rsid w:val="00814CC2"/>
    <w:rsid w:val="008156C7"/>
    <w:rsid w:val="00880FDF"/>
    <w:rsid w:val="0088674E"/>
    <w:rsid w:val="008C7F93"/>
    <w:rsid w:val="008E53B3"/>
    <w:rsid w:val="008E620F"/>
    <w:rsid w:val="00905B4B"/>
    <w:rsid w:val="0091135F"/>
    <w:rsid w:val="009417E3"/>
    <w:rsid w:val="0094637C"/>
    <w:rsid w:val="00947F43"/>
    <w:rsid w:val="00953BDA"/>
    <w:rsid w:val="00954BDD"/>
    <w:rsid w:val="0097149C"/>
    <w:rsid w:val="009904DE"/>
    <w:rsid w:val="009B1D1D"/>
    <w:rsid w:val="009D156C"/>
    <w:rsid w:val="009E6F81"/>
    <w:rsid w:val="009F76B2"/>
    <w:rsid w:val="00A14B9C"/>
    <w:rsid w:val="00A33CC2"/>
    <w:rsid w:val="00A714B9"/>
    <w:rsid w:val="00A81C3B"/>
    <w:rsid w:val="00A87FA2"/>
    <w:rsid w:val="00AA7777"/>
    <w:rsid w:val="00AF42C8"/>
    <w:rsid w:val="00B031EA"/>
    <w:rsid w:val="00B2219E"/>
    <w:rsid w:val="00B25D40"/>
    <w:rsid w:val="00B63F14"/>
    <w:rsid w:val="00BA6D7C"/>
    <w:rsid w:val="00BC02EC"/>
    <w:rsid w:val="00BD17A8"/>
    <w:rsid w:val="00BD2AEF"/>
    <w:rsid w:val="00C12030"/>
    <w:rsid w:val="00C14366"/>
    <w:rsid w:val="00C36B82"/>
    <w:rsid w:val="00C42A12"/>
    <w:rsid w:val="00C47893"/>
    <w:rsid w:val="00C70A23"/>
    <w:rsid w:val="00C9341A"/>
    <w:rsid w:val="00CC16F6"/>
    <w:rsid w:val="00CE3D71"/>
    <w:rsid w:val="00CF2210"/>
    <w:rsid w:val="00CF6A6B"/>
    <w:rsid w:val="00D860F1"/>
    <w:rsid w:val="00D92434"/>
    <w:rsid w:val="00DA01D3"/>
    <w:rsid w:val="00DA2A0B"/>
    <w:rsid w:val="00DC723B"/>
    <w:rsid w:val="00DF07A2"/>
    <w:rsid w:val="00E16C07"/>
    <w:rsid w:val="00E268ED"/>
    <w:rsid w:val="00E7576D"/>
    <w:rsid w:val="00E82C9C"/>
    <w:rsid w:val="00E83761"/>
    <w:rsid w:val="00EE17B9"/>
    <w:rsid w:val="00F20FFC"/>
    <w:rsid w:val="00F23B32"/>
    <w:rsid w:val="00F25F7B"/>
    <w:rsid w:val="00F353A7"/>
    <w:rsid w:val="00F77280"/>
    <w:rsid w:val="00F83F1D"/>
    <w:rsid w:val="00F90C82"/>
    <w:rsid w:val="00F9438B"/>
    <w:rsid w:val="00FA1CCC"/>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0CACA23-A891-4DC9-AD73-AA2D2B3F2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F76B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F76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0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0C82"/>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F90C82"/>
    <w:rPr>
      <w:color w:val="0000FF" w:themeColor="hyperlink"/>
      <w:u w:val="single"/>
    </w:rPr>
  </w:style>
  <w:style w:type="character" w:styleId="FollowedHyperlink">
    <w:name w:val="FollowedHyperlink"/>
    <w:basedOn w:val="DefaultParagraphFont"/>
    <w:uiPriority w:val="99"/>
    <w:semiHidden/>
    <w:unhideWhenUsed/>
    <w:rsid w:val="00F90C82"/>
    <w:rPr>
      <w:color w:val="800080" w:themeColor="followedHyperlink"/>
      <w:u w:val="single"/>
    </w:rPr>
  </w:style>
  <w:style w:type="character" w:customStyle="1" w:styleId="Heading2Char">
    <w:name w:val="Heading 2 Char"/>
    <w:basedOn w:val="DefaultParagraphFont"/>
    <w:link w:val="Heading2"/>
    <w:uiPriority w:val="9"/>
    <w:rsid w:val="009F76B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F76B2"/>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433116"/>
    <w:pPr>
      <w:tabs>
        <w:tab w:val="center" w:pos="4680"/>
        <w:tab w:val="right" w:pos="9360"/>
      </w:tabs>
    </w:pPr>
  </w:style>
  <w:style w:type="character" w:customStyle="1" w:styleId="HeaderChar">
    <w:name w:val="Header Char"/>
    <w:basedOn w:val="DefaultParagraphFont"/>
    <w:link w:val="Header"/>
    <w:uiPriority w:val="99"/>
    <w:rsid w:val="00433116"/>
  </w:style>
  <w:style w:type="paragraph" w:styleId="Footer">
    <w:name w:val="footer"/>
    <w:basedOn w:val="Normal"/>
    <w:link w:val="FooterChar"/>
    <w:uiPriority w:val="99"/>
    <w:unhideWhenUsed/>
    <w:rsid w:val="00433116"/>
    <w:pPr>
      <w:tabs>
        <w:tab w:val="center" w:pos="4680"/>
        <w:tab w:val="right" w:pos="9360"/>
      </w:tabs>
    </w:pPr>
  </w:style>
  <w:style w:type="character" w:customStyle="1" w:styleId="FooterChar">
    <w:name w:val="Footer Char"/>
    <w:basedOn w:val="DefaultParagraphFont"/>
    <w:link w:val="Footer"/>
    <w:uiPriority w:val="99"/>
    <w:rsid w:val="00433116"/>
  </w:style>
  <w:style w:type="paragraph" w:styleId="BalloonText">
    <w:name w:val="Balloon Text"/>
    <w:basedOn w:val="Normal"/>
    <w:link w:val="BalloonTextChar"/>
    <w:uiPriority w:val="99"/>
    <w:semiHidden/>
    <w:unhideWhenUsed/>
    <w:rsid w:val="002C40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0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ducation.ky.gov/school/csip/Documents/KCWP%202%20DesignandDeliverInstruction.pdf" TargetMode="External"/><Relationship Id="rId18" Type="http://schemas.openxmlformats.org/officeDocument/2006/relationships/hyperlink" Target="http://education.ky.gov/school/csip/Documents/KCWP%201%20DesignandDeployStandards_CONTINUOUS%20IMPROVEMENT%20Activities.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education.ky.gov/school/csip/Documents/KCWP%20%204%20Review%2c%20Analyze%2c%20and%20Apply%20Data_CONTINUOUS%20IMPROVEMENT%20Activities.pdf" TargetMode="External"/><Relationship Id="rId7" Type="http://schemas.openxmlformats.org/officeDocument/2006/relationships/styles" Target="styles.xml"/><Relationship Id="rId12" Type="http://schemas.openxmlformats.org/officeDocument/2006/relationships/hyperlink" Target="http://education.ky.gov/school/csip/Documents/KCWP%201%20DesignandDeployStandards.pdf" TargetMode="External"/><Relationship Id="rId17" Type="http://schemas.openxmlformats.org/officeDocument/2006/relationships/hyperlink" Target="http://education.ky.gov/school/csip/Documents/KCWP%206%20EstablishingLearningCultureandEnvironment.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education.ky.gov/school/csip/Documents/KCWP%205%20DesignAlignDeliverSupport.pdf" TargetMode="External"/><Relationship Id="rId20" Type="http://schemas.openxmlformats.org/officeDocument/2006/relationships/hyperlink" Target="http://education.ky.gov/school/csip/Documents/KCWP%203%20DesignandDeliverAssessmentLiteracy_CONTINUOUS%20IMPROVEMENT%20Activitie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education.ky.gov/school/csip/Documents/KCWP%204%20ReviewAnalyzeApplyData.pdf" TargetMode="External"/><Relationship Id="rId23" Type="http://schemas.openxmlformats.org/officeDocument/2006/relationships/hyperlink" Target="http://education.ky.gov/school/csip/Documents/KCWP%206%20EstablishingLearningCultureandEnvironment_CONTINUOUS%20IMPROVEMENT%20Activities.pdf" TargetMode="External"/><Relationship Id="rId10" Type="http://schemas.openxmlformats.org/officeDocument/2006/relationships/footnotes" Target="footnotes.xml"/><Relationship Id="rId19" Type="http://schemas.openxmlformats.org/officeDocument/2006/relationships/hyperlink" Target="http://education.ky.gov/school/csip/Documents/KCWP%202%20DesignandDeliverInstruction_CONTINUOUS%20IMPROVEMENT%20Activitie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ducation.ky.gov/school/csip/Documents/KCWP%203%20DesignandDeliverAssessmentLiteracy.pdf" TargetMode="External"/><Relationship Id="rId22" Type="http://schemas.openxmlformats.org/officeDocument/2006/relationships/hyperlink" Target="http://education.ky.gov/school/csip/Documents/KCWP%205%20DesignAlignDeliverSupport_CONTINUOUS%20IMPROVEMENT%20Activities.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2017-09-28T04:00:00+00:00</Publication_x0020_Date>
    <Audience1 xmlns="3a62de7d-ba57-4f43-9dae-9623ba637be0">
      <Value>1</Value>
      <Value>2</Value>
      <Value>3</Value>
      <Value>4</Value>
      <Value>5</Value>
      <Value>6</Value>
      <Value>7</Value>
      <Value>8</Value>
      <Value>9</Value>
      <Value>10</Value>
    </Audience1>
    <_dlc_DocId xmlns="3a62de7d-ba57-4f43-9dae-9623ba637be0">KYED-380-211</_dlc_DocId>
    <_dlc_DocIdUrl xmlns="3a62de7d-ba57-4f43-9dae-9623ba637be0">
      <Url>https://education.ky.gov/school/csip/_layouts/DocIdRedir.aspx?ID=KYED-380-211</Url>
      <Description>KYED-380-211</Description>
    </_dlc_DocIdUrl>
    <Accessibility_x0020_Audit_x0020_Status xmlns="3a62de7d-ba57-4f43-9dae-9623ba637be0" xsi:nil="true"/>
    <Application_x0020_Date xmlns="3a62de7d-ba57-4f43-9dae-9623ba637be0" xsi:nil="true"/>
    <Application_x0020_Type xmlns="3a62de7d-ba57-4f43-9dae-9623ba637be0" xsi:nil="true"/>
    <Accessibility_x0020_Audienc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Accessibility_x0020_Status xmlns="3a62de7d-ba57-4f43-9dae-9623ba637be0"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KDE Document" ma:contentTypeID="0x0101001BEB557DBE01834EAB47A683706DCD5B0027757F34B05E00468B44531158F16283" ma:contentTypeVersion="17" ma:contentTypeDescription="" ma:contentTypeScope="" ma:versionID="e04ac7a945009e0e27ead7058017d1c5">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f68d633b7e43651fb5d1e3aabf2d1164" ns1:_="" ns2:_="">
    <xsd:import namespace="http://schemas.microsoft.com/sharepoint/v3"/>
    <xsd:import namespace="3a62de7d-ba57-4f43-9dae-9623ba637be0"/>
    <xsd:element name="properties">
      <xsd:complexType>
        <xsd:sequence>
          <xsd:element name="documentManagement">
            <xsd:complexType>
              <xsd:all>
                <xsd:element ref="ns1:RoutingRuleDescription" minOccurs="0"/>
                <xsd:element ref="ns2:Audience1" minOccurs="0"/>
                <xsd:element ref="ns2:Publication_x0020_Date"/>
                <xsd:element ref="ns1:PublishingStartDate" minOccurs="0"/>
                <xsd:element ref="ns1:PublishingExpirationDate" minOccurs="0"/>
                <xsd:element ref="ns2:_dlc_DocId" minOccurs="0"/>
                <xsd:element ref="ns2:_dlc_DocIdUrl" minOccurs="0"/>
                <xsd:element ref="ns2:_dlc_DocIdPersistId" minOccurs="0"/>
                <xsd:element ref="ns2:Application_x0020_Date" minOccurs="0"/>
                <xsd:element ref="ns2:Application_x0020_Status" minOccurs="0"/>
                <xsd:element ref="ns2:Application_x0020_Typ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udience1" ma:index="3"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4" ma:displayName="Publication Date" ma:default="[today]" ma:format="DateOnly" ma:internalName="Publication_x0020_Date"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Application_x0020_Date" ma:index="16" nillable="true" ma:displayName="Application Date" ma:format="DateOnly" ma:internalName="Application_x0020_Date">
      <xsd:simpleType>
        <xsd:restriction base="dms:DateTime"/>
      </xsd:simpleType>
    </xsd:element>
    <xsd:element name="Application_x0020_Status" ma:index="17"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18"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ccessibility_x0020_Audience" ma:index="19"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20" nillable="true" ma:displayName="Accessibility Audit Date" ma:format="DateOnly" ma:internalName="Accessibility_x0020_Audit_x0020_Date">
      <xsd:simpleType>
        <xsd:restriction base="dms:DateTime"/>
      </xsd:simpleType>
    </xsd:element>
    <xsd:element name="Accessibility_x0020_Audit_x0020_Status" ma:index="21"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22" nillable="true" ma:displayName="Accessibility Target Date" ma:format="DateOnly" ma:internalName="Accessibility_x0020_Target_x0020_Date">
      <xsd:simpleType>
        <xsd:restriction base="dms:DateTime"/>
      </xsd:simpleType>
    </xsd:element>
    <xsd:element name="Accessibility_x0020_Status" ma:index="23" nillable="true" ma:displayName="Accessibility Status" ma:format="Dropdown" ma:internalName="Accessibility_x0020_Status1">
      <xsd:simpleType>
        <xsd:restriction base="dms:Choice">
          <xsd:enumeration value="Remove"/>
          <xsd:enumeration value="Remediate"/>
          <xsd:enumeration value="Update"/>
          <xsd:enumeration value="Accessibl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990B8-65D9-4DE0-943D-F1681B0F341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a62de7d-ba57-4f43-9dae-9623ba637be0"/>
    <ds:schemaRef ds:uri="http://schemas.microsoft.com/sharepoint/v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8F032987-4547-4005-9B39-4BAC6F6AEFC0}">
  <ds:schemaRefs>
    <ds:schemaRef ds:uri="http://schemas.microsoft.com/sharepoint/events"/>
  </ds:schemaRefs>
</ds:datastoreItem>
</file>

<file path=customXml/itemProps3.xml><?xml version="1.0" encoding="utf-8"?>
<ds:datastoreItem xmlns:ds="http://schemas.openxmlformats.org/officeDocument/2006/customXml" ds:itemID="{09F95794-C6FD-42A2-89FC-221F09837D84}">
  <ds:schemaRefs>
    <ds:schemaRef ds:uri="http://schemas.microsoft.com/sharepoint/v3/contenttype/forms"/>
  </ds:schemaRefs>
</ds:datastoreItem>
</file>

<file path=customXml/itemProps4.xml><?xml version="1.0" encoding="utf-8"?>
<ds:datastoreItem xmlns:ds="http://schemas.openxmlformats.org/officeDocument/2006/customXml" ds:itemID="{EEAD5E64-3045-4703-BEA8-D90E8E705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3EF884-F079-42C4-AF92-472E04435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2040</Words>
  <Characters>11628</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AdvancED</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Erzah</dc:creator>
  <cp:lastModifiedBy>McKnight, Stacy - Central Office</cp:lastModifiedBy>
  <cp:revision>2</cp:revision>
  <cp:lastPrinted>2017-12-18T19:56:00Z</cp:lastPrinted>
  <dcterms:created xsi:type="dcterms:W3CDTF">2018-01-23T20:18:00Z</dcterms:created>
  <dcterms:modified xsi:type="dcterms:W3CDTF">2018-01-23T20:18:00Z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0x0101001BEB557DBE01834EAB47A683706DCD5B0027757F34B05E00468B44531158F16283</vt:lpwstr>
  </property>
  <property fmtid="{D5CDD505-2E9C-101B-9397-08002B2CF9AE}" pid="3" name="_dlc_DocIdItemGuid">
    <vt:lpwstr>f6504df3-7d4d-4506-9f35-5bca94adf12e</vt:lpwstr>
  </property>
</Properties>
</file>