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33" w:rsidRDefault="002F1233" w:rsidP="002F1233">
      <w:pPr>
        <w:pStyle w:val="Heading2"/>
        <w:spacing w:before="0" w:after="120"/>
        <w:jc w:val="center"/>
        <w:rPr>
          <w:rFonts w:ascii="Century Gothic" w:hAnsi="Century Gothic" w:cs="Times New Roman"/>
          <w:sz w:val="28"/>
          <w:szCs w:val="28"/>
        </w:rPr>
      </w:pPr>
      <w:bookmarkStart w:id="0" w:name="_GoBack"/>
      <w:bookmarkEnd w:id="0"/>
      <w:r>
        <w:rPr>
          <w:rFonts w:ascii="Century Gothic" w:hAnsi="Century Gothic" w:cs="Times New Roman"/>
          <w:sz w:val="28"/>
          <w:szCs w:val="28"/>
        </w:rPr>
        <w:t>BREATHITT COUNTY SCHOOLS</w:t>
      </w:r>
    </w:p>
    <w:p w:rsidR="002F1233" w:rsidRDefault="002F1233" w:rsidP="002F1233">
      <w:pPr>
        <w:pStyle w:val="Heading2"/>
        <w:spacing w:before="0" w:after="120"/>
        <w:jc w:val="center"/>
        <w:rPr>
          <w:rFonts w:ascii="Century Gothic" w:hAnsi="Century Gothic" w:cs="Times New Roman"/>
          <w:sz w:val="28"/>
          <w:szCs w:val="28"/>
        </w:rPr>
      </w:pPr>
      <w:r>
        <w:rPr>
          <w:rFonts w:ascii="Century Gothic" w:hAnsi="Century Gothic" w:cs="Times New Roman"/>
          <w:sz w:val="28"/>
          <w:szCs w:val="28"/>
        </w:rPr>
        <w:t>2018-19 GOALS AND ACTIVITIES</w:t>
      </w:r>
    </w:p>
    <w:p w:rsidR="00C14366" w:rsidRPr="005167B0" w:rsidRDefault="00C14366" w:rsidP="00C14366">
      <w:pPr>
        <w:pStyle w:val="Heading2"/>
        <w:rPr>
          <w:rFonts w:ascii="Century Gothic" w:hAnsi="Century Gothic" w:cs="Times New Roman"/>
          <w:sz w:val="28"/>
          <w:szCs w:val="28"/>
        </w:rPr>
      </w:pPr>
      <w:r w:rsidRPr="005167B0">
        <w:rPr>
          <w:rFonts w:ascii="Century Gothic" w:hAnsi="Century Gothic" w:cs="Times New Roman"/>
          <w:sz w:val="28"/>
          <w:szCs w:val="28"/>
        </w:rPr>
        <w:t xml:space="preserve">1: </w:t>
      </w:r>
      <w:r w:rsidR="00C12030" w:rsidRPr="005167B0">
        <w:rPr>
          <w:rFonts w:ascii="Century Gothic" w:hAnsi="Century Gothic" w:cs="Times New Roman"/>
          <w:sz w:val="28"/>
          <w:szCs w:val="28"/>
        </w:rPr>
        <w:t>Proficiency</w:t>
      </w:r>
    </w:p>
    <w:tbl>
      <w:tblPr>
        <w:tblStyle w:val="TableGrid"/>
        <w:tblW w:w="14130" w:type="dxa"/>
        <w:tblInd w:w="198" w:type="dxa"/>
        <w:tblLook w:val="04A0" w:firstRow="1" w:lastRow="0" w:firstColumn="1" w:lastColumn="0" w:noHBand="0" w:noVBand="1"/>
        <w:tblCaption w:val="Proficiency Goal"/>
        <w:tblDescription w:val="State Goal, Objective, Activities, Measure of Success, Progress Monitoring dates/notes and Funding"/>
      </w:tblPr>
      <w:tblGrid>
        <w:gridCol w:w="4860"/>
        <w:gridCol w:w="9270"/>
      </w:tblGrid>
      <w:tr w:rsidR="005167B0" w:rsidRPr="00426F9A" w:rsidTr="00426F9A">
        <w:tc>
          <w:tcPr>
            <w:tcW w:w="4860" w:type="dxa"/>
            <w:shd w:val="clear" w:color="auto" w:fill="595959" w:themeFill="text1" w:themeFillTint="A6"/>
          </w:tcPr>
          <w:p w:rsidR="005167B0" w:rsidRPr="00426F9A" w:rsidRDefault="005167B0">
            <w:pPr>
              <w:rPr>
                <w:rFonts w:ascii="Century Gothic" w:hAnsi="Century Gothic" w:cs="Times New Roman"/>
                <w:color w:val="FFFFFF" w:themeColor="background1"/>
              </w:rPr>
            </w:pPr>
            <w:r w:rsidRPr="00426F9A">
              <w:rPr>
                <w:rFonts w:ascii="Century Gothic" w:hAnsi="Century Gothic" w:cs="Times New Roman"/>
                <w:color w:val="FFFFFF" w:themeColor="background1"/>
              </w:rPr>
              <w:t>Strategy</w:t>
            </w:r>
          </w:p>
        </w:tc>
        <w:tc>
          <w:tcPr>
            <w:tcW w:w="9270" w:type="dxa"/>
            <w:shd w:val="clear" w:color="auto" w:fill="595959" w:themeFill="text1" w:themeFillTint="A6"/>
          </w:tcPr>
          <w:p w:rsidR="005167B0" w:rsidRPr="00426F9A" w:rsidRDefault="005167B0">
            <w:pPr>
              <w:rPr>
                <w:rFonts w:ascii="Century Gothic" w:hAnsi="Century Gothic" w:cs="Times New Roman"/>
                <w:color w:val="FFFFFF" w:themeColor="background1"/>
              </w:rPr>
            </w:pPr>
            <w:r w:rsidRPr="00426F9A">
              <w:rPr>
                <w:rFonts w:ascii="Century Gothic" w:hAnsi="Century Gothic" w:cs="Times New Roman"/>
                <w:color w:val="FFFFFF" w:themeColor="background1"/>
              </w:rPr>
              <w:t>Activities to deploy strategy</w:t>
            </w:r>
          </w:p>
        </w:tc>
      </w:tr>
      <w:tr w:rsidR="005167B0" w:rsidRPr="00426F9A" w:rsidTr="00426F9A">
        <w:trPr>
          <w:trHeight w:val="89"/>
        </w:trPr>
        <w:tc>
          <w:tcPr>
            <w:tcW w:w="4860" w:type="dxa"/>
            <w:vMerge w:val="restart"/>
          </w:tcPr>
          <w:p w:rsidR="005167B0" w:rsidRPr="00426F9A" w:rsidRDefault="005167B0" w:rsidP="00743292">
            <w:pPr>
              <w:rPr>
                <w:rFonts w:ascii="Century Gothic" w:hAnsi="Century Gothic" w:cs="Times New Roman"/>
                <w:b/>
              </w:rPr>
            </w:pPr>
            <w:r w:rsidRPr="00426F9A">
              <w:rPr>
                <w:rFonts w:ascii="Century Gothic" w:hAnsi="Century Gothic" w:cs="Times New Roman"/>
                <w:b/>
              </w:rPr>
              <w:t>KCWP 1:  Design and Deploy Standards:</w:t>
            </w:r>
          </w:p>
          <w:p w:rsidR="005167B0" w:rsidRPr="00426F9A" w:rsidRDefault="005167B0">
            <w:pPr>
              <w:rPr>
                <w:rFonts w:ascii="Century Gothic" w:hAnsi="Century Gothic" w:cs="Times New Roman"/>
              </w:rPr>
            </w:pPr>
            <w:r w:rsidRPr="00426F9A">
              <w:rPr>
                <w:rFonts w:ascii="Century Gothic" w:hAnsi="Century Gothic" w:cs="Times New Roman"/>
              </w:rPr>
              <w:t>Establish a protocol for reviewing and revising the curriculum to ensure the curriculum goes beyond pacing (e.g., how often, who, what is completed) and implemented with fidelity.</w:t>
            </w:r>
          </w:p>
        </w:tc>
        <w:tc>
          <w:tcPr>
            <w:tcW w:w="9270" w:type="dxa"/>
          </w:tcPr>
          <w:p w:rsidR="005167B0" w:rsidRPr="00426F9A" w:rsidRDefault="005167B0" w:rsidP="00E82C9C">
            <w:pPr>
              <w:rPr>
                <w:rFonts w:ascii="Century Gothic" w:hAnsi="Century Gothic" w:cs="Times New Roman"/>
              </w:rPr>
            </w:pPr>
            <w:r w:rsidRPr="00426F9A">
              <w:rPr>
                <w:rFonts w:ascii="Century Gothic" w:hAnsi="Century Gothic" w:cs="Times New Roman"/>
                <w:b/>
                <w:color w:val="FF0000"/>
              </w:rPr>
              <w:t>Process: The district will design a protocol and timeline that ensures regularly</w:t>
            </w:r>
            <w:r w:rsidRPr="00426F9A">
              <w:rPr>
                <w:rFonts w:ascii="Cambria Math" w:hAnsi="Cambria Math" w:cs="Cambria Math"/>
              </w:rPr>
              <w:t>‐</w:t>
            </w:r>
            <w:r w:rsidRPr="00426F9A">
              <w:rPr>
                <w:rFonts w:ascii="Century Gothic" w:hAnsi="Century Gothic" w:cs="Times New Roman"/>
              </w:rPr>
              <w:t>scheduled curriculum meetings to review the alignment between standards, learning targets, and assessment measures.</w:t>
            </w:r>
          </w:p>
        </w:tc>
      </w:tr>
      <w:tr w:rsidR="005167B0" w:rsidRPr="00426F9A" w:rsidTr="00426F9A">
        <w:trPr>
          <w:trHeight w:val="440"/>
        </w:trPr>
        <w:tc>
          <w:tcPr>
            <w:tcW w:w="4860" w:type="dxa"/>
            <w:vMerge/>
          </w:tcPr>
          <w:p w:rsidR="005167B0" w:rsidRPr="00426F9A" w:rsidRDefault="005167B0">
            <w:pPr>
              <w:rPr>
                <w:rFonts w:ascii="Century Gothic" w:hAnsi="Century Gothic" w:cs="Times New Roman"/>
              </w:rPr>
            </w:pPr>
          </w:p>
        </w:tc>
        <w:tc>
          <w:tcPr>
            <w:tcW w:w="9270" w:type="dxa"/>
          </w:tcPr>
          <w:p w:rsidR="005167B0" w:rsidRPr="00426F9A" w:rsidRDefault="005167B0" w:rsidP="00E82C9C">
            <w:pPr>
              <w:rPr>
                <w:rFonts w:ascii="Century Gothic" w:hAnsi="Century Gothic" w:cs="Times New Roman"/>
              </w:rPr>
            </w:pPr>
            <w:r w:rsidRPr="00426F9A">
              <w:rPr>
                <w:rFonts w:ascii="Century Gothic" w:hAnsi="Century Gothic" w:cs="Times New Roman"/>
                <w:b/>
                <w:color w:val="FF0000"/>
              </w:rPr>
              <w:t>Process: The district will revise the common PLC protocols</w:t>
            </w:r>
            <w:r w:rsidRPr="00426F9A">
              <w:rPr>
                <w:rFonts w:ascii="Century Gothic" w:hAnsi="Century Gothic" w:cs="Times New Roman"/>
                <w:color w:val="FF0000"/>
              </w:rPr>
              <w:t xml:space="preserve"> </w:t>
            </w:r>
            <w:r w:rsidRPr="00426F9A">
              <w:rPr>
                <w:rFonts w:ascii="Century Gothic" w:hAnsi="Century Gothic" w:cs="Times New Roman"/>
              </w:rPr>
              <w:t>at all levels to include the continuous improvement of curriculum alignment is an ongoing action that includes identifying and revising the unit that resulted in the highest percent of novice in the annual assessment review.</w:t>
            </w:r>
          </w:p>
        </w:tc>
      </w:tr>
      <w:tr w:rsidR="005167B0" w:rsidRPr="00426F9A" w:rsidTr="00426F9A">
        <w:trPr>
          <w:trHeight w:val="809"/>
        </w:trPr>
        <w:tc>
          <w:tcPr>
            <w:tcW w:w="4860" w:type="dxa"/>
            <w:vMerge w:val="restart"/>
          </w:tcPr>
          <w:p w:rsidR="005167B0" w:rsidRPr="00426F9A" w:rsidRDefault="005167B0" w:rsidP="001559E3">
            <w:pPr>
              <w:autoSpaceDE w:val="0"/>
              <w:autoSpaceDN w:val="0"/>
              <w:adjustRightInd w:val="0"/>
              <w:rPr>
                <w:rFonts w:ascii="Century Gothic" w:hAnsi="Century Gothic" w:cs="Arial"/>
                <w:b/>
              </w:rPr>
            </w:pPr>
            <w:r w:rsidRPr="00426F9A">
              <w:rPr>
                <w:rFonts w:ascii="Century Gothic" w:hAnsi="Century Gothic" w:cs="Arial"/>
                <w:b/>
              </w:rPr>
              <w:t xml:space="preserve">KCWP 2:  Design and Deliver Instruction: </w:t>
            </w:r>
          </w:p>
          <w:p w:rsidR="005167B0" w:rsidRPr="00426F9A" w:rsidRDefault="005167B0" w:rsidP="001559E3">
            <w:pPr>
              <w:rPr>
                <w:rFonts w:ascii="Century Gothic" w:hAnsi="Century Gothic" w:cs="Times New Roman"/>
                <w:b/>
              </w:rPr>
            </w:pPr>
            <w:r w:rsidRPr="00426F9A">
              <w:rPr>
                <w:rFonts w:ascii="Century Gothic" w:hAnsi="Century Gothic" w:cs="Arial"/>
              </w:rPr>
              <w:t xml:space="preserve">Create a process to roll out the implementation of </w:t>
            </w:r>
            <w:r w:rsidRPr="00426F9A">
              <w:rPr>
                <w:rFonts w:ascii="Century Gothic" w:hAnsi="Century Gothic" w:cs="Arial"/>
                <w:b/>
              </w:rPr>
              <w:t>“Core Tools”</w:t>
            </w:r>
            <w:r w:rsidRPr="00426F9A">
              <w:rPr>
                <w:rFonts w:ascii="Century Gothic" w:hAnsi="Century Gothic" w:cs="Arial"/>
              </w:rPr>
              <w:t xml:space="preserve"> in literacy (LDC) and math (MDC) in grades 7</w:t>
            </w:r>
            <w:r w:rsidRPr="00426F9A">
              <w:rPr>
                <w:rFonts w:ascii="Century Gothic" w:hAnsi="Century Gothic" w:cs="Arial"/>
                <w:vertAlign w:val="superscript"/>
              </w:rPr>
              <w:t>th</w:t>
            </w:r>
            <w:r w:rsidRPr="00426F9A">
              <w:rPr>
                <w:rFonts w:ascii="Century Gothic" w:hAnsi="Century Gothic" w:cs="Arial"/>
              </w:rPr>
              <w:t>-12</w:t>
            </w:r>
            <w:r w:rsidRPr="00426F9A">
              <w:rPr>
                <w:rFonts w:ascii="Century Gothic" w:hAnsi="Century Gothic" w:cs="Arial"/>
                <w:vertAlign w:val="superscript"/>
              </w:rPr>
              <w:t>th</w:t>
            </w:r>
            <w:r w:rsidRPr="00426F9A">
              <w:rPr>
                <w:rFonts w:ascii="Century Gothic" w:hAnsi="Century Gothic" w:cs="Arial"/>
              </w:rPr>
              <w:t>.</w:t>
            </w:r>
          </w:p>
        </w:tc>
        <w:tc>
          <w:tcPr>
            <w:tcW w:w="9270" w:type="dxa"/>
          </w:tcPr>
          <w:p w:rsidR="005167B0" w:rsidRPr="00426F9A" w:rsidRDefault="005167B0" w:rsidP="00BD2AEF">
            <w:pPr>
              <w:rPr>
                <w:rFonts w:ascii="Century Gothic" w:hAnsi="Century Gothic" w:cs="Times New Roman"/>
              </w:rPr>
            </w:pPr>
            <w:r w:rsidRPr="00426F9A">
              <w:rPr>
                <w:rFonts w:ascii="Century Gothic" w:hAnsi="Century Gothic" w:cs="Times New Roman"/>
                <w:b/>
                <w:color w:val="FF0000"/>
              </w:rPr>
              <w:t xml:space="preserve">Practice: The CAO will strategically create an implementation plan </w:t>
            </w:r>
            <w:r w:rsidRPr="00426F9A">
              <w:rPr>
                <w:rFonts w:ascii="Century Gothic" w:hAnsi="Century Gothic" w:cs="Times New Roman"/>
              </w:rPr>
              <w:t>that includes the selection of high yield instructional strategy usage within lessons, timeline and monitoring process.</w:t>
            </w:r>
          </w:p>
        </w:tc>
      </w:tr>
      <w:tr w:rsidR="005167B0" w:rsidRPr="00426F9A" w:rsidTr="00426F9A">
        <w:trPr>
          <w:trHeight w:val="458"/>
        </w:trPr>
        <w:tc>
          <w:tcPr>
            <w:tcW w:w="4860" w:type="dxa"/>
            <w:vMerge/>
          </w:tcPr>
          <w:p w:rsidR="005167B0" w:rsidRPr="00426F9A" w:rsidRDefault="005167B0" w:rsidP="001559E3">
            <w:pPr>
              <w:rPr>
                <w:rFonts w:ascii="Century Gothic" w:hAnsi="Century Gothic" w:cs="Times New Roman"/>
                <w:b/>
              </w:rPr>
            </w:pPr>
          </w:p>
        </w:tc>
        <w:tc>
          <w:tcPr>
            <w:tcW w:w="9270" w:type="dxa"/>
          </w:tcPr>
          <w:p w:rsidR="005167B0" w:rsidRPr="00426F9A" w:rsidRDefault="005167B0" w:rsidP="00BD2AEF">
            <w:pPr>
              <w:rPr>
                <w:rFonts w:ascii="Century Gothic" w:hAnsi="Century Gothic" w:cs="Times New Roman"/>
                <w:b/>
                <w:color w:val="FF0000"/>
              </w:rPr>
            </w:pPr>
            <w:r w:rsidRPr="00426F9A">
              <w:rPr>
                <w:rFonts w:ascii="Century Gothic" w:hAnsi="Century Gothic" w:cs="Times New Roman"/>
                <w:b/>
                <w:color w:val="FF0000"/>
              </w:rPr>
              <w:t xml:space="preserve">Process: The CAO will create and monitor an implementation plan to include ongoing professional development </w:t>
            </w:r>
            <w:r w:rsidRPr="00426F9A">
              <w:rPr>
                <w:rFonts w:ascii="Century Gothic" w:hAnsi="Century Gothic" w:cs="Times New Roman"/>
              </w:rPr>
              <w:t>in the area of best practice/high yield instructional strategies for “Core Tools” (Literacy Design Collaborative and Math Design Collaborative).</w:t>
            </w:r>
          </w:p>
        </w:tc>
      </w:tr>
      <w:tr w:rsidR="005167B0" w:rsidRPr="00426F9A" w:rsidTr="00426F9A">
        <w:trPr>
          <w:trHeight w:val="458"/>
        </w:trPr>
        <w:tc>
          <w:tcPr>
            <w:tcW w:w="4860" w:type="dxa"/>
          </w:tcPr>
          <w:p w:rsidR="005167B0" w:rsidRPr="00426F9A" w:rsidRDefault="005167B0" w:rsidP="001C2172">
            <w:pPr>
              <w:rPr>
                <w:rFonts w:ascii="Century Gothic" w:hAnsi="Century Gothic" w:cs="Times New Roman"/>
                <w:b/>
              </w:rPr>
            </w:pPr>
            <w:r w:rsidRPr="00426F9A">
              <w:rPr>
                <w:rFonts w:ascii="Century Gothic" w:hAnsi="Century Gothic" w:cs="Times New Roman"/>
                <w:b/>
              </w:rPr>
              <w:t>KCWP 1:  Design and Deploy Standards:</w:t>
            </w:r>
          </w:p>
          <w:p w:rsidR="005167B0" w:rsidRPr="00426F9A" w:rsidRDefault="005167B0" w:rsidP="001C2172">
            <w:pPr>
              <w:rPr>
                <w:rFonts w:ascii="Century Gothic" w:hAnsi="Century Gothic" w:cs="Times New Roman"/>
              </w:rPr>
            </w:pPr>
            <w:r w:rsidRPr="00426F9A">
              <w:rPr>
                <w:rFonts w:ascii="Century Gothic" w:hAnsi="Century Gothic" w:cs="Times New Roman"/>
              </w:rPr>
              <w:t>Establish a protocol that assures the writing plan is valid and sustainable (e.g., aligned to state/essential standards and supports instruction and assessment) and communicated.</w:t>
            </w:r>
          </w:p>
        </w:tc>
        <w:tc>
          <w:tcPr>
            <w:tcW w:w="9270" w:type="dxa"/>
          </w:tcPr>
          <w:p w:rsidR="005167B0" w:rsidRPr="00426F9A" w:rsidRDefault="005167B0" w:rsidP="001C2172">
            <w:pPr>
              <w:rPr>
                <w:rFonts w:ascii="Century Gothic" w:hAnsi="Century Gothic" w:cs="Times New Roman"/>
              </w:rPr>
            </w:pPr>
            <w:r w:rsidRPr="00426F9A">
              <w:rPr>
                <w:rFonts w:ascii="Century Gothic" w:hAnsi="Century Gothic" w:cs="Times New Roman"/>
                <w:b/>
                <w:color w:val="FF0000"/>
              </w:rPr>
              <w:t xml:space="preserve">Process: The district literacy team will review, revise and communicate </w:t>
            </w:r>
            <w:r w:rsidRPr="00426F9A">
              <w:rPr>
                <w:rFonts w:ascii="Century Gothic" w:hAnsi="Century Gothic" w:cs="Times New Roman"/>
                <w:b/>
              </w:rPr>
              <w:t xml:space="preserve">the district writing plan </w:t>
            </w:r>
            <w:r w:rsidRPr="00426F9A">
              <w:rPr>
                <w:rFonts w:ascii="Century Gothic" w:hAnsi="Century Gothic" w:cs="Times New Roman"/>
              </w:rPr>
              <w:t>in which writing standards are embedded.  The plan will include the identification of school writing committees.  The committee members will report to the Literacy Team as an avenue of communication between school and district.  Decisions will be communicated through principals’ meetings and literacy team meetings.</w:t>
            </w:r>
          </w:p>
        </w:tc>
      </w:tr>
      <w:tr w:rsidR="005167B0" w:rsidRPr="00426F9A" w:rsidTr="00426F9A">
        <w:trPr>
          <w:trHeight w:val="421"/>
        </w:trPr>
        <w:tc>
          <w:tcPr>
            <w:tcW w:w="4860" w:type="dxa"/>
            <w:vMerge w:val="restart"/>
          </w:tcPr>
          <w:p w:rsidR="005167B0" w:rsidRPr="00426F9A" w:rsidRDefault="005167B0" w:rsidP="001C2172">
            <w:pPr>
              <w:rPr>
                <w:rFonts w:ascii="Century Gothic" w:hAnsi="Century Gothic" w:cs="Times New Roman"/>
                <w:b/>
              </w:rPr>
            </w:pPr>
            <w:r w:rsidRPr="00426F9A">
              <w:rPr>
                <w:rFonts w:ascii="Century Gothic" w:hAnsi="Century Gothic" w:cs="Times New Roman"/>
                <w:b/>
              </w:rPr>
              <w:t>KCWP 2: Design and Deliver Instruction:</w:t>
            </w:r>
          </w:p>
          <w:p w:rsidR="005167B0" w:rsidRPr="00426F9A" w:rsidRDefault="005167B0" w:rsidP="001C2172">
            <w:pPr>
              <w:rPr>
                <w:rFonts w:ascii="Century Gothic" w:hAnsi="Century Gothic" w:cs="Times New Roman"/>
                <w:b/>
              </w:rPr>
            </w:pPr>
          </w:p>
          <w:p w:rsidR="005167B0" w:rsidRPr="00426F9A" w:rsidRDefault="005167B0" w:rsidP="001C2172">
            <w:pPr>
              <w:rPr>
                <w:rFonts w:ascii="Century Gothic" w:hAnsi="Century Gothic" w:cs="Times New Roman"/>
              </w:rPr>
            </w:pPr>
            <w:r w:rsidRPr="00426F9A">
              <w:rPr>
                <w:rFonts w:ascii="Century Gothic" w:hAnsi="Century Gothic" w:cs="Times New Roman"/>
              </w:rPr>
              <w:t>Create a process to develop a science curriculum that is 3-dimensional and phenomena-based.</w:t>
            </w:r>
          </w:p>
        </w:tc>
        <w:tc>
          <w:tcPr>
            <w:tcW w:w="9270" w:type="dxa"/>
          </w:tcPr>
          <w:p w:rsidR="005167B0" w:rsidRPr="00426F9A" w:rsidRDefault="005167B0" w:rsidP="00130468">
            <w:pPr>
              <w:rPr>
                <w:rFonts w:ascii="Century Gothic" w:hAnsi="Century Gothic" w:cs="Times New Roman"/>
              </w:rPr>
            </w:pPr>
            <w:r w:rsidRPr="00426F9A">
              <w:rPr>
                <w:rFonts w:ascii="Century Gothic" w:hAnsi="Century Gothic" w:cs="Times New Roman"/>
                <w:b/>
                <w:color w:val="FF0000"/>
              </w:rPr>
              <w:t>Process: The CAO and DoSE will create the district science implementation plan</w:t>
            </w:r>
            <w:r w:rsidRPr="00426F9A">
              <w:rPr>
                <w:rFonts w:ascii="Century Gothic" w:hAnsi="Century Gothic" w:cs="Times New Roman"/>
                <w:color w:val="FF0000"/>
              </w:rPr>
              <w:t xml:space="preserve"> </w:t>
            </w:r>
            <w:r w:rsidRPr="00426F9A">
              <w:rPr>
                <w:rFonts w:ascii="Century Gothic" w:hAnsi="Century Gothic" w:cs="Times New Roman"/>
              </w:rPr>
              <w:t>that includes timeline, schedule of professional learning, pacing calendar expectations, and completed science expectations.</w:t>
            </w:r>
            <w:r w:rsidRPr="00426F9A">
              <w:t xml:space="preserve"> </w:t>
            </w:r>
            <w:r w:rsidRPr="00426F9A">
              <w:rPr>
                <w:rFonts w:ascii="Century Gothic" w:hAnsi="Century Gothic" w:cs="Times New Roman"/>
              </w:rPr>
              <w:t xml:space="preserve">The plan will include the identification of school science committees.  The members will report to the District Science Lead in each school as an avenue of communication between school and district.  </w:t>
            </w:r>
          </w:p>
        </w:tc>
      </w:tr>
      <w:tr w:rsidR="005167B0" w:rsidRPr="00426F9A" w:rsidTr="00426F9A">
        <w:trPr>
          <w:trHeight w:val="421"/>
        </w:trPr>
        <w:tc>
          <w:tcPr>
            <w:tcW w:w="4860" w:type="dxa"/>
            <w:vMerge/>
          </w:tcPr>
          <w:p w:rsidR="005167B0" w:rsidRPr="00426F9A" w:rsidRDefault="005167B0" w:rsidP="001C2172">
            <w:pPr>
              <w:rPr>
                <w:rFonts w:ascii="Century Gothic" w:hAnsi="Century Gothic" w:cs="Times New Roman"/>
              </w:rPr>
            </w:pPr>
          </w:p>
        </w:tc>
        <w:tc>
          <w:tcPr>
            <w:tcW w:w="9270" w:type="dxa"/>
          </w:tcPr>
          <w:p w:rsidR="005167B0" w:rsidRPr="00426F9A" w:rsidRDefault="005167B0" w:rsidP="00780A77">
            <w:pPr>
              <w:rPr>
                <w:rFonts w:ascii="Century Gothic" w:hAnsi="Century Gothic" w:cs="Times New Roman"/>
              </w:rPr>
            </w:pPr>
            <w:r w:rsidRPr="00426F9A">
              <w:rPr>
                <w:rFonts w:ascii="Century Gothic" w:hAnsi="Century Gothic" w:cs="Times New Roman"/>
                <w:b/>
                <w:color w:val="FF0000"/>
              </w:rPr>
              <w:t>Process: The CAO will support principals in providing ongoing professional development</w:t>
            </w:r>
            <w:r w:rsidRPr="00426F9A">
              <w:rPr>
                <w:rFonts w:ascii="Century Gothic" w:hAnsi="Century Gothic" w:cs="Times New Roman"/>
                <w:color w:val="FF0000"/>
              </w:rPr>
              <w:t xml:space="preserve"> </w:t>
            </w:r>
            <w:r w:rsidRPr="00426F9A">
              <w:rPr>
                <w:rFonts w:ascii="Century Gothic" w:hAnsi="Century Gothic" w:cs="Times New Roman"/>
              </w:rPr>
              <w:t>in the area of best practice/high yield instructional strategies in science to aid in 3-dimensional and phenomena-based science instruction.</w:t>
            </w:r>
          </w:p>
        </w:tc>
      </w:tr>
    </w:tbl>
    <w:p w:rsidR="00C14366" w:rsidRPr="00426F9A" w:rsidRDefault="005167B0" w:rsidP="00C14366">
      <w:pPr>
        <w:pStyle w:val="Heading2"/>
        <w:rPr>
          <w:rFonts w:ascii="Century Gothic" w:hAnsi="Century Gothic" w:cs="Times New Roman"/>
          <w:sz w:val="28"/>
          <w:szCs w:val="28"/>
        </w:rPr>
      </w:pPr>
      <w:r w:rsidRPr="00426F9A">
        <w:rPr>
          <w:rFonts w:ascii="Century Gothic" w:hAnsi="Century Gothic" w:cs="Times New Roman"/>
          <w:sz w:val="28"/>
          <w:szCs w:val="28"/>
        </w:rPr>
        <w:t xml:space="preserve">2. </w:t>
      </w:r>
      <w:r w:rsidR="00713EF3" w:rsidRPr="00426F9A">
        <w:rPr>
          <w:rFonts w:ascii="Century Gothic" w:hAnsi="Century Gothic" w:cs="Times New Roman"/>
          <w:sz w:val="28"/>
          <w:szCs w:val="28"/>
        </w:rPr>
        <w:t>Gap</w:t>
      </w:r>
    </w:p>
    <w:tbl>
      <w:tblPr>
        <w:tblStyle w:val="TableGrid"/>
        <w:tblW w:w="14220" w:type="dxa"/>
        <w:tblInd w:w="108" w:type="dxa"/>
        <w:tblLook w:val="04A0" w:firstRow="1" w:lastRow="0" w:firstColumn="1" w:lastColumn="0" w:noHBand="0" w:noVBand="1"/>
        <w:tblCaption w:val="Gap Goal"/>
        <w:tblDescription w:val="Document Objective, Activities, Measure of Success, Progress Monitoring dates/notes and Funding"/>
      </w:tblPr>
      <w:tblGrid>
        <w:gridCol w:w="4950"/>
        <w:gridCol w:w="9270"/>
      </w:tblGrid>
      <w:tr w:rsidR="005167B0" w:rsidRPr="00E82C9C" w:rsidTr="002F1233">
        <w:tc>
          <w:tcPr>
            <w:tcW w:w="4950" w:type="dxa"/>
            <w:shd w:val="clear" w:color="auto" w:fill="000000" w:themeFill="text1"/>
          </w:tcPr>
          <w:p w:rsidR="005167B0" w:rsidRPr="00426F9A" w:rsidRDefault="005167B0" w:rsidP="00BA6D7C">
            <w:pPr>
              <w:jc w:val="center"/>
              <w:rPr>
                <w:rFonts w:ascii="Century Gothic" w:hAnsi="Century Gothic" w:cs="Times New Roman"/>
                <w:b/>
                <w:color w:val="FFFFFF" w:themeColor="background1"/>
              </w:rPr>
            </w:pPr>
            <w:r w:rsidRPr="00426F9A">
              <w:rPr>
                <w:rFonts w:ascii="Century Gothic" w:hAnsi="Century Gothic" w:cs="Times New Roman"/>
                <w:b/>
                <w:color w:val="FFFFFF" w:themeColor="background1"/>
              </w:rPr>
              <w:t>Strategy</w:t>
            </w:r>
          </w:p>
        </w:tc>
        <w:tc>
          <w:tcPr>
            <w:tcW w:w="9270" w:type="dxa"/>
            <w:shd w:val="clear" w:color="auto" w:fill="000000" w:themeFill="text1"/>
          </w:tcPr>
          <w:p w:rsidR="005167B0" w:rsidRPr="00426F9A" w:rsidRDefault="005167B0" w:rsidP="00BA6D7C">
            <w:pPr>
              <w:jc w:val="center"/>
              <w:rPr>
                <w:rFonts w:ascii="Century Gothic" w:hAnsi="Century Gothic" w:cs="Times New Roman"/>
                <w:b/>
                <w:color w:val="FFFFFF" w:themeColor="background1"/>
              </w:rPr>
            </w:pPr>
            <w:r w:rsidRPr="00426F9A">
              <w:rPr>
                <w:rFonts w:ascii="Century Gothic" w:hAnsi="Century Gothic" w:cs="Times New Roman"/>
                <w:b/>
                <w:color w:val="FFFFFF" w:themeColor="background1"/>
              </w:rPr>
              <w:t>Activities to deploy strategy</w:t>
            </w:r>
          </w:p>
        </w:tc>
      </w:tr>
      <w:tr w:rsidR="005167B0" w:rsidRPr="00E82C9C" w:rsidTr="002F1233">
        <w:trPr>
          <w:trHeight w:val="1214"/>
        </w:trPr>
        <w:tc>
          <w:tcPr>
            <w:tcW w:w="4950" w:type="dxa"/>
          </w:tcPr>
          <w:p w:rsidR="005167B0" w:rsidRPr="00426F9A" w:rsidRDefault="005167B0" w:rsidP="005167B0">
            <w:pPr>
              <w:rPr>
                <w:rFonts w:ascii="Century Gothic" w:hAnsi="Century Gothic" w:cs="Times New Roman"/>
                <w:b/>
              </w:rPr>
            </w:pPr>
            <w:r w:rsidRPr="00426F9A">
              <w:rPr>
                <w:rFonts w:ascii="Century Gothic" w:hAnsi="Century Gothic" w:cs="Times New Roman"/>
                <w:b/>
              </w:rPr>
              <w:t>Strategy 1: KCWP 5:  Design, Align, and Deliver Support:</w:t>
            </w:r>
          </w:p>
          <w:p w:rsidR="005167B0" w:rsidRPr="00426F9A" w:rsidRDefault="005167B0" w:rsidP="00CC16F6">
            <w:pPr>
              <w:rPr>
                <w:rFonts w:ascii="Century Gothic" w:hAnsi="Century Gothic" w:cs="Times New Roman"/>
              </w:rPr>
            </w:pPr>
            <w:r w:rsidRPr="00426F9A">
              <w:rPr>
                <w:rFonts w:ascii="Century Gothic" w:hAnsi="Century Gothic" w:cs="Times New Roman"/>
              </w:rPr>
              <w:t>Establish a protocol for regularly monitoring student data to ensure high levels of teacher effectiveness and student learning occur.</w:t>
            </w:r>
          </w:p>
        </w:tc>
        <w:tc>
          <w:tcPr>
            <w:tcW w:w="9270" w:type="dxa"/>
          </w:tcPr>
          <w:p w:rsidR="005167B0" w:rsidRPr="00426F9A" w:rsidRDefault="005167B0" w:rsidP="00CC16F6">
            <w:pPr>
              <w:rPr>
                <w:rFonts w:ascii="Century Gothic" w:hAnsi="Century Gothic" w:cs="Times New Roman"/>
              </w:rPr>
            </w:pPr>
            <w:r w:rsidRPr="00426F9A">
              <w:rPr>
                <w:rFonts w:ascii="Century Gothic" w:hAnsi="Century Gothic" w:cs="Arial"/>
              </w:rPr>
              <w:t xml:space="preserve"> </w:t>
            </w:r>
            <w:r w:rsidRPr="00426F9A">
              <w:rPr>
                <w:rFonts w:ascii="Century Gothic" w:hAnsi="Century Gothic" w:cs="Times New Roman" w:hint="eastAsia"/>
                <w:b/>
                <w:color w:val="FF0000"/>
              </w:rPr>
              <w:t>Process: The district monitoring team will collaborate to ensure a 30</w:t>
            </w:r>
            <w:r w:rsidRPr="00426F9A">
              <w:rPr>
                <w:rFonts w:ascii="Century Gothic" w:hAnsi="Century Gothic" w:cs="Times New Roman" w:hint="eastAsia"/>
                <w:b/>
                <w:color w:val="FF0000"/>
              </w:rPr>
              <w:t>‐</w:t>
            </w:r>
            <w:r w:rsidRPr="00426F9A">
              <w:rPr>
                <w:rFonts w:ascii="Century Gothic" w:hAnsi="Century Gothic" w:cs="Times New Roman" w:hint="eastAsia"/>
                <w:b/>
                <w:color w:val="FF0000"/>
              </w:rPr>
              <w:t>60</w:t>
            </w:r>
            <w:r w:rsidRPr="00426F9A">
              <w:rPr>
                <w:rFonts w:ascii="Century Gothic" w:hAnsi="Century Gothic" w:cs="Times New Roman" w:hint="eastAsia"/>
                <w:b/>
                <w:color w:val="FF0000"/>
              </w:rPr>
              <w:t>‐</w:t>
            </w:r>
            <w:r w:rsidRPr="00426F9A">
              <w:rPr>
                <w:rFonts w:ascii="Century Gothic" w:hAnsi="Century Gothic" w:cs="Times New Roman" w:hint="eastAsia"/>
                <w:b/>
                <w:color w:val="FF0000"/>
              </w:rPr>
              <w:t xml:space="preserve">90 day </w:t>
            </w:r>
            <w:r w:rsidRPr="00426F9A">
              <w:rPr>
                <w:rFonts w:ascii="Century Gothic" w:hAnsi="Century Gothic" w:cs="Times New Roman" w:hint="eastAsia"/>
              </w:rPr>
              <w:t>plan and monitoring tool are developed with timelines and implemented for determination of Continuous Classroom Improvement (CCI) Initiative effectiveness.</w:t>
            </w:r>
            <w:r w:rsidRPr="00426F9A">
              <w:rPr>
                <w:rFonts w:ascii="Century Gothic" w:hAnsi="Century Gothic" w:cs="Times New Roman" w:hint="eastAsia"/>
                <w:b/>
              </w:rPr>
              <w:t xml:space="preserve">  </w:t>
            </w:r>
          </w:p>
        </w:tc>
      </w:tr>
      <w:tr w:rsidR="005167B0" w:rsidRPr="00E82C9C" w:rsidTr="002F1233">
        <w:tc>
          <w:tcPr>
            <w:tcW w:w="4950" w:type="dxa"/>
            <w:vMerge w:val="restart"/>
          </w:tcPr>
          <w:p w:rsidR="005167B0" w:rsidRPr="00426F9A" w:rsidRDefault="005167B0" w:rsidP="00591879">
            <w:pPr>
              <w:rPr>
                <w:rFonts w:ascii="Century Gothic" w:hAnsi="Century Gothic" w:cs="Times New Roman"/>
                <w:b/>
              </w:rPr>
            </w:pPr>
            <w:r w:rsidRPr="00426F9A">
              <w:rPr>
                <w:rFonts w:ascii="Century Gothic" w:hAnsi="Century Gothic" w:cs="Times New Roman"/>
                <w:b/>
              </w:rPr>
              <w:t>Strategy 2: KCWP 5: Design, Align, and Deliver Support:</w:t>
            </w:r>
          </w:p>
          <w:p w:rsidR="005167B0" w:rsidRPr="00426F9A" w:rsidRDefault="005167B0" w:rsidP="0065547B">
            <w:pPr>
              <w:rPr>
                <w:rFonts w:ascii="Century Gothic" w:hAnsi="Century Gothic" w:cs="Times New Roman"/>
              </w:rPr>
            </w:pPr>
            <w:r w:rsidRPr="00426F9A">
              <w:rPr>
                <w:rFonts w:ascii="Century Gothic" w:hAnsi="Century Gothic" w:cs="Times New Roman"/>
              </w:rPr>
              <w:t>Establish a process to ensure behavioral interventions are taking place and monitored to meet the needs of all students.</w:t>
            </w:r>
          </w:p>
        </w:tc>
        <w:tc>
          <w:tcPr>
            <w:tcW w:w="9270" w:type="dxa"/>
          </w:tcPr>
          <w:p w:rsidR="005167B0" w:rsidRPr="00426F9A" w:rsidRDefault="005167B0" w:rsidP="00DF07A2">
            <w:pPr>
              <w:rPr>
                <w:rFonts w:ascii="Century Gothic" w:hAnsi="Century Gothic" w:cs="Times New Roman"/>
              </w:rPr>
            </w:pPr>
            <w:r w:rsidRPr="00426F9A">
              <w:rPr>
                <w:rFonts w:ascii="Century Gothic" w:hAnsi="Century Gothic" w:cs="Times New Roman"/>
                <w:b/>
                <w:color w:val="FF0000"/>
              </w:rPr>
              <w:t xml:space="preserve">Process: </w:t>
            </w:r>
            <w:r w:rsidRPr="00426F9A">
              <w:rPr>
                <w:rFonts w:ascii="Century Gothic" w:hAnsi="Century Gothic" w:cs="Times New Roman" w:hint="eastAsia"/>
                <w:b/>
                <w:color w:val="FF0000"/>
              </w:rPr>
              <w:t>The Director of Special Education</w:t>
            </w:r>
            <w:r w:rsidRPr="00426F9A">
              <w:rPr>
                <w:rFonts w:ascii="Century Gothic" w:hAnsi="Century Gothic" w:cs="Times New Roman" w:hint="eastAsia"/>
              </w:rPr>
              <w:t xml:space="preserve">, along with central office staff and building principals, </w:t>
            </w:r>
            <w:r w:rsidRPr="00426F9A">
              <w:rPr>
                <w:rFonts w:ascii="Century Gothic" w:hAnsi="Century Gothic" w:cs="Times New Roman" w:hint="eastAsia"/>
                <w:b/>
                <w:color w:val="FF0000"/>
              </w:rPr>
              <w:t>will create a district-wide behavioral support system</w:t>
            </w:r>
            <w:r w:rsidRPr="00426F9A">
              <w:rPr>
                <w:rFonts w:ascii="Century Gothic" w:hAnsi="Century Gothic" w:cs="Times New Roman" w:hint="eastAsia"/>
              </w:rPr>
              <w:t xml:space="preserve"> that aligns with the Code of Conduct as well as student action plans for Self</w:t>
            </w:r>
            <w:r w:rsidRPr="00426F9A">
              <w:rPr>
                <w:rFonts w:ascii="Century Gothic" w:hAnsi="Century Gothic" w:cs="Times New Roman" w:hint="eastAsia"/>
              </w:rPr>
              <w:t>‐</w:t>
            </w:r>
            <w:r w:rsidRPr="00426F9A">
              <w:rPr>
                <w:rFonts w:ascii="Century Gothic" w:hAnsi="Century Gothic" w:cs="Times New Roman" w:hint="eastAsia"/>
              </w:rPr>
              <w:t>monitoring and immediate feedbac</w:t>
            </w:r>
            <w:r w:rsidRPr="00426F9A">
              <w:rPr>
                <w:rFonts w:ascii="Century Gothic" w:hAnsi="Century Gothic" w:cs="Times New Roman"/>
              </w:rPr>
              <w:t xml:space="preserve">k.  </w:t>
            </w:r>
          </w:p>
        </w:tc>
      </w:tr>
      <w:tr w:rsidR="005167B0" w:rsidRPr="00E82C9C" w:rsidTr="002F1233">
        <w:trPr>
          <w:trHeight w:val="759"/>
        </w:trPr>
        <w:tc>
          <w:tcPr>
            <w:tcW w:w="4950" w:type="dxa"/>
            <w:vMerge/>
          </w:tcPr>
          <w:p w:rsidR="005167B0" w:rsidRPr="00426F9A" w:rsidRDefault="005167B0" w:rsidP="00DF07A2">
            <w:pPr>
              <w:rPr>
                <w:rFonts w:ascii="Century Gothic" w:hAnsi="Century Gothic" w:cs="Times New Roman"/>
              </w:rPr>
            </w:pPr>
          </w:p>
        </w:tc>
        <w:tc>
          <w:tcPr>
            <w:tcW w:w="9270" w:type="dxa"/>
          </w:tcPr>
          <w:p w:rsidR="005167B0" w:rsidRPr="00426F9A" w:rsidRDefault="005167B0" w:rsidP="00DF07A2">
            <w:pPr>
              <w:rPr>
                <w:rFonts w:ascii="Century Gothic" w:hAnsi="Century Gothic" w:cs="Times New Roman"/>
              </w:rPr>
            </w:pPr>
            <w:r w:rsidRPr="00426F9A">
              <w:rPr>
                <w:rFonts w:ascii="Century Gothic" w:hAnsi="Century Gothic" w:cs="Times New Roman"/>
                <w:b/>
                <w:color w:val="FF0000"/>
              </w:rPr>
              <w:t>Process:  Develop a protocol and monitoring/documentation tool</w:t>
            </w:r>
            <w:r w:rsidRPr="00426F9A">
              <w:rPr>
                <w:rFonts w:ascii="Century Gothic" w:hAnsi="Century Gothic" w:cs="Times New Roman"/>
                <w:color w:val="FF0000"/>
              </w:rPr>
              <w:t xml:space="preserve"> </w:t>
            </w:r>
            <w:r w:rsidRPr="00426F9A">
              <w:rPr>
                <w:rFonts w:ascii="Century Gothic" w:hAnsi="Century Gothic" w:cs="Times New Roman"/>
              </w:rPr>
              <w:t>for tiered intervention movement considerations.</w:t>
            </w:r>
          </w:p>
        </w:tc>
      </w:tr>
    </w:tbl>
    <w:p w:rsidR="00C14366" w:rsidRPr="00E82C9C" w:rsidRDefault="00C14366">
      <w:pPr>
        <w:rPr>
          <w:rFonts w:ascii="Century Gothic" w:hAnsi="Century Gothic" w:cs="Times New Roman"/>
        </w:rPr>
      </w:pPr>
    </w:p>
    <w:p w:rsidR="00AD7B43" w:rsidRPr="005167B0" w:rsidRDefault="005167B0" w:rsidP="00AD7B43">
      <w:pPr>
        <w:pStyle w:val="Heading2"/>
        <w:rPr>
          <w:rFonts w:ascii="Century Gothic" w:hAnsi="Century Gothic" w:cs="Times New Roman"/>
          <w:sz w:val="28"/>
          <w:szCs w:val="28"/>
        </w:rPr>
      </w:pPr>
      <w:r w:rsidRPr="005167B0">
        <w:rPr>
          <w:rFonts w:ascii="Century Gothic" w:hAnsi="Century Gothic" w:cs="Times New Roman"/>
          <w:sz w:val="28"/>
          <w:szCs w:val="28"/>
        </w:rPr>
        <w:t xml:space="preserve">4. </w:t>
      </w:r>
      <w:r w:rsidR="00AD7B43" w:rsidRPr="005167B0">
        <w:rPr>
          <w:rFonts w:ascii="Century Gothic" w:hAnsi="Century Gothic" w:cs="Times New Roman"/>
          <w:sz w:val="28"/>
          <w:szCs w:val="28"/>
        </w:rPr>
        <w:t>Growth</w:t>
      </w:r>
    </w:p>
    <w:tbl>
      <w:tblPr>
        <w:tblStyle w:val="TableGrid"/>
        <w:tblW w:w="14220" w:type="dxa"/>
        <w:tblInd w:w="108" w:type="dxa"/>
        <w:tblLook w:val="04A0" w:firstRow="1" w:lastRow="0" w:firstColumn="1" w:lastColumn="0" w:noHBand="0" w:noVBand="1"/>
        <w:tblCaption w:val="Growth Goal"/>
        <w:tblDescription w:val="State Goal, Objective, Activities, Measure of Success, Progress Monitoring dates/notes and Funding"/>
      </w:tblPr>
      <w:tblGrid>
        <w:gridCol w:w="4950"/>
        <w:gridCol w:w="9270"/>
      </w:tblGrid>
      <w:tr w:rsidR="005167B0" w:rsidRPr="00426F9A" w:rsidTr="002F1233">
        <w:tc>
          <w:tcPr>
            <w:tcW w:w="4950" w:type="dxa"/>
            <w:shd w:val="clear" w:color="auto" w:fill="000000" w:themeFill="text1"/>
          </w:tcPr>
          <w:p w:rsidR="005167B0" w:rsidRPr="00426F9A" w:rsidRDefault="005167B0" w:rsidP="00921EDF">
            <w:pPr>
              <w:jc w:val="center"/>
              <w:rPr>
                <w:rFonts w:ascii="Century Gothic" w:hAnsi="Century Gothic" w:cs="Times New Roman"/>
                <w:b/>
                <w:color w:val="FFFFFF" w:themeColor="background1"/>
              </w:rPr>
            </w:pPr>
            <w:r w:rsidRPr="00426F9A">
              <w:rPr>
                <w:rFonts w:ascii="Century Gothic" w:hAnsi="Century Gothic" w:cs="Times New Roman"/>
                <w:b/>
                <w:color w:val="FFFFFF" w:themeColor="background1"/>
              </w:rPr>
              <w:t>Strategy</w:t>
            </w:r>
          </w:p>
        </w:tc>
        <w:tc>
          <w:tcPr>
            <w:tcW w:w="9270" w:type="dxa"/>
            <w:shd w:val="clear" w:color="auto" w:fill="000000" w:themeFill="text1"/>
          </w:tcPr>
          <w:p w:rsidR="005167B0" w:rsidRPr="00426F9A" w:rsidRDefault="005167B0" w:rsidP="00921EDF">
            <w:pPr>
              <w:jc w:val="center"/>
              <w:rPr>
                <w:rFonts w:ascii="Century Gothic" w:hAnsi="Century Gothic" w:cs="Times New Roman"/>
                <w:b/>
                <w:color w:val="FFFFFF" w:themeColor="background1"/>
              </w:rPr>
            </w:pPr>
            <w:r w:rsidRPr="00426F9A">
              <w:rPr>
                <w:rFonts w:ascii="Century Gothic" w:hAnsi="Century Gothic" w:cs="Times New Roman"/>
                <w:b/>
                <w:color w:val="FFFFFF" w:themeColor="background1"/>
              </w:rPr>
              <w:t>Activities to deploy strategy</w:t>
            </w:r>
          </w:p>
        </w:tc>
      </w:tr>
      <w:tr w:rsidR="005167B0" w:rsidRPr="00426F9A" w:rsidTr="002F1233">
        <w:trPr>
          <w:trHeight w:val="1493"/>
        </w:trPr>
        <w:tc>
          <w:tcPr>
            <w:tcW w:w="4950" w:type="dxa"/>
          </w:tcPr>
          <w:p w:rsidR="005167B0" w:rsidRPr="00426F9A" w:rsidRDefault="005167B0" w:rsidP="00AD7B43">
            <w:pPr>
              <w:rPr>
                <w:rFonts w:ascii="Century Gothic" w:hAnsi="Century Gothic" w:cs="Times New Roman"/>
                <w:b/>
              </w:rPr>
            </w:pPr>
            <w:r w:rsidRPr="00426F9A">
              <w:rPr>
                <w:rFonts w:ascii="Century Gothic" w:hAnsi="Century Gothic" w:cs="Times New Roman"/>
                <w:b/>
              </w:rPr>
              <w:t>KCWP 1:  Design and Deploy Standards:</w:t>
            </w:r>
          </w:p>
          <w:p w:rsidR="005167B0" w:rsidRPr="00426F9A" w:rsidRDefault="005167B0" w:rsidP="00AD7B43">
            <w:pPr>
              <w:rPr>
                <w:rFonts w:ascii="Century Gothic" w:hAnsi="Century Gothic" w:cs="Times New Roman"/>
              </w:rPr>
            </w:pPr>
            <w:r w:rsidRPr="00426F9A">
              <w:rPr>
                <w:rFonts w:ascii="Century Gothic" w:hAnsi="Century Gothic" w:cs="Times New Roman"/>
              </w:rPr>
              <w:t>Establish a protocol for reviewing and revising the curriculum to ensure the curriculum goes beyond pacing (e.g., how often, who, what is completed) and implemented with fidelity.</w:t>
            </w:r>
          </w:p>
        </w:tc>
        <w:tc>
          <w:tcPr>
            <w:tcW w:w="9270" w:type="dxa"/>
          </w:tcPr>
          <w:p w:rsidR="005167B0" w:rsidRPr="00426F9A" w:rsidRDefault="005167B0" w:rsidP="00921EDF">
            <w:pPr>
              <w:rPr>
                <w:rFonts w:ascii="Century Gothic" w:hAnsi="Century Gothic" w:cs="Times New Roman"/>
                <w:b/>
                <w:color w:val="FF0000"/>
              </w:rPr>
            </w:pPr>
            <w:r w:rsidRPr="00426F9A">
              <w:rPr>
                <w:rFonts w:ascii="Century Gothic" w:hAnsi="Century Gothic" w:cs="Times New Roman" w:hint="eastAsia"/>
                <w:b/>
                <w:color w:val="FF0000"/>
              </w:rPr>
              <w:t>Process: The district monitoring team will collaborate to ensure a 30</w:t>
            </w:r>
            <w:r w:rsidRPr="00426F9A">
              <w:rPr>
                <w:rFonts w:ascii="Century Gothic" w:hAnsi="Century Gothic" w:cs="Times New Roman" w:hint="eastAsia"/>
                <w:b/>
                <w:color w:val="FF0000"/>
              </w:rPr>
              <w:t>‐</w:t>
            </w:r>
            <w:r w:rsidRPr="00426F9A">
              <w:rPr>
                <w:rFonts w:ascii="Century Gothic" w:hAnsi="Century Gothic" w:cs="Times New Roman" w:hint="eastAsia"/>
                <w:b/>
                <w:color w:val="FF0000"/>
              </w:rPr>
              <w:t>60</w:t>
            </w:r>
            <w:r w:rsidRPr="00426F9A">
              <w:rPr>
                <w:rFonts w:ascii="Century Gothic" w:hAnsi="Century Gothic" w:cs="Times New Roman" w:hint="eastAsia"/>
                <w:b/>
                <w:color w:val="FF0000"/>
              </w:rPr>
              <w:t>‐</w:t>
            </w:r>
            <w:r w:rsidRPr="00426F9A">
              <w:rPr>
                <w:rFonts w:ascii="Century Gothic" w:hAnsi="Century Gothic" w:cs="Times New Roman" w:hint="eastAsia"/>
                <w:b/>
                <w:color w:val="FF0000"/>
              </w:rPr>
              <w:t xml:space="preserve">90 day plan and monitoring tool are developed </w:t>
            </w:r>
            <w:r w:rsidRPr="00426F9A">
              <w:rPr>
                <w:rFonts w:ascii="Century Gothic" w:hAnsi="Century Gothic" w:cs="Times New Roman" w:hint="eastAsia"/>
              </w:rPr>
              <w:t>with timelines and implemented for determination of Continuous Classroom Improvement (CCI) Initiative effectiveness.</w:t>
            </w:r>
            <w:r w:rsidRPr="00426F9A">
              <w:rPr>
                <w:rFonts w:ascii="Century Gothic" w:hAnsi="Century Gothic" w:cs="Times New Roman" w:hint="eastAsia"/>
                <w:b/>
              </w:rPr>
              <w:t xml:space="preserve">  </w:t>
            </w:r>
          </w:p>
          <w:p w:rsidR="005167B0" w:rsidRPr="00426F9A" w:rsidRDefault="005167B0" w:rsidP="00921EDF">
            <w:pPr>
              <w:rPr>
                <w:rFonts w:ascii="Century Gothic" w:hAnsi="Century Gothic" w:cs="Times New Roman"/>
                <w:b/>
                <w:color w:val="FF0000"/>
              </w:rPr>
            </w:pPr>
          </w:p>
        </w:tc>
      </w:tr>
    </w:tbl>
    <w:p w:rsidR="002F1233" w:rsidRDefault="002F1233" w:rsidP="007A2BB7">
      <w:pPr>
        <w:pStyle w:val="Heading2"/>
        <w:tabs>
          <w:tab w:val="left" w:pos="2550"/>
        </w:tabs>
        <w:rPr>
          <w:rFonts w:ascii="Century Gothic" w:hAnsi="Century Gothic" w:cs="Times New Roman"/>
          <w:sz w:val="28"/>
          <w:szCs w:val="28"/>
        </w:rPr>
      </w:pPr>
    </w:p>
    <w:p w:rsidR="002F1233" w:rsidRDefault="002F1233" w:rsidP="002F1233">
      <w:pPr>
        <w:rPr>
          <w:rFonts w:eastAsiaTheme="majorEastAsia"/>
          <w:color w:val="4F81BD" w:themeColor="accent1"/>
        </w:rPr>
      </w:pPr>
      <w:r>
        <w:br w:type="page"/>
      </w:r>
    </w:p>
    <w:p w:rsidR="00713EF3" w:rsidRPr="005167B0" w:rsidRDefault="001D42DB" w:rsidP="007A2BB7">
      <w:pPr>
        <w:pStyle w:val="Heading2"/>
        <w:tabs>
          <w:tab w:val="left" w:pos="2550"/>
        </w:tabs>
        <w:rPr>
          <w:rFonts w:ascii="Century Gothic" w:hAnsi="Century Gothic" w:cs="Times New Roman"/>
          <w:sz w:val="28"/>
          <w:szCs w:val="28"/>
        </w:rPr>
      </w:pPr>
      <w:r w:rsidRPr="005167B0">
        <w:rPr>
          <w:rFonts w:ascii="Century Gothic" w:hAnsi="Century Gothic" w:cs="Times New Roman"/>
          <w:sz w:val="28"/>
          <w:szCs w:val="28"/>
        </w:rPr>
        <w:lastRenderedPageBreak/>
        <w:t>3</w:t>
      </w:r>
      <w:r w:rsidR="00713EF3" w:rsidRPr="005167B0">
        <w:rPr>
          <w:rFonts w:ascii="Century Gothic" w:hAnsi="Century Gothic" w:cs="Times New Roman"/>
          <w:sz w:val="28"/>
          <w:szCs w:val="28"/>
        </w:rPr>
        <w:t xml:space="preserve">: </w:t>
      </w:r>
      <w:r w:rsidR="006010D7" w:rsidRPr="005167B0">
        <w:rPr>
          <w:rFonts w:ascii="Century Gothic" w:hAnsi="Century Gothic" w:cs="Times New Roman"/>
          <w:sz w:val="28"/>
          <w:szCs w:val="28"/>
        </w:rPr>
        <w:t xml:space="preserve">Graduation </w:t>
      </w:r>
      <w:r w:rsidR="00FE6DB0" w:rsidRPr="005167B0">
        <w:rPr>
          <w:rFonts w:ascii="Century Gothic" w:hAnsi="Century Gothic" w:cs="Times New Roman"/>
          <w:sz w:val="28"/>
          <w:szCs w:val="28"/>
        </w:rPr>
        <w:t>R</w:t>
      </w:r>
      <w:r w:rsidR="00BA6D7C" w:rsidRPr="005167B0">
        <w:rPr>
          <w:rFonts w:ascii="Century Gothic" w:hAnsi="Century Gothic" w:cs="Times New Roman"/>
          <w:sz w:val="28"/>
          <w:szCs w:val="28"/>
        </w:rPr>
        <w:t>ate</w:t>
      </w:r>
      <w:r w:rsidR="00E268ED" w:rsidRPr="005167B0">
        <w:rPr>
          <w:rFonts w:ascii="Century Gothic" w:hAnsi="Century Gothic" w:cs="Times New Roman"/>
          <w:sz w:val="28"/>
          <w:szCs w:val="28"/>
        </w:rPr>
        <w:t xml:space="preserve"> </w:t>
      </w:r>
      <w:r w:rsidR="007A2BB7" w:rsidRPr="005167B0">
        <w:rPr>
          <w:rFonts w:ascii="Century Gothic" w:hAnsi="Century Gothic" w:cs="Times New Roman"/>
          <w:sz w:val="28"/>
          <w:szCs w:val="28"/>
        </w:rPr>
        <w:tab/>
      </w:r>
    </w:p>
    <w:tbl>
      <w:tblPr>
        <w:tblStyle w:val="TableGrid"/>
        <w:tblW w:w="14328" w:type="dxa"/>
        <w:tblLook w:val="04A0" w:firstRow="1" w:lastRow="0" w:firstColumn="1" w:lastColumn="0" w:noHBand="0" w:noVBand="1"/>
        <w:tblCaption w:val="Graduation Rate Goal"/>
        <w:tblDescription w:val="State Goal, Objective, Activities, Measure of Success, Progress Monitoring dates/notes and Funding"/>
      </w:tblPr>
      <w:tblGrid>
        <w:gridCol w:w="4428"/>
        <w:gridCol w:w="9900"/>
      </w:tblGrid>
      <w:tr w:rsidR="005167B0" w:rsidRPr="00426F9A" w:rsidTr="005167B0">
        <w:tc>
          <w:tcPr>
            <w:tcW w:w="4428" w:type="dxa"/>
            <w:shd w:val="clear" w:color="auto" w:fill="000000" w:themeFill="text1"/>
          </w:tcPr>
          <w:p w:rsidR="005167B0" w:rsidRPr="00426F9A" w:rsidRDefault="005167B0" w:rsidP="00713EF3">
            <w:pPr>
              <w:rPr>
                <w:rFonts w:ascii="Century Gothic" w:hAnsi="Century Gothic" w:cs="Times New Roman"/>
                <w:color w:val="FFFFFF" w:themeColor="background1"/>
              </w:rPr>
            </w:pPr>
            <w:r w:rsidRPr="00426F9A">
              <w:rPr>
                <w:rFonts w:ascii="Century Gothic" w:hAnsi="Century Gothic" w:cs="Times New Roman"/>
                <w:color w:val="FFFFFF" w:themeColor="background1"/>
              </w:rPr>
              <w:t>Strategy</w:t>
            </w:r>
          </w:p>
        </w:tc>
        <w:tc>
          <w:tcPr>
            <w:tcW w:w="9900" w:type="dxa"/>
            <w:shd w:val="clear" w:color="auto" w:fill="000000" w:themeFill="text1"/>
          </w:tcPr>
          <w:p w:rsidR="005167B0" w:rsidRPr="00426F9A" w:rsidRDefault="005167B0" w:rsidP="00713EF3">
            <w:pPr>
              <w:rPr>
                <w:rFonts w:ascii="Century Gothic" w:hAnsi="Century Gothic" w:cs="Times New Roman"/>
                <w:color w:val="FFFFFF" w:themeColor="background1"/>
              </w:rPr>
            </w:pPr>
            <w:r w:rsidRPr="00426F9A">
              <w:rPr>
                <w:rFonts w:ascii="Century Gothic" w:hAnsi="Century Gothic" w:cs="Times New Roman"/>
                <w:color w:val="FFFFFF" w:themeColor="background1"/>
              </w:rPr>
              <w:t>Activities to deploy strategy</w:t>
            </w:r>
          </w:p>
        </w:tc>
      </w:tr>
      <w:tr w:rsidR="005167B0" w:rsidRPr="00426F9A" w:rsidTr="005167B0">
        <w:trPr>
          <w:trHeight w:val="294"/>
        </w:trPr>
        <w:tc>
          <w:tcPr>
            <w:tcW w:w="4428" w:type="dxa"/>
            <w:vMerge w:val="restart"/>
          </w:tcPr>
          <w:p w:rsidR="005167B0" w:rsidRPr="00426F9A" w:rsidRDefault="005167B0" w:rsidP="00713EF3">
            <w:pPr>
              <w:rPr>
                <w:rFonts w:ascii="Century Gothic" w:hAnsi="Century Gothic" w:cs="Times New Roman"/>
              </w:rPr>
            </w:pPr>
            <w:r w:rsidRPr="00426F9A">
              <w:rPr>
                <w:rFonts w:ascii="Century Gothic" w:hAnsi="Century Gothic" w:cs="Times New Roman"/>
                <w:b/>
              </w:rPr>
              <w:t>KCWP 5:</w:t>
            </w:r>
            <w:r w:rsidRPr="00426F9A">
              <w:rPr>
                <w:rFonts w:ascii="Century Gothic" w:hAnsi="Century Gothic" w:cs="Times New Roman"/>
              </w:rPr>
              <w:t xml:space="preserve"> Develop a systematic approach in order to </w:t>
            </w:r>
            <w:r w:rsidRPr="00426F9A">
              <w:rPr>
                <w:rFonts w:ascii="Century Gothic" w:hAnsi="Century Gothic" w:cs="Times New Roman"/>
                <w:b/>
                <w:color w:val="FF0000"/>
              </w:rPr>
              <w:t>design, align and deliver student support processes</w:t>
            </w:r>
            <w:r w:rsidRPr="00426F9A">
              <w:rPr>
                <w:rFonts w:ascii="Century Gothic" w:hAnsi="Century Gothic" w:cs="Times New Roman"/>
                <w:color w:val="FF0000"/>
              </w:rPr>
              <w:t xml:space="preserve"> </w:t>
            </w:r>
            <w:r w:rsidRPr="00426F9A">
              <w:rPr>
                <w:rFonts w:ascii="Century Gothic" w:hAnsi="Century Gothic" w:cs="Times New Roman"/>
              </w:rPr>
              <w:t>which monitors and evaluates effectiveness.</w:t>
            </w:r>
          </w:p>
        </w:tc>
        <w:tc>
          <w:tcPr>
            <w:tcW w:w="9900" w:type="dxa"/>
            <w:vMerge w:val="restart"/>
          </w:tcPr>
          <w:p w:rsidR="005167B0" w:rsidRPr="00426F9A" w:rsidRDefault="005167B0" w:rsidP="00053F74">
            <w:pPr>
              <w:tabs>
                <w:tab w:val="left" w:pos="915"/>
              </w:tabs>
              <w:rPr>
                <w:rFonts w:ascii="Century Gothic" w:hAnsi="Century Gothic" w:cs="Times New Roman"/>
              </w:rPr>
            </w:pPr>
            <w:r w:rsidRPr="00426F9A">
              <w:rPr>
                <w:rFonts w:ascii="Century Gothic" w:hAnsi="Century Gothic" w:cs="Times New Roman"/>
                <w:b/>
                <w:color w:val="FF0000"/>
              </w:rPr>
              <w:t>Process/Condition</w:t>
            </w:r>
            <w:r w:rsidRPr="00426F9A">
              <w:rPr>
                <w:rFonts w:ascii="Century Gothic" w:hAnsi="Century Gothic" w:cs="Times New Roman"/>
              </w:rPr>
              <w:t xml:space="preserve">- </w:t>
            </w:r>
            <w:r w:rsidRPr="00426F9A">
              <w:rPr>
                <w:rFonts w:ascii="Century Gothic" w:hAnsi="Century Gothic" w:cs="Times New Roman"/>
                <w:b/>
                <w:color w:val="FF0000"/>
              </w:rPr>
              <w:t>The Director of Pupil Personnel will support the school process</w:t>
            </w:r>
            <w:r w:rsidRPr="00426F9A">
              <w:rPr>
                <w:rFonts w:ascii="Century Gothic" w:hAnsi="Century Gothic" w:cs="Times New Roman"/>
              </w:rPr>
              <w:t>,</w:t>
            </w:r>
            <w:r w:rsidRPr="00426F9A">
              <w:rPr>
                <w:rFonts w:ascii="Century Gothic" w:hAnsi="Century Gothic" w:cs="Times New Roman"/>
                <w:b/>
                <w:color w:val="FF0000"/>
              </w:rPr>
              <w:t xml:space="preserve"> </w:t>
            </w:r>
            <w:r w:rsidRPr="00426F9A">
              <w:rPr>
                <w:rFonts w:ascii="Century Gothic" w:hAnsi="Century Gothic" w:cs="Times New Roman"/>
              </w:rPr>
              <w:t>of collaboration in the Persistence to Graduation protocol.  The process will include data analysis and monitoring student progress towards standards mastery (failures), including identification of students in need of intervention supports.</w:t>
            </w:r>
            <w:r w:rsidRPr="00426F9A">
              <w:rPr>
                <w:rFonts w:ascii="Century Gothic" w:hAnsi="Century Gothic" w:cs="Times New Roman"/>
              </w:rPr>
              <w:tab/>
            </w:r>
          </w:p>
        </w:tc>
      </w:tr>
      <w:tr w:rsidR="005167B0" w:rsidRPr="00426F9A" w:rsidTr="005167B0">
        <w:trPr>
          <w:trHeight w:val="294"/>
        </w:trPr>
        <w:tc>
          <w:tcPr>
            <w:tcW w:w="4428" w:type="dxa"/>
            <w:vMerge/>
          </w:tcPr>
          <w:p w:rsidR="005167B0" w:rsidRPr="00426F9A" w:rsidRDefault="005167B0" w:rsidP="00713EF3">
            <w:pPr>
              <w:rPr>
                <w:rFonts w:ascii="Century Gothic" w:hAnsi="Century Gothic" w:cs="Times New Roman"/>
              </w:rPr>
            </w:pPr>
          </w:p>
        </w:tc>
        <w:tc>
          <w:tcPr>
            <w:tcW w:w="9900" w:type="dxa"/>
            <w:vMerge/>
          </w:tcPr>
          <w:p w:rsidR="005167B0" w:rsidRPr="00426F9A" w:rsidRDefault="005167B0" w:rsidP="00713EF3">
            <w:pPr>
              <w:rPr>
                <w:rFonts w:ascii="Century Gothic" w:hAnsi="Century Gothic" w:cs="Times New Roman"/>
              </w:rPr>
            </w:pPr>
          </w:p>
        </w:tc>
      </w:tr>
      <w:tr w:rsidR="005167B0" w:rsidRPr="00426F9A" w:rsidTr="005167B0">
        <w:trPr>
          <w:trHeight w:val="294"/>
        </w:trPr>
        <w:tc>
          <w:tcPr>
            <w:tcW w:w="4428" w:type="dxa"/>
            <w:vMerge/>
          </w:tcPr>
          <w:p w:rsidR="005167B0" w:rsidRPr="00426F9A" w:rsidRDefault="005167B0" w:rsidP="00713EF3">
            <w:pPr>
              <w:rPr>
                <w:rFonts w:ascii="Century Gothic" w:hAnsi="Century Gothic" w:cs="Times New Roman"/>
              </w:rPr>
            </w:pPr>
          </w:p>
        </w:tc>
        <w:tc>
          <w:tcPr>
            <w:tcW w:w="9900" w:type="dxa"/>
            <w:vMerge/>
            <w:tcBorders>
              <w:bottom w:val="single" w:sz="8" w:space="0" w:color="000000" w:themeColor="text1"/>
            </w:tcBorders>
          </w:tcPr>
          <w:p w:rsidR="005167B0" w:rsidRPr="00426F9A" w:rsidRDefault="005167B0" w:rsidP="00713EF3">
            <w:pPr>
              <w:rPr>
                <w:rFonts w:ascii="Century Gothic" w:hAnsi="Century Gothic" w:cs="Times New Roman"/>
              </w:rPr>
            </w:pPr>
          </w:p>
        </w:tc>
      </w:tr>
      <w:tr w:rsidR="005167B0" w:rsidRPr="00426F9A" w:rsidTr="005167B0">
        <w:tc>
          <w:tcPr>
            <w:tcW w:w="4428" w:type="dxa"/>
          </w:tcPr>
          <w:p w:rsidR="005167B0" w:rsidRPr="00426F9A" w:rsidRDefault="005167B0" w:rsidP="0016336A">
            <w:pPr>
              <w:rPr>
                <w:rFonts w:ascii="Century Gothic" w:hAnsi="Century Gothic" w:cs="Times New Roman"/>
              </w:rPr>
            </w:pPr>
            <w:r w:rsidRPr="00426F9A">
              <w:rPr>
                <w:rFonts w:ascii="Century Gothic" w:hAnsi="Century Gothic" w:cs="Times New Roman"/>
                <w:b/>
              </w:rPr>
              <w:t xml:space="preserve">See Goal </w:t>
            </w:r>
            <w:r w:rsidR="0016336A">
              <w:rPr>
                <w:rFonts w:ascii="Century Gothic" w:hAnsi="Century Gothic" w:cs="Times New Roman"/>
                <w:b/>
              </w:rPr>
              <w:t>2</w:t>
            </w:r>
            <w:r w:rsidRPr="00426F9A">
              <w:rPr>
                <w:rFonts w:ascii="Century Gothic" w:hAnsi="Century Gothic" w:cs="Times New Roman"/>
                <w:b/>
              </w:rPr>
              <w:t>, Objective 1, KCWP 1</w:t>
            </w:r>
          </w:p>
        </w:tc>
        <w:tc>
          <w:tcPr>
            <w:tcW w:w="9900" w:type="dxa"/>
          </w:tcPr>
          <w:p w:rsidR="005167B0" w:rsidRPr="00426F9A" w:rsidRDefault="005167B0" w:rsidP="0033648F">
            <w:pPr>
              <w:rPr>
                <w:rFonts w:ascii="Century Gothic" w:hAnsi="Century Gothic" w:cs="Times New Roman"/>
                <w:b/>
                <w:color w:val="FF0000"/>
              </w:rPr>
            </w:pPr>
            <w:r w:rsidRPr="00426F9A">
              <w:rPr>
                <w:rFonts w:ascii="Century Gothic" w:hAnsi="Century Gothic" w:cs="Times New Roman" w:hint="eastAsia"/>
                <w:b/>
                <w:color w:val="FF0000"/>
              </w:rPr>
              <w:t>Process: The district monitoring team will collaborate to ensure a 30</w:t>
            </w:r>
            <w:r w:rsidRPr="00426F9A">
              <w:rPr>
                <w:rFonts w:ascii="Century Gothic" w:hAnsi="Century Gothic" w:cs="Times New Roman" w:hint="eastAsia"/>
                <w:b/>
                <w:color w:val="FF0000"/>
              </w:rPr>
              <w:t>‐</w:t>
            </w:r>
            <w:r w:rsidRPr="00426F9A">
              <w:rPr>
                <w:rFonts w:ascii="Century Gothic" w:hAnsi="Century Gothic" w:cs="Times New Roman" w:hint="eastAsia"/>
                <w:b/>
                <w:color w:val="FF0000"/>
              </w:rPr>
              <w:t>60</w:t>
            </w:r>
            <w:r w:rsidRPr="00426F9A">
              <w:rPr>
                <w:rFonts w:ascii="Century Gothic" w:hAnsi="Century Gothic" w:cs="Times New Roman" w:hint="eastAsia"/>
                <w:b/>
                <w:color w:val="FF0000"/>
              </w:rPr>
              <w:t>‐</w:t>
            </w:r>
            <w:r w:rsidRPr="00426F9A">
              <w:rPr>
                <w:rFonts w:ascii="Century Gothic" w:hAnsi="Century Gothic" w:cs="Times New Roman" w:hint="eastAsia"/>
                <w:b/>
                <w:color w:val="FF0000"/>
              </w:rPr>
              <w:t xml:space="preserve">90 day plan and monitoring tool are developed </w:t>
            </w:r>
            <w:r w:rsidRPr="00426F9A">
              <w:rPr>
                <w:rFonts w:ascii="Century Gothic" w:hAnsi="Century Gothic" w:cs="Times New Roman" w:hint="eastAsia"/>
              </w:rPr>
              <w:t>with timelines and implemented for determination of Continuous Classroom Improvement (CCI) Initiative effectiveness.</w:t>
            </w:r>
            <w:r w:rsidRPr="00426F9A">
              <w:rPr>
                <w:rFonts w:ascii="Century Gothic" w:hAnsi="Century Gothic" w:cs="Times New Roman" w:hint="eastAsia"/>
                <w:b/>
              </w:rPr>
              <w:t xml:space="preserve">  </w:t>
            </w:r>
          </w:p>
        </w:tc>
      </w:tr>
    </w:tbl>
    <w:p w:rsidR="00713EF3" w:rsidRPr="005167B0" w:rsidRDefault="00C12030" w:rsidP="00713EF3">
      <w:pPr>
        <w:pStyle w:val="Heading2"/>
        <w:rPr>
          <w:rFonts w:ascii="Century Gothic" w:hAnsi="Century Gothic" w:cs="Times New Roman"/>
          <w:sz w:val="28"/>
          <w:szCs w:val="28"/>
        </w:rPr>
      </w:pPr>
      <w:r w:rsidRPr="005167B0">
        <w:rPr>
          <w:rFonts w:ascii="Century Gothic" w:hAnsi="Century Gothic" w:cs="Times New Roman"/>
          <w:sz w:val="28"/>
          <w:szCs w:val="28"/>
        </w:rPr>
        <w:t>5</w:t>
      </w:r>
      <w:r w:rsidR="00713EF3" w:rsidRPr="005167B0">
        <w:rPr>
          <w:rFonts w:ascii="Century Gothic" w:hAnsi="Century Gothic" w:cs="Times New Roman"/>
          <w:sz w:val="28"/>
          <w:szCs w:val="28"/>
        </w:rPr>
        <w:t xml:space="preserve">: </w:t>
      </w:r>
      <w:r w:rsidR="001D42DB" w:rsidRPr="005167B0">
        <w:rPr>
          <w:rFonts w:ascii="Century Gothic" w:hAnsi="Century Gothic" w:cs="Times New Roman"/>
          <w:sz w:val="28"/>
          <w:szCs w:val="28"/>
        </w:rPr>
        <w:t xml:space="preserve">Transition </w:t>
      </w:r>
      <w:r w:rsidR="00671D07" w:rsidRPr="005167B0">
        <w:rPr>
          <w:rFonts w:ascii="Century Gothic" w:hAnsi="Century Gothic" w:cs="Times New Roman"/>
          <w:sz w:val="28"/>
          <w:szCs w:val="28"/>
        </w:rPr>
        <w:t>R</w:t>
      </w:r>
      <w:r w:rsidR="001D42DB" w:rsidRPr="005167B0">
        <w:rPr>
          <w:rFonts w:ascii="Century Gothic" w:hAnsi="Century Gothic" w:cs="Times New Roman"/>
          <w:sz w:val="28"/>
          <w:szCs w:val="28"/>
        </w:rPr>
        <w:t>eadiness</w:t>
      </w:r>
    </w:p>
    <w:tbl>
      <w:tblPr>
        <w:tblStyle w:val="TableGrid"/>
        <w:tblW w:w="14328" w:type="dxa"/>
        <w:tblLook w:val="04A0" w:firstRow="1" w:lastRow="0" w:firstColumn="1" w:lastColumn="0" w:noHBand="0" w:noVBand="1"/>
        <w:tblCaption w:val="Transition Goal"/>
        <w:tblDescription w:val="State Goal, Objective, Activities, Measure of Success, Progress Monitoring dates/notes and Funding"/>
      </w:tblPr>
      <w:tblGrid>
        <w:gridCol w:w="4428"/>
        <w:gridCol w:w="9900"/>
      </w:tblGrid>
      <w:tr w:rsidR="005167B0" w:rsidRPr="00426F9A" w:rsidTr="005167B0">
        <w:tc>
          <w:tcPr>
            <w:tcW w:w="4428" w:type="dxa"/>
            <w:shd w:val="clear" w:color="auto" w:fill="000000" w:themeFill="text1"/>
          </w:tcPr>
          <w:p w:rsidR="005167B0" w:rsidRPr="00426F9A" w:rsidRDefault="005167B0" w:rsidP="00713EF3">
            <w:pPr>
              <w:rPr>
                <w:rFonts w:ascii="Century Gothic" w:hAnsi="Century Gothic" w:cs="Times New Roman"/>
                <w:color w:val="FFFFFF" w:themeColor="background1"/>
              </w:rPr>
            </w:pPr>
            <w:r w:rsidRPr="00426F9A">
              <w:rPr>
                <w:rFonts w:ascii="Century Gothic" w:hAnsi="Century Gothic" w:cs="Times New Roman"/>
                <w:color w:val="FFFFFF" w:themeColor="background1"/>
              </w:rPr>
              <w:t>Strategy</w:t>
            </w:r>
          </w:p>
        </w:tc>
        <w:tc>
          <w:tcPr>
            <w:tcW w:w="9900" w:type="dxa"/>
            <w:shd w:val="clear" w:color="auto" w:fill="000000" w:themeFill="text1"/>
          </w:tcPr>
          <w:p w:rsidR="005167B0" w:rsidRPr="00426F9A" w:rsidRDefault="005167B0" w:rsidP="00713EF3">
            <w:pPr>
              <w:rPr>
                <w:rFonts w:ascii="Century Gothic" w:hAnsi="Century Gothic" w:cs="Times New Roman"/>
                <w:color w:val="FFFFFF" w:themeColor="background1"/>
              </w:rPr>
            </w:pPr>
            <w:r w:rsidRPr="00426F9A">
              <w:rPr>
                <w:rFonts w:ascii="Century Gothic" w:hAnsi="Century Gothic" w:cs="Times New Roman"/>
                <w:color w:val="FFFFFF" w:themeColor="background1"/>
              </w:rPr>
              <w:t>Activities to deploy strategy</w:t>
            </w:r>
          </w:p>
        </w:tc>
      </w:tr>
      <w:tr w:rsidR="005167B0" w:rsidRPr="00426F9A" w:rsidTr="005167B0">
        <w:tc>
          <w:tcPr>
            <w:tcW w:w="4428" w:type="dxa"/>
          </w:tcPr>
          <w:p w:rsidR="005167B0" w:rsidRPr="00426F9A" w:rsidRDefault="005167B0" w:rsidP="0016336A">
            <w:pPr>
              <w:rPr>
                <w:rFonts w:ascii="Century Gothic" w:hAnsi="Century Gothic" w:cs="Times New Roman"/>
              </w:rPr>
            </w:pPr>
            <w:r w:rsidRPr="00426F9A">
              <w:rPr>
                <w:rFonts w:ascii="Century Gothic" w:hAnsi="Century Gothic" w:cs="Times New Roman"/>
                <w:b/>
              </w:rPr>
              <w:t xml:space="preserve">See Goal </w:t>
            </w:r>
            <w:r w:rsidR="0016336A">
              <w:rPr>
                <w:rFonts w:ascii="Century Gothic" w:hAnsi="Century Gothic" w:cs="Times New Roman"/>
                <w:b/>
              </w:rPr>
              <w:t>2</w:t>
            </w:r>
            <w:r w:rsidRPr="00426F9A">
              <w:rPr>
                <w:rFonts w:ascii="Century Gothic" w:hAnsi="Century Gothic" w:cs="Times New Roman"/>
                <w:b/>
              </w:rPr>
              <w:t>, Objective 1, and Strategy 2: KCWP 5</w:t>
            </w:r>
          </w:p>
        </w:tc>
        <w:tc>
          <w:tcPr>
            <w:tcW w:w="9900" w:type="dxa"/>
            <w:tcBorders>
              <w:bottom w:val="single" w:sz="8" w:space="0" w:color="000000" w:themeColor="text1"/>
            </w:tcBorders>
          </w:tcPr>
          <w:p w:rsidR="005167B0" w:rsidRPr="00426F9A" w:rsidRDefault="005167B0" w:rsidP="003701BE">
            <w:pPr>
              <w:rPr>
                <w:rFonts w:ascii="Century Gothic" w:hAnsi="Century Gothic" w:cs="Times New Roman"/>
              </w:rPr>
            </w:pPr>
            <w:r w:rsidRPr="00426F9A">
              <w:rPr>
                <w:rFonts w:ascii="Century Gothic" w:hAnsi="Century Gothic" w:cs="Times New Roman"/>
                <w:b/>
                <w:color w:val="FF0000"/>
              </w:rPr>
              <w:t xml:space="preserve">Process: </w:t>
            </w:r>
            <w:r w:rsidRPr="00426F9A">
              <w:rPr>
                <w:rFonts w:ascii="Century Gothic" w:hAnsi="Century Gothic" w:cs="Times New Roman" w:hint="eastAsia"/>
                <w:b/>
                <w:color w:val="FF0000"/>
              </w:rPr>
              <w:t>The Director of Special Education</w:t>
            </w:r>
            <w:r w:rsidRPr="00426F9A">
              <w:rPr>
                <w:rFonts w:ascii="Century Gothic" w:hAnsi="Century Gothic" w:cs="Times New Roman" w:hint="eastAsia"/>
              </w:rPr>
              <w:t xml:space="preserve">, along with central office staff and building principals, </w:t>
            </w:r>
            <w:r w:rsidRPr="00426F9A">
              <w:rPr>
                <w:rFonts w:ascii="Century Gothic" w:hAnsi="Century Gothic" w:cs="Times New Roman" w:hint="eastAsia"/>
                <w:b/>
                <w:color w:val="FF0000"/>
              </w:rPr>
              <w:t>will create a district-wide behavioral support system</w:t>
            </w:r>
            <w:r w:rsidRPr="00426F9A">
              <w:rPr>
                <w:rFonts w:ascii="Century Gothic" w:hAnsi="Century Gothic" w:cs="Times New Roman" w:hint="eastAsia"/>
              </w:rPr>
              <w:t xml:space="preserve"> that aligns with the Code of Conduct as well as student action plans for Self</w:t>
            </w:r>
            <w:r w:rsidRPr="00426F9A">
              <w:rPr>
                <w:rFonts w:ascii="Century Gothic" w:hAnsi="Century Gothic" w:cs="Times New Roman" w:hint="eastAsia"/>
              </w:rPr>
              <w:t>‐</w:t>
            </w:r>
            <w:r w:rsidRPr="00426F9A">
              <w:rPr>
                <w:rFonts w:ascii="Century Gothic" w:hAnsi="Century Gothic" w:cs="Times New Roman" w:hint="eastAsia"/>
              </w:rPr>
              <w:t>monitoring and immediate feedbac</w:t>
            </w:r>
            <w:r w:rsidRPr="00426F9A">
              <w:rPr>
                <w:rFonts w:ascii="Century Gothic" w:hAnsi="Century Gothic" w:cs="Times New Roman"/>
              </w:rPr>
              <w:t xml:space="preserve">k.  </w:t>
            </w:r>
          </w:p>
        </w:tc>
      </w:tr>
      <w:tr w:rsidR="005167B0" w:rsidRPr="00426F9A" w:rsidTr="005167B0">
        <w:tc>
          <w:tcPr>
            <w:tcW w:w="4428" w:type="dxa"/>
          </w:tcPr>
          <w:p w:rsidR="005167B0" w:rsidRPr="00426F9A" w:rsidRDefault="005167B0" w:rsidP="00713EF3">
            <w:pPr>
              <w:rPr>
                <w:rFonts w:ascii="Century Gothic" w:hAnsi="Century Gothic" w:cs="Times New Roman"/>
              </w:rPr>
            </w:pPr>
          </w:p>
        </w:tc>
        <w:tc>
          <w:tcPr>
            <w:tcW w:w="9900" w:type="dxa"/>
            <w:tcBorders>
              <w:bottom w:val="single" w:sz="8" w:space="0" w:color="000000" w:themeColor="text1"/>
            </w:tcBorders>
          </w:tcPr>
          <w:p w:rsidR="005167B0" w:rsidRPr="00426F9A" w:rsidRDefault="005167B0" w:rsidP="003701BE">
            <w:pPr>
              <w:rPr>
                <w:rFonts w:ascii="Century Gothic" w:hAnsi="Century Gothic" w:cs="Times New Roman"/>
              </w:rPr>
            </w:pPr>
            <w:r w:rsidRPr="00426F9A">
              <w:rPr>
                <w:rFonts w:ascii="Century Gothic" w:hAnsi="Century Gothic" w:cs="Times New Roman"/>
              </w:rPr>
              <w:t>The DPP and district team will work with the school leadership team to monitor graduation, academic progress, and college and career readiness which includes KOSSA, ASVAB, and Industry Certificates.</w:t>
            </w:r>
          </w:p>
        </w:tc>
      </w:tr>
    </w:tbl>
    <w:p w:rsidR="001D42DB" w:rsidRPr="00E82C9C" w:rsidRDefault="001D42DB">
      <w:pPr>
        <w:rPr>
          <w:rFonts w:ascii="Century Gothic" w:hAnsi="Century Gothic" w:cs="Times New Roman"/>
        </w:rPr>
      </w:pPr>
    </w:p>
    <w:sectPr w:rsidR="001D42DB" w:rsidRPr="00E82C9C" w:rsidSect="008A1466">
      <w:footerReference w:type="default" r:id="rId12"/>
      <w:pgSz w:w="15840" w:h="12240" w:orient="landscape"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F4" w:rsidRDefault="00890DF4" w:rsidP="00433116">
      <w:r>
        <w:separator/>
      </w:r>
    </w:p>
  </w:endnote>
  <w:endnote w:type="continuationSeparator" w:id="0">
    <w:p w:rsidR="00890DF4" w:rsidRDefault="00890DF4" w:rsidP="0043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211364"/>
      <w:docPartObj>
        <w:docPartGallery w:val="Page Numbers (Bottom of Page)"/>
        <w:docPartUnique/>
      </w:docPartObj>
    </w:sdtPr>
    <w:sdtEndPr>
      <w:rPr>
        <w:noProof/>
      </w:rPr>
    </w:sdtEndPr>
    <w:sdtContent>
      <w:p w:rsidR="00433116" w:rsidRDefault="00433116">
        <w:pPr>
          <w:pStyle w:val="Footer"/>
          <w:jc w:val="right"/>
        </w:pPr>
        <w:r>
          <w:fldChar w:fldCharType="begin"/>
        </w:r>
        <w:r>
          <w:instrText xml:space="preserve"> PAGE   \* MERGEFORMAT </w:instrText>
        </w:r>
        <w:r>
          <w:fldChar w:fldCharType="separate"/>
        </w:r>
        <w:r w:rsidR="009D5180">
          <w:rPr>
            <w:noProof/>
          </w:rPr>
          <w:t>2</w:t>
        </w:r>
        <w:r>
          <w:rPr>
            <w:noProof/>
          </w:rPr>
          <w:fldChar w:fldCharType="end"/>
        </w:r>
      </w:p>
    </w:sdtContent>
  </w:sdt>
  <w:p w:rsidR="00433116" w:rsidRDefault="0043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F4" w:rsidRDefault="00890DF4" w:rsidP="00433116">
      <w:r>
        <w:separator/>
      </w:r>
    </w:p>
  </w:footnote>
  <w:footnote w:type="continuationSeparator" w:id="0">
    <w:p w:rsidR="00890DF4" w:rsidRDefault="00890DF4" w:rsidP="00433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53F74"/>
    <w:rsid w:val="00087477"/>
    <w:rsid w:val="000C34A2"/>
    <w:rsid w:val="000E4C83"/>
    <w:rsid w:val="0012784E"/>
    <w:rsid w:val="00130468"/>
    <w:rsid w:val="00133A24"/>
    <w:rsid w:val="00150697"/>
    <w:rsid w:val="00152268"/>
    <w:rsid w:val="001559E3"/>
    <w:rsid w:val="0016336A"/>
    <w:rsid w:val="00184A30"/>
    <w:rsid w:val="001924A6"/>
    <w:rsid w:val="00196752"/>
    <w:rsid w:val="001B1641"/>
    <w:rsid w:val="001C2172"/>
    <w:rsid w:val="001D42DB"/>
    <w:rsid w:val="001D7043"/>
    <w:rsid w:val="001F2860"/>
    <w:rsid w:val="002471AD"/>
    <w:rsid w:val="00275184"/>
    <w:rsid w:val="00290128"/>
    <w:rsid w:val="002C4023"/>
    <w:rsid w:val="002D4646"/>
    <w:rsid w:val="002E154D"/>
    <w:rsid w:val="002E6F31"/>
    <w:rsid w:val="002F1233"/>
    <w:rsid w:val="003015B8"/>
    <w:rsid w:val="00330E6F"/>
    <w:rsid w:val="0033481E"/>
    <w:rsid w:val="0033648F"/>
    <w:rsid w:val="00340BAD"/>
    <w:rsid w:val="00345A35"/>
    <w:rsid w:val="00350F5A"/>
    <w:rsid w:val="003701BE"/>
    <w:rsid w:val="00392DBE"/>
    <w:rsid w:val="003A1C64"/>
    <w:rsid w:val="003F6C57"/>
    <w:rsid w:val="00413BB6"/>
    <w:rsid w:val="00426F9A"/>
    <w:rsid w:val="00433116"/>
    <w:rsid w:val="00460464"/>
    <w:rsid w:val="00470836"/>
    <w:rsid w:val="004821AC"/>
    <w:rsid w:val="00483B83"/>
    <w:rsid w:val="004D11D3"/>
    <w:rsid w:val="004D2A9A"/>
    <w:rsid w:val="004D399D"/>
    <w:rsid w:val="005108AB"/>
    <w:rsid w:val="005167B0"/>
    <w:rsid w:val="00556034"/>
    <w:rsid w:val="00580597"/>
    <w:rsid w:val="005809B8"/>
    <w:rsid w:val="00591879"/>
    <w:rsid w:val="006010D7"/>
    <w:rsid w:val="00617B42"/>
    <w:rsid w:val="00620A30"/>
    <w:rsid w:val="0065547B"/>
    <w:rsid w:val="00663711"/>
    <w:rsid w:val="00671D07"/>
    <w:rsid w:val="0069333A"/>
    <w:rsid w:val="00696B08"/>
    <w:rsid w:val="006A701F"/>
    <w:rsid w:val="006E427B"/>
    <w:rsid w:val="00713EF3"/>
    <w:rsid w:val="00743292"/>
    <w:rsid w:val="00775A7B"/>
    <w:rsid w:val="00776A70"/>
    <w:rsid w:val="00780A77"/>
    <w:rsid w:val="00782082"/>
    <w:rsid w:val="007A2BB7"/>
    <w:rsid w:val="00814CC2"/>
    <w:rsid w:val="008156C7"/>
    <w:rsid w:val="00880FDF"/>
    <w:rsid w:val="0088674E"/>
    <w:rsid w:val="00890DF4"/>
    <w:rsid w:val="00896EFA"/>
    <w:rsid w:val="008A1466"/>
    <w:rsid w:val="008C7F93"/>
    <w:rsid w:val="008E53B3"/>
    <w:rsid w:val="008E620F"/>
    <w:rsid w:val="00905B4B"/>
    <w:rsid w:val="0091135F"/>
    <w:rsid w:val="009417E3"/>
    <w:rsid w:val="0094637C"/>
    <w:rsid w:val="00947F43"/>
    <w:rsid w:val="00953BDA"/>
    <w:rsid w:val="00954BDD"/>
    <w:rsid w:val="0097149C"/>
    <w:rsid w:val="009904DE"/>
    <w:rsid w:val="009B1D1D"/>
    <w:rsid w:val="009D156C"/>
    <w:rsid w:val="009D5180"/>
    <w:rsid w:val="009E6F81"/>
    <w:rsid w:val="009F76B2"/>
    <w:rsid w:val="00A14B9C"/>
    <w:rsid w:val="00A33CC2"/>
    <w:rsid w:val="00A714B9"/>
    <w:rsid w:val="00A81C3B"/>
    <w:rsid w:val="00A87FA2"/>
    <w:rsid w:val="00AA7777"/>
    <w:rsid w:val="00AD7B43"/>
    <w:rsid w:val="00AF42C8"/>
    <w:rsid w:val="00B031EA"/>
    <w:rsid w:val="00B2219E"/>
    <w:rsid w:val="00B25D40"/>
    <w:rsid w:val="00B63F14"/>
    <w:rsid w:val="00BA6D7C"/>
    <w:rsid w:val="00BC02EC"/>
    <w:rsid w:val="00BD17A8"/>
    <w:rsid w:val="00BD2AEF"/>
    <w:rsid w:val="00C12030"/>
    <w:rsid w:val="00C14366"/>
    <w:rsid w:val="00C36B82"/>
    <w:rsid w:val="00C42A12"/>
    <w:rsid w:val="00C47893"/>
    <w:rsid w:val="00C70A23"/>
    <w:rsid w:val="00C9341A"/>
    <w:rsid w:val="00CC16F6"/>
    <w:rsid w:val="00CC3FBC"/>
    <w:rsid w:val="00CE3D71"/>
    <w:rsid w:val="00CF2210"/>
    <w:rsid w:val="00CF6A6B"/>
    <w:rsid w:val="00D860F1"/>
    <w:rsid w:val="00D92434"/>
    <w:rsid w:val="00DA01D3"/>
    <w:rsid w:val="00DA2A0B"/>
    <w:rsid w:val="00DC1464"/>
    <w:rsid w:val="00DC723B"/>
    <w:rsid w:val="00DF07A2"/>
    <w:rsid w:val="00E16C07"/>
    <w:rsid w:val="00E268ED"/>
    <w:rsid w:val="00E7576D"/>
    <w:rsid w:val="00E82C9C"/>
    <w:rsid w:val="00E83761"/>
    <w:rsid w:val="00EE17B9"/>
    <w:rsid w:val="00F10A87"/>
    <w:rsid w:val="00F20FFC"/>
    <w:rsid w:val="00F23B32"/>
    <w:rsid w:val="00F25F7B"/>
    <w:rsid w:val="00F77280"/>
    <w:rsid w:val="00F83F1D"/>
    <w:rsid w:val="00F90C82"/>
    <w:rsid w:val="00F9438B"/>
    <w:rsid w:val="00FA1CCC"/>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0CACA23-A891-4DC9-AD73-AA2D2B3F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33116"/>
    <w:pPr>
      <w:tabs>
        <w:tab w:val="center" w:pos="4680"/>
        <w:tab w:val="right" w:pos="9360"/>
      </w:tabs>
    </w:pPr>
  </w:style>
  <w:style w:type="character" w:customStyle="1" w:styleId="HeaderChar">
    <w:name w:val="Header Char"/>
    <w:basedOn w:val="DefaultParagraphFont"/>
    <w:link w:val="Header"/>
    <w:uiPriority w:val="99"/>
    <w:rsid w:val="00433116"/>
  </w:style>
  <w:style w:type="paragraph" w:styleId="Footer">
    <w:name w:val="footer"/>
    <w:basedOn w:val="Normal"/>
    <w:link w:val="FooterChar"/>
    <w:uiPriority w:val="99"/>
    <w:unhideWhenUsed/>
    <w:rsid w:val="00433116"/>
    <w:pPr>
      <w:tabs>
        <w:tab w:val="center" w:pos="4680"/>
        <w:tab w:val="right" w:pos="9360"/>
      </w:tabs>
    </w:pPr>
  </w:style>
  <w:style w:type="character" w:customStyle="1" w:styleId="FooterChar">
    <w:name w:val="Footer Char"/>
    <w:basedOn w:val="DefaultParagraphFont"/>
    <w:link w:val="Footer"/>
    <w:uiPriority w:val="99"/>
    <w:rsid w:val="00433116"/>
  </w:style>
  <w:style w:type="paragraph" w:styleId="BalloonText">
    <w:name w:val="Balloon Text"/>
    <w:basedOn w:val="Normal"/>
    <w:link w:val="BalloonTextChar"/>
    <w:uiPriority w:val="99"/>
    <w:semiHidden/>
    <w:unhideWhenUsed/>
    <w:rsid w:val="002C4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3.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4.xml><?xml version="1.0" encoding="utf-8"?>
<ds:datastoreItem xmlns:ds="http://schemas.openxmlformats.org/officeDocument/2006/customXml" ds:itemID="{8BE990B8-65D9-4DE0-943D-F1681B0F341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a62de7d-ba57-4f43-9dae-9623ba637be0"/>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7001C26-9E2D-485F-BB9E-8A565C24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Erzah</dc:creator>
  <cp:lastModifiedBy>McKnight, Stacy - Central Office</cp:lastModifiedBy>
  <cp:revision>2</cp:revision>
  <cp:lastPrinted>2018-01-04T20:38:00Z</cp:lastPrinted>
  <dcterms:created xsi:type="dcterms:W3CDTF">2018-01-23T20:18:00Z</dcterms:created>
  <dcterms:modified xsi:type="dcterms:W3CDTF">2018-01-23T20:18:00Z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