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A4" w:rsidRDefault="00E86CA4"/>
    <w:p w:rsidR="00181E77" w:rsidRPr="00BE4751" w:rsidRDefault="00BE4751" w:rsidP="00BE4751">
      <w:pPr>
        <w:jc w:val="center"/>
        <w:rPr>
          <w:rFonts w:ascii="Algerian" w:hAnsi="Algerian"/>
          <w:b/>
        </w:rPr>
      </w:pPr>
      <w:r w:rsidRPr="00BE4751">
        <w:rPr>
          <w:rFonts w:ascii="Algerian" w:hAnsi="Algerian"/>
          <w:b/>
        </w:rPr>
        <w:t xml:space="preserve">Pikeville Independent School </w:t>
      </w:r>
    </w:p>
    <w:p w:rsidR="00BE4751" w:rsidRPr="00BE4751" w:rsidRDefault="00BE4751" w:rsidP="00BE4751">
      <w:pPr>
        <w:jc w:val="center"/>
        <w:rPr>
          <w:rFonts w:ascii="Algerian" w:hAnsi="Algerian"/>
          <w:b/>
        </w:rPr>
      </w:pPr>
      <w:r w:rsidRPr="00BE4751">
        <w:rPr>
          <w:rFonts w:ascii="Algerian" w:hAnsi="Algerian"/>
          <w:b/>
        </w:rPr>
        <w:t xml:space="preserve">Health &amp; Wellness </w:t>
      </w:r>
    </w:p>
    <w:p w:rsidR="00BE4751" w:rsidRPr="00BE4751" w:rsidRDefault="00BE4751" w:rsidP="00BE4751">
      <w:pPr>
        <w:jc w:val="center"/>
        <w:rPr>
          <w:rFonts w:ascii="Algerian" w:hAnsi="Algerian"/>
          <w:b/>
        </w:rPr>
      </w:pPr>
      <w:r w:rsidRPr="00BE4751">
        <w:rPr>
          <w:rFonts w:ascii="Algerian" w:hAnsi="Algerian"/>
          <w:b/>
        </w:rPr>
        <w:t>Action Objectives</w:t>
      </w:r>
    </w:p>
    <w:p w:rsidR="00BE4751" w:rsidRDefault="00585E05" w:rsidP="00BE4751">
      <w:pPr>
        <w:jc w:val="center"/>
      </w:pPr>
      <w:r>
        <w:rPr>
          <w:rFonts w:ascii="Algerian" w:hAnsi="Algerian"/>
          <w:b/>
        </w:rPr>
        <w:t>FY 2018</w:t>
      </w:r>
    </w:p>
    <w:p w:rsidR="00181E77" w:rsidRPr="00BE4751" w:rsidRDefault="00181E77" w:rsidP="00181E77">
      <w:pPr>
        <w:autoSpaceDE w:val="0"/>
        <w:autoSpaceDN w:val="0"/>
        <w:adjustRightInd w:val="0"/>
        <w:spacing w:after="0" w:line="240" w:lineRule="auto"/>
        <w:rPr>
          <w:rFonts w:ascii="ArialMT" w:hAnsi="ArialMT" w:cs="ArialMT"/>
          <w:b/>
          <w:sz w:val="20"/>
          <w:szCs w:val="20"/>
        </w:rPr>
      </w:pPr>
      <w:r w:rsidRPr="00BE4751">
        <w:rPr>
          <w:b/>
        </w:rPr>
        <w:t>Objective 1:</w:t>
      </w:r>
      <w:r w:rsidRPr="00BE4751">
        <w:rPr>
          <w:b/>
        </w:rPr>
        <w:tab/>
        <w:t xml:space="preserve">Develop </w:t>
      </w:r>
      <w:r w:rsidRPr="00BE4751">
        <w:rPr>
          <w:rFonts w:ascii="ArialMT" w:hAnsi="ArialMT" w:cs="ArialMT"/>
          <w:b/>
          <w:sz w:val="20"/>
          <w:szCs w:val="20"/>
        </w:rPr>
        <w:t>District Level Wellness Committee to focus on policies directly related to</w:t>
      </w:r>
    </w:p>
    <w:p w:rsidR="00181E77" w:rsidRPr="00BE4751" w:rsidRDefault="00446D18" w:rsidP="00181E77">
      <w:pPr>
        <w:autoSpaceDE w:val="0"/>
        <w:autoSpaceDN w:val="0"/>
        <w:adjustRightInd w:val="0"/>
        <w:spacing w:after="0" w:line="240" w:lineRule="auto"/>
        <w:rPr>
          <w:b/>
        </w:rPr>
      </w:pPr>
      <w:r w:rsidRPr="00BE4751">
        <w:rPr>
          <w:rFonts w:ascii="ArialMT" w:hAnsi="ArialMT" w:cs="ArialMT"/>
          <w:b/>
          <w:sz w:val="20"/>
          <w:szCs w:val="20"/>
        </w:rPr>
        <w:tab/>
      </w:r>
      <w:r w:rsidRPr="00BE4751">
        <w:rPr>
          <w:rFonts w:ascii="ArialMT" w:hAnsi="ArialMT" w:cs="ArialMT"/>
          <w:b/>
          <w:sz w:val="20"/>
          <w:szCs w:val="20"/>
        </w:rPr>
        <w:tab/>
      </w:r>
      <w:r w:rsidR="004F34EA" w:rsidRPr="00BE4751">
        <w:rPr>
          <w:rFonts w:ascii="ArialMT" w:hAnsi="ArialMT" w:cs="ArialMT"/>
          <w:b/>
          <w:sz w:val="20"/>
          <w:szCs w:val="20"/>
        </w:rPr>
        <w:t>h</w:t>
      </w:r>
      <w:r w:rsidR="00181E77" w:rsidRPr="00BE4751">
        <w:rPr>
          <w:rFonts w:ascii="ArialMT" w:hAnsi="ArialMT" w:cs="ArialMT"/>
          <w:b/>
          <w:sz w:val="20"/>
          <w:szCs w:val="20"/>
        </w:rPr>
        <w:t xml:space="preserve">ealth and </w:t>
      </w:r>
      <w:r w:rsidR="004F34EA" w:rsidRPr="00BE4751">
        <w:rPr>
          <w:rFonts w:ascii="ArialMT" w:hAnsi="ArialMT" w:cs="ArialMT"/>
          <w:b/>
          <w:sz w:val="20"/>
          <w:szCs w:val="20"/>
        </w:rPr>
        <w:t>w</w:t>
      </w:r>
      <w:r w:rsidR="00181E77" w:rsidRPr="00BE4751">
        <w:rPr>
          <w:rFonts w:ascii="ArialMT" w:hAnsi="ArialMT" w:cs="ArialMT"/>
          <w:b/>
          <w:sz w:val="20"/>
          <w:szCs w:val="20"/>
        </w:rPr>
        <w:t>ellness programs involving district students and staff.</w:t>
      </w:r>
    </w:p>
    <w:p w:rsidR="00181E77" w:rsidRDefault="00181E77"/>
    <w:tbl>
      <w:tblPr>
        <w:tblStyle w:val="TableGrid"/>
        <w:tblW w:w="11718" w:type="dxa"/>
        <w:tblLook w:val="04A0" w:firstRow="1" w:lastRow="0" w:firstColumn="1" w:lastColumn="0" w:noHBand="0" w:noVBand="1"/>
      </w:tblPr>
      <w:tblGrid>
        <w:gridCol w:w="3714"/>
        <w:gridCol w:w="1314"/>
        <w:gridCol w:w="1120"/>
        <w:gridCol w:w="1908"/>
        <w:gridCol w:w="1694"/>
        <w:gridCol w:w="1968"/>
      </w:tblGrid>
      <w:tr w:rsidR="00446D18" w:rsidTr="00BE4751">
        <w:tc>
          <w:tcPr>
            <w:tcW w:w="3714" w:type="dxa"/>
            <w:shd w:val="clear" w:color="auto" w:fill="00B0F0"/>
          </w:tcPr>
          <w:p w:rsidR="00181E77" w:rsidRPr="00446D18" w:rsidRDefault="00181E77" w:rsidP="00FD70BE">
            <w:pPr>
              <w:rPr>
                <w:b/>
              </w:rPr>
            </w:pPr>
            <w:r w:rsidRPr="00446D18">
              <w:rPr>
                <w:b/>
              </w:rPr>
              <w:t>Action</w:t>
            </w:r>
          </w:p>
        </w:tc>
        <w:tc>
          <w:tcPr>
            <w:tcW w:w="1314" w:type="dxa"/>
            <w:shd w:val="clear" w:color="auto" w:fill="00B0F0"/>
          </w:tcPr>
          <w:p w:rsidR="00181E77" w:rsidRPr="00446D18" w:rsidRDefault="00181E77">
            <w:pPr>
              <w:rPr>
                <w:b/>
              </w:rPr>
            </w:pPr>
            <w:r w:rsidRPr="00446D18">
              <w:rPr>
                <w:b/>
              </w:rPr>
              <w:t>Focus Area</w:t>
            </w:r>
          </w:p>
        </w:tc>
        <w:tc>
          <w:tcPr>
            <w:tcW w:w="1120" w:type="dxa"/>
            <w:shd w:val="clear" w:color="auto" w:fill="00B0F0"/>
          </w:tcPr>
          <w:p w:rsidR="00181E77" w:rsidRPr="00446D18" w:rsidRDefault="00181E77">
            <w:pPr>
              <w:rPr>
                <w:b/>
              </w:rPr>
            </w:pPr>
            <w:r w:rsidRPr="00446D18">
              <w:rPr>
                <w:b/>
              </w:rPr>
              <w:t>Date</w:t>
            </w:r>
          </w:p>
        </w:tc>
        <w:tc>
          <w:tcPr>
            <w:tcW w:w="1908" w:type="dxa"/>
            <w:shd w:val="clear" w:color="auto" w:fill="00B0F0"/>
          </w:tcPr>
          <w:p w:rsidR="00181E77" w:rsidRPr="00446D18" w:rsidRDefault="00446D18">
            <w:pPr>
              <w:rPr>
                <w:b/>
              </w:rPr>
            </w:pPr>
            <w:r w:rsidRPr="00446D18">
              <w:rPr>
                <w:b/>
              </w:rPr>
              <w:t>Responsible Staff</w:t>
            </w:r>
          </w:p>
        </w:tc>
        <w:tc>
          <w:tcPr>
            <w:tcW w:w="1694" w:type="dxa"/>
            <w:shd w:val="clear" w:color="auto" w:fill="00B0F0"/>
          </w:tcPr>
          <w:p w:rsidR="00181E77" w:rsidRPr="00446D18" w:rsidRDefault="00446D18">
            <w:pPr>
              <w:rPr>
                <w:b/>
              </w:rPr>
            </w:pPr>
            <w:r w:rsidRPr="00446D18">
              <w:rPr>
                <w:b/>
              </w:rPr>
              <w:t>Goals</w:t>
            </w:r>
          </w:p>
        </w:tc>
        <w:tc>
          <w:tcPr>
            <w:tcW w:w="1968" w:type="dxa"/>
            <w:shd w:val="clear" w:color="auto" w:fill="00B0F0"/>
          </w:tcPr>
          <w:p w:rsidR="00181E77" w:rsidRPr="00446D18" w:rsidRDefault="00446D18">
            <w:pPr>
              <w:rPr>
                <w:b/>
              </w:rPr>
            </w:pPr>
            <w:r w:rsidRPr="00446D18">
              <w:rPr>
                <w:b/>
              </w:rPr>
              <w:t>Documentation</w:t>
            </w:r>
          </w:p>
        </w:tc>
      </w:tr>
      <w:tr w:rsidR="00446D18" w:rsidTr="00BE4751">
        <w:tc>
          <w:tcPr>
            <w:tcW w:w="3714" w:type="dxa"/>
          </w:tcPr>
          <w:p w:rsidR="00181E77" w:rsidRDefault="00181E77" w:rsidP="00FD70BE">
            <w:r>
              <w:t>Select teachers, administrators, staff and community members to meet a minimum three (3) times per year to review, update, and present physical activity, nutrition and wellness data and plans for improved physical activity and nutrition opportunities for district staff and students.</w:t>
            </w:r>
          </w:p>
        </w:tc>
        <w:tc>
          <w:tcPr>
            <w:tcW w:w="1314" w:type="dxa"/>
          </w:tcPr>
          <w:p w:rsidR="00181E77" w:rsidRDefault="00181E77">
            <w:r>
              <w:t>Wellness Councils and Policy</w:t>
            </w:r>
          </w:p>
        </w:tc>
        <w:tc>
          <w:tcPr>
            <w:tcW w:w="1120" w:type="dxa"/>
          </w:tcPr>
          <w:p w:rsidR="00181E77" w:rsidRDefault="00181E77" w:rsidP="002F392A">
            <w:r>
              <w:t>Jan-2</w:t>
            </w:r>
            <w:r w:rsidR="002F392A">
              <w:t>01</w:t>
            </w:r>
            <w:r>
              <w:t>7</w:t>
            </w:r>
          </w:p>
        </w:tc>
        <w:tc>
          <w:tcPr>
            <w:tcW w:w="1908" w:type="dxa"/>
          </w:tcPr>
          <w:p w:rsidR="00181E77" w:rsidRDefault="00181E77">
            <w:r>
              <w:t>Director of Pupil Personnel</w:t>
            </w:r>
          </w:p>
        </w:tc>
        <w:tc>
          <w:tcPr>
            <w:tcW w:w="1694" w:type="dxa"/>
          </w:tcPr>
          <w:p w:rsidR="00181E77" w:rsidRPr="002F392A" w:rsidRDefault="00446D18">
            <w:pPr>
              <w:rPr>
                <w:highlight w:val="yellow"/>
              </w:rPr>
            </w:pPr>
            <w:r w:rsidRPr="002F392A">
              <w:rPr>
                <w:highlight w:val="yellow"/>
              </w:rPr>
              <w:t>1. Periodic Meetings</w:t>
            </w:r>
          </w:p>
          <w:p w:rsidR="00446D18" w:rsidRPr="002F392A" w:rsidRDefault="00446D18">
            <w:pPr>
              <w:rPr>
                <w:highlight w:val="yellow"/>
              </w:rPr>
            </w:pPr>
            <w:r w:rsidRPr="002F392A">
              <w:rPr>
                <w:highlight w:val="yellow"/>
              </w:rPr>
              <w:t>2. Policy Review/Revision</w:t>
            </w:r>
          </w:p>
          <w:p w:rsidR="00446D18" w:rsidRDefault="00446D18">
            <w:r w:rsidRPr="002F392A">
              <w:rPr>
                <w:highlight w:val="yellow"/>
              </w:rPr>
              <w:t>3. Action Plan Development</w:t>
            </w:r>
          </w:p>
        </w:tc>
        <w:tc>
          <w:tcPr>
            <w:tcW w:w="1968" w:type="dxa"/>
          </w:tcPr>
          <w:p w:rsidR="00181E77" w:rsidRPr="002F392A" w:rsidRDefault="00446D18">
            <w:pPr>
              <w:rPr>
                <w:highlight w:val="yellow"/>
              </w:rPr>
            </w:pPr>
            <w:r w:rsidRPr="002F392A">
              <w:rPr>
                <w:highlight w:val="yellow"/>
              </w:rPr>
              <w:t>Sign In Sheets</w:t>
            </w:r>
          </w:p>
          <w:p w:rsidR="00446D18" w:rsidRPr="002F392A" w:rsidRDefault="00446D18">
            <w:pPr>
              <w:rPr>
                <w:highlight w:val="yellow"/>
              </w:rPr>
            </w:pPr>
            <w:r w:rsidRPr="002F392A">
              <w:rPr>
                <w:highlight w:val="yellow"/>
              </w:rPr>
              <w:t>Agenda</w:t>
            </w:r>
          </w:p>
          <w:p w:rsidR="00446D18" w:rsidRPr="002F392A" w:rsidRDefault="00446D18">
            <w:pPr>
              <w:rPr>
                <w:highlight w:val="yellow"/>
              </w:rPr>
            </w:pPr>
            <w:r w:rsidRPr="002F392A">
              <w:rPr>
                <w:highlight w:val="yellow"/>
              </w:rPr>
              <w:t>Board Policy</w:t>
            </w:r>
          </w:p>
          <w:p w:rsidR="00446D18" w:rsidRDefault="00446D18">
            <w:r w:rsidRPr="002F392A">
              <w:rPr>
                <w:highlight w:val="yellow"/>
              </w:rPr>
              <w:t>Completed Action Plan (Jan – 18</w:t>
            </w:r>
            <w:r>
              <w:t>)</w:t>
            </w:r>
          </w:p>
        </w:tc>
      </w:tr>
    </w:tbl>
    <w:p w:rsidR="00181E77" w:rsidRDefault="00181E77"/>
    <w:p w:rsidR="00446D18" w:rsidRPr="00BE4751" w:rsidRDefault="00446D18">
      <w:pPr>
        <w:rPr>
          <w:b/>
        </w:rPr>
      </w:pPr>
      <w:r w:rsidRPr="00BE4751">
        <w:rPr>
          <w:b/>
        </w:rPr>
        <w:t>Objective 2:</w:t>
      </w:r>
      <w:r w:rsidRPr="00BE4751">
        <w:rPr>
          <w:b/>
        </w:rPr>
        <w:tab/>
      </w:r>
      <w:r w:rsidR="00A268B8" w:rsidRPr="00BE4751">
        <w:rPr>
          <w:b/>
        </w:rPr>
        <w:t xml:space="preserve">Promote </w:t>
      </w:r>
      <w:r w:rsidR="00BE4751">
        <w:rPr>
          <w:b/>
        </w:rPr>
        <w:t>h</w:t>
      </w:r>
      <w:r w:rsidR="00A268B8" w:rsidRPr="00BE4751">
        <w:rPr>
          <w:b/>
        </w:rPr>
        <w:t xml:space="preserve">ealthy food and beverage choices by using smarter </w:t>
      </w:r>
      <w:r w:rsidR="00BE4751">
        <w:rPr>
          <w:b/>
        </w:rPr>
        <w:t>l</w:t>
      </w:r>
      <w:r w:rsidR="00A268B8" w:rsidRPr="00BE4751">
        <w:rPr>
          <w:b/>
        </w:rPr>
        <w:t>unchroom techniques.</w:t>
      </w:r>
    </w:p>
    <w:tbl>
      <w:tblPr>
        <w:tblStyle w:val="TableGrid"/>
        <w:tblW w:w="12168" w:type="dxa"/>
        <w:tblLayout w:type="fixed"/>
        <w:tblLook w:val="04A0" w:firstRow="1" w:lastRow="0" w:firstColumn="1" w:lastColumn="0" w:noHBand="0" w:noVBand="1"/>
      </w:tblPr>
      <w:tblGrid>
        <w:gridCol w:w="3714"/>
        <w:gridCol w:w="1314"/>
        <w:gridCol w:w="1120"/>
        <w:gridCol w:w="2240"/>
        <w:gridCol w:w="1890"/>
        <w:gridCol w:w="1890"/>
      </w:tblGrid>
      <w:tr w:rsidR="00A268B8" w:rsidTr="004F34EA">
        <w:tc>
          <w:tcPr>
            <w:tcW w:w="3714" w:type="dxa"/>
            <w:shd w:val="clear" w:color="auto" w:fill="00B0F0"/>
          </w:tcPr>
          <w:p w:rsidR="00A268B8" w:rsidRPr="00446D18" w:rsidRDefault="00A268B8" w:rsidP="00FD70BE">
            <w:pPr>
              <w:rPr>
                <w:b/>
              </w:rPr>
            </w:pPr>
            <w:r w:rsidRPr="00446D18">
              <w:rPr>
                <w:b/>
              </w:rPr>
              <w:t>Action</w:t>
            </w:r>
          </w:p>
        </w:tc>
        <w:tc>
          <w:tcPr>
            <w:tcW w:w="1314" w:type="dxa"/>
            <w:shd w:val="clear" w:color="auto" w:fill="00B0F0"/>
          </w:tcPr>
          <w:p w:rsidR="00A268B8" w:rsidRPr="00446D18" w:rsidRDefault="00A268B8" w:rsidP="00FD70BE">
            <w:pPr>
              <w:rPr>
                <w:b/>
              </w:rPr>
            </w:pPr>
            <w:r w:rsidRPr="00446D18">
              <w:rPr>
                <w:b/>
              </w:rPr>
              <w:t>Focus Area</w:t>
            </w:r>
          </w:p>
        </w:tc>
        <w:tc>
          <w:tcPr>
            <w:tcW w:w="1120" w:type="dxa"/>
            <w:shd w:val="clear" w:color="auto" w:fill="00B0F0"/>
          </w:tcPr>
          <w:p w:rsidR="00A268B8" w:rsidRPr="00446D18" w:rsidRDefault="00A268B8" w:rsidP="00FD70BE">
            <w:pPr>
              <w:rPr>
                <w:b/>
              </w:rPr>
            </w:pPr>
            <w:r w:rsidRPr="00446D18">
              <w:rPr>
                <w:b/>
              </w:rPr>
              <w:t>Date</w:t>
            </w:r>
          </w:p>
        </w:tc>
        <w:tc>
          <w:tcPr>
            <w:tcW w:w="2240" w:type="dxa"/>
            <w:shd w:val="clear" w:color="auto" w:fill="00B0F0"/>
          </w:tcPr>
          <w:p w:rsidR="00A268B8" w:rsidRPr="00446D18" w:rsidRDefault="00A268B8" w:rsidP="00FD70BE">
            <w:pPr>
              <w:rPr>
                <w:b/>
              </w:rPr>
            </w:pPr>
            <w:r w:rsidRPr="00446D18">
              <w:rPr>
                <w:b/>
              </w:rPr>
              <w:t>Responsible Staff</w:t>
            </w:r>
          </w:p>
        </w:tc>
        <w:tc>
          <w:tcPr>
            <w:tcW w:w="1890" w:type="dxa"/>
            <w:shd w:val="clear" w:color="auto" w:fill="00B0F0"/>
          </w:tcPr>
          <w:p w:rsidR="00A268B8" w:rsidRPr="00446D18" w:rsidRDefault="00A268B8" w:rsidP="00FD70BE">
            <w:pPr>
              <w:rPr>
                <w:b/>
              </w:rPr>
            </w:pPr>
            <w:r w:rsidRPr="00446D18">
              <w:rPr>
                <w:b/>
              </w:rPr>
              <w:t>Goals</w:t>
            </w:r>
          </w:p>
        </w:tc>
        <w:tc>
          <w:tcPr>
            <w:tcW w:w="1890" w:type="dxa"/>
            <w:shd w:val="clear" w:color="auto" w:fill="00B0F0"/>
          </w:tcPr>
          <w:p w:rsidR="00A268B8" w:rsidRPr="00446D18" w:rsidRDefault="00A268B8" w:rsidP="00FD70BE">
            <w:pPr>
              <w:rPr>
                <w:b/>
              </w:rPr>
            </w:pPr>
            <w:r w:rsidRPr="00446D18">
              <w:rPr>
                <w:b/>
              </w:rPr>
              <w:t>Documentation</w:t>
            </w:r>
          </w:p>
        </w:tc>
      </w:tr>
      <w:tr w:rsidR="00A268B8" w:rsidTr="004F34EA">
        <w:tc>
          <w:tcPr>
            <w:tcW w:w="3714" w:type="dxa"/>
          </w:tcPr>
          <w:p w:rsidR="00A268B8" w:rsidRDefault="00F07C8B" w:rsidP="00FD70BE">
            <w:r>
              <w:t xml:space="preserve">Improve/Enhance healthy food selection </w:t>
            </w:r>
            <w:r w:rsidR="004F34EA">
              <w:t xml:space="preserve">at Pikeville Jr/High </w:t>
            </w:r>
            <w:bookmarkStart w:id="0" w:name="_GoBack"/>
            <w:bookmarkEnd w:id="0"/>
            <w:r w:rsidR="004F34EA">
              <w:t>School</w:t>
            </w:r>
          </w:p>
        </w:tc>
        <w:tc>
          <w:tcPr>
            <w:tcW w:w="1314" w:type="dxa"/>
          </w:tcPr>
          <w:p w:rsidR="00A268B8" w:rsidRDefault="004F34EA" w:rsidP="00FD70BE">
            <w:r>
              <w:t>Nutrition</w:t>
            </w:r>
          </w:p>
        </w:tc>
        <w:tc>
          <w:tcPr>
            <w:tcW w:w="1120" w:type="dxa"/>
          </w:tcPr>
          <w:p w:rsidR="00A268B8" w:rsidRDefault="004F34EA" w:rsidP="002F392A">
            <w:r>
              <w:t>Aug</w:t>
            </w:r>
            <w:r w:rsidR="002F392A">
              <w:t>-2017</w:t>
            </w:r>
          </w:p>
        </w:tc>
        <w:tc>
          <w:tcPr>
            <w:tcW w:w="2240" w:type="dxa"/>
          </w:tcPr>
          <w:p w:rsidR="00A268B8" w:rsidRDefault="004F34EA" w:rsidP="00FD70BE">
            <w:r>
              <w:t>Food Service Director</w:t>
            </w:r>
          </w:p>
          <w:p w:rsidR="004F34EA" w:rsidRDefault="004F34EA" w:rsidP="00FD70BE">
            <w:r>
              <w:t>Principal</w:t>
            </w:r>
          </w:p>
          <w:p w:rsidR="004F34EA" w:rsidRDefault="004F34EA" w:rsidP="00FD70BE">
            <w:r>
              <w:t>Wellness Committee</w:t>
            </w:r>
          </w:p>
        </w:tc>
        <w:tc>
          <w:tcPr>
            <w:tcW w:w="1890" w:type="dxa"/>
          </w:tcPr>
          <w:p w:rsidR="00A268B8" w:rsidRPr="005B23B9" w:rsidRDefault="004F34EA" w:rsidP="00FD70BE">
            <w:pPr>
              <w:rPr>
                <w:highlight w:val="yellow"/>
              </w:rPr>
            </w:pPr>
            <w:r w:rsidRPr="005B23B9">
              <w:rPr>
                <w:highlight w:val="yellow"/>
              </w:rPr>
              <w:t>1. Increase of Healthy Food Choice among PHS students;</w:t>
            </w:r>
          </w:p>
          <w:p w:rsidR="00A268B8" w:rsidRDefault="00A268B8" w:rsidP="004F34EA">
            <w:r w:rsidRPr="005B23B9">
              <w:rPr>
                <w:highlight w:val="yellow"/>
              </w:rPr>
              <w:t xml:space="preserve">2. </w:t>
            </w:r>
            <w:r w:rsidR="004F34EA" w:rsidRPr="005B23B9">
              <w:rPr>
                <w:highlight w:val="yellow"/>
              </w:rPr>
              <w:t>Increase display of fruit/vegetable options.</w:t>
            </w:r>
          </w:p>
          <w:p w:rsidR="004F34EA" w:rsidRPr="00EE351D" w:rsidRDefault="004F34EA" w:rsidP="004F34EA">
            <w:pPr>
              <w:rPr>
                <w:highlight w:val="yellow"/>
              </w:rPr>
            </w:pPr>
            <w:r w:rsidRPr="00EE351D">
              <w:rPr>
                <w:highlight w:val="yellow"/>
              </w:rPr>
              <w:t>3. Whole Fruit and Vegetable Options bundled into grab and go options</w:t>
            </w:r>
          </w:p>
          <w:p w:rsidR="00007EFE" w:rsidRDefault="00007EFE" w:rsidP="004F34EA">
            <w:r w:rsidRPr="00EE351D">
              <w:rPr>
                <w:highlight w:val="yellow"/>
              </w:rPr>
              <w:t xml:space="preserve">4. Increase Lunch </w:t>
            </w:r>
            <w:r w:rsidRPr="00EE351D">
              <w:rPr>
                <w:highlight w:val="yellow"/>
              </w:rPr>
              <w:lastRenderedPageBreak/>
              <w:t>and Breakfast participation  at both PES &amp; PHS by 2% during the 2017-18 school year</w:t>
            </w:r>
          </w:p>
        </w:tc>
        <w:tc>
          <w:tcPr>
            <w:tcW w:w="1890" w:type="dxa"/>
          </w:tcPr>
          <w:p w:rsidR="00A268B8" w:rsidRPr="002F392A" w:rsidRDefault="004F34EA" w:rsidP="00FD70BE">
            <w:pPr>
              <w:rPr>
                <w:highlight w:val="yellow"/>
              </w:rPr>
            </w:pPr>
            <w:r>
              <w:lastRenderedPageBreak/>
              <w:t>1</w:t>
            </w:r>
            <w:r w:rsidRPr="002F392A">
              <w:rPr>
                <w:highlight w:val="yellow"/>
              </w:rPr>
              <w:t>. Collaboration with Local Health Dept. /County ext. Agent.</w:t>
            </w:r>
          </w:p>
          <w:p w:rsidR="004F34EA" w:rsidRDefault="004F34EA" w:rsidP="00FD70BE">
            <w:r w:rsidRPr="002F392A">
              <w:rPr>
                <w:highlight w:val="yellow"/>
              </w:rPr>
              <w:t>2.Adoption of Grab and Go Meals for Breakfast</w:t>
            </w:r>
          </w:p>
          <w:p w:rsidR="004F34EA" w:rsidRDefault="004F34EA" w:rsidP="00FD70BE">
            <w:r>
              <w:t>3.  Increased Display Items</w:t>
            </w:r>
          </w:p>
        </w:tc>
      </w:tr>
    </w:tbl>
    <w:p w:rsidR="00A268B8" w:rsidRDefault="00A268B8" w:rsidP="00A268B8"/>
    <w:p w:rsidR="005B23B9" w:rsidRPr="005B23B9" w:rsidRDefault="005B23B9" w:rsidP="00A268B8">
      <w:pPr>
        <w:rPr>
          <w:b/>
        </w:rPr>
      </w:pPr>
      <w:r w:rsidRPr="005B23B9">
        <w:rPr>
          <w:b/>
        </w:rPr>
        <w:t>Objective 3:</w:t>
      </w:r>
      <w:r w:rsidRPr="005B23B9">
        <w:rPr>
          <w:b/>
        </w:rPr>
        <w:tab/>
        <w:t>Increase district wide student participation in the breakfast and lunch programs offered by the Pikeville Ind. School System.</w:t>
      </w:r>
    </w:p>
    <w:tbl>
      <w:tblPr>
        <w:tblStyle w:val="TableGrid"/>
        <w:tblW w:w="12168" w:type="dxa"/>
        <w:tblLayout w:type="fixed"/>
        <w:tblLook w:val="04A0" w:firstRow="1" w:lastRow="0" w:firstColumn="1" w:lastColumn="0" w:noHBand="0" w:noVBand="1"/>
      </w:tblPr>
      <w:tblGrid>
        <w:gridCol w:w="3714"/>
        <w:gridCol w:w="1314"/>
        <w:gridCol w:w="1200"/>
        <w:gridCol w:w="2160"/>
        <w:gridCol w:w="1890"/>
        <w:gridCol w:w="1890"/>
      </w:tblGrid>
      <w:tr w:rsidR="002F392A" w:rsidRPr="00446D18" w:rsidTr="005B23B9">
        <w:tc>
          <w:tcPr>
            <w:tcW w:w="3714" w:type="dxa"/>
            <w:shd w:val="clear" w:color="auto" w:fill="00B0F0"/>
          </w:tcPr>
          <w:p w:rsidR="002F392A" w:rsidRPr="00446D18" w:rsidRDefault="002F392A" w:rsidP="000F167E">
            <w:pPr>
              <w:rPr>
                <w:b/>
              </w:rPr>
            </w:pPr>
            <w:r w:rsidRPr="00446D18">
              <w:rPr>
                <w:b/>
              </w:rPr>
              <w:t>Action</w:t>
            </w:r>
          </w:p>
        </w:tc>
        <w:tc>
          <w:tcPr>
            <w:tcW w:w="1314" w:type="dxa"/>
            <w:shd w:val="clear" w:color="auto" w:fill="00B0F0"/>
          </w:tcPr>
          <w:p w:rsidR="002F392A" w:rsidRPr="00446D18" w:rsidRDefault="002F392A" w:rsidP="000F167E">
            <w:pPr>
              <w:rPr>
                <w:b/>
              </w:rPr>
            </w:pPr>
            <w:r w:rsidRPr="00446D18">
              <w:rPr>
                <w:b/>
              </w:rPr>
              <w:t>Focus Area</w:t>
            </w:r>
          </w:p>
        </w:tc>
        <w:tc>
          <w:tcPr>
            <w:tcW w:w="1200" w:type="dxa"/>
            <w:shd w:val="clear" w:color="auto" w:fill="00B0F0"/>
          </w:tcPr>
          <w:p w:rsidR="002F392A" w:rsidRPr="00446D18" w:rsidRDefault="002F392A" w:rsidP="000F167E">
            <w:pPr>
              <w:rPr>
                <w:b/>
              </w:rPr>
            </w:pPr>
            <w:r w:rsidRPr="00446D18">
              <w:rPr>
                <w:b/>
              </w:rPr>
              <w:t>Date</w:t>
            </w:r>
          </w:p>
        </w:tc>
        <w:tc>
          <w:tcPr>
            <w:tcW w:w="2160" w:type="dxa"/>
            <w:shd w:val="clear" w:color="auto" w:fill="00B0F0"/>
          </w:tcPr>
          <w:p w:rsidR="002F392A" w:rsidRPr="00446D18" w:rsidRDefault="002F392A" w:rsidP="000F167E">
            <w:pPr>
              <w:rPr>
                <w:b/>
              </w:rPr>
            </w:pPr>
            <w:r w:rsidRPr="00446D18">
              <w:rPr>
                <w:b/>
              </w:rPr>
              <w:t>Responsible Staff</w:t>
            </w:r>
          </w:p>
        </w:tc>
        <w:tc>
          <w:tcPr>
            <w:tcW w:w="1890" w:type="dxa"/>
            <w:shd w:val="clear" w:color="auto" w:fill="00B0F0"/>
          </w:tcPr>
          <w:p w:rsidR="002F392A" w:rsidRPr="00446D18" w:rsidRDefault="002F392A" w:rsidP="000F167E">
            <w:pPr>
              <w:rPr>
                <w:b/>
              </w:rPr>
            </w:pPr>
            <w:r w:rsidRPr="00446D18">
              <w:rPr>
                <w:b/>
              </w:rPr>
              <w:t>Goals</w:t>
            </w:r>
          </w:p>
        </w:tc>
        <w:tc>
          <w:tcPr>
            <w:tcW w:w="1890" w:type="dxa"/>
            <w:shd w:val="clear" w:color="auto" w:fill="00B0F0"/>
          </w:tcPr>
          <w:p w:rsidR="002F392A" w:rsidRPr="00446D18" w:rsidRDefault="002F392A" w:rsidP="000F167E">
            <w:pPr>
              <w:rPr>
                <w:b/>
              </w:rPr>
            </w:pPr>
            <w:r w:rsidRPr="00446D18">
              <w:rPr>
                <w:b/>
              </w:rPr>
              <w:t>Documentation</w:t>
            </w:r>
          </w:p>
        </w:tc>
      </w:tr>
      <w:tr w:rsidR="002F392A" w:rsidTr="005B23B9">
        <w:tc>
          <w:tcPr>
            <w:tcW w:w="3714" w:type="dxa"/>
          </w:tcPr>
          <w:p w:rsidR="002F392A" w:rsidRDefault="002F392A" w:rsidP="000F167E">
            <w:r>
              <w:t>Improve student participation in school breakfast and lunch programs offered at both Pikeville High School and Pikeville Elementary</w:t>
            </w:r>
            <w:r w:rsidR="005B23B9">
              <w:t xml:space="preserve"> by 3% as compared to FY 17</w:t>
            </w:r>
            <w:r>
              <w:t>.</w:t>
            </w:r>
          </w:p>
        </w:tc>
        <w:tc>
          <w:tcPr>
            <w:tcW w:w="1314" w:type="dxa"/>
          </w:tcPr>
          <w:p w:rsidR="002F392A" w:rsidRDefault="002F392A" w:rsidP="000F167E">
            <w:r>
              <w:t>Nutrition</w:t>
            </w:r>
          </w:p>
        </w:tc>
        <w:tc>
          <w:tcPr>
            <w:tcW w:w="1200" w:type="dxa"/>
          </w:tcPr>
          <w:p w:rsidR="002F392A" w:rsidRDefault="005B23B9" w:rsidP="005B23B9">
            <w:r>
              <w:t>May- 2018</w:t>
            </w:r>
          </w:p>
        </w:tc>
        <w:tc>
          <w:tcPr>
            <w:tcW w:w="2160" w:type="dxa"/>
          </w:tcPr>
          <w:p w:rsidR="002F392A" w:rsidRDefault="002F392A" w:rsidP="000F167E">
            <w:r>
              <w:t>Food Service Director</w:t>
            </w:r>
          </w:p>
          <w:p w:rsidR="002F392A" w:rsidRDefault="002F392A" w:rsidP="000F167E">
            <w:r>
              <w:t>Principal</w:t>
            </w:r>
          </w:p>
          <w:p w:rsidR="002F392A" w:rsidRDefault="002F392A" w:rsidP="000F167E">
            <w:r>
              <w:t>Wellness Committee</w:t>
            </w:r>
          </w:p>
        </w:tc>
        <w:tc>
          <w:tcPr>
            <w:tcW w:w="1890" w:type="dxa"/>
          </w:tcPr>
          <w:p w:rsidR="002F392A" w:rsidRPr="00EE351D" w:rsidRDefault="002F392A" w:rsidP="000F167E">
            <w:pPr>
              <w:rPr>
                <w:highlight w:val="yellow"/>
              </w:rPr>
            </w:pPr>
            <w:r w:rsidRPr="00EE351D">
              <w:rPr>
                <w:highlight w:val="yellow"/>
              </w:rPr>
              <w:t>1. Increase of Healthy Food Choice among PHS students;</w:t>
            </w:r>
          </w:p>
          <w:p w:rsidR="002F392A" w:rsidRPr="00EE351D" w:rsidRDefault="002F392A" w:rsidP="002F392A">
            <w:pPr>
              <w:rPr>
                <w:highlight w:val="yellow"/>
              </w:rPr>
            </w:pPr>
            <w:r w:rsidRPr="00EE351D">
              <w:rPr>
                <w:highlight w:val="yellow"/>
              </w:rPr>
              <w:t>2 Adoption of Grab and Go Meals for Breakfast at both PHS and PES</w:t>
            </w:r>
          </w:p>
        </w:tc>
        <w:tc>
          <w:tcPr>
            <w:tcW w:w="1890" w:type="dxa"/>
          </w:tcPr>
          <w:p w:rsidR="002F392A" w:rsidRPr="00EE351D" w:rsidRDefault="002F392A" w:rsidP="000F167E">
            <w:pPr>
              <w:rPr>
                <w:highlight w:val="yellow"/>
              </w:rPr>
            </w:pPr>
            <w:r w:rsidRPr="00EE351D">
              <w:rPr>
                <w:highlight w:val="yellow"/>
              </w:rPr>
              <w:t>1. Collaboration with Local Health Dept. /County ext. Agent and school administration.</w:t>
            </w:r>
          </w:p>
          <w:p w:rsidR="002F392A" w:rsidRPr="00EE351D" w:rsidRDefault="002F392A" w:rsidP="002F392A">
            <w:pPr>
              <w:rPr>
                <w:highlight w:val="yellow"/>
              </w:rPr>
            </w:pPr>
            <w:r w:rsidRPr="00EE351D">
              <w:rPr>
                <w:highlight w:val="yellow"/>
              </w:rPr>
              <w:t>2.  Quarterly participation numbers as recorded by the District Food Service Coordinator.</w:t>
            </w:r>
          </w:p>
        </w:tc>
      </w:tr>
    </w:tbl>
    <w:p w:rsidR="00A268B8" w:rsidRDefault="00A268B8" w:rsidP="002F392A"/>
    <w:sectPr w:rsidR="00A268B8" w:rsidSect="00181E77">
      <w:pgSz w:w="15840" w:h="12240" w:orient="landscape"/>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lgerian">
    <w:panose1 w:val="04020705040A02060702"/>
    <w:charset w:val="00"/>
    <w:family w:val="decorativ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E77"/>
    <w:rsid w:val="00007EFE"/>
    <w:rsid w:val="00181E77"/>
    <w:rsid w:val="002F392A"/>
    <w:rsid w:val="00446D18"/>
    <w:rsid w:val="004F34EA"/>
    <w:rsid w:val="00585E05"/>
    <w:rsid w:val="005B23B9"/>
    <w:rsid w:val="00A268B8"/>
    <w:rsid w:val="00BE4751"/>
    <w:rsid w:val="00E86CA4"/>
    <w:rsid w:val="00EE351D"/>
    <w:rsid w:val="00F0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Billy</dc:creator>
  <cp:lastModifiedBy>Johnson, Billy</cp:lastModifiedBy>
  <cp:revision>4</cp:revision>
  <dcterms:created xsi:type="dcterms:W3CDTF">2017-04-18T19:50:00Z</dcterms:created>
  <dcterms:modified xsi:type="dcterms:W3CDTF">2018-01-11T21:16:00Z</dcterms:modified>
</cp:coreProperties>
</file>