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F0" w:rsidRDefault="00512B7F" w:rsidP="00512B7F">
      <w:pPr>
        <w:jc w:val="center"/>
      </w:pPr>
      <w:bookmarkStart w:id="0" w:name="_GoBack"/>
      <w:bookmarkEnd w:id="0"/>
      <w:r>
        <w:t>2017-2018 Dawson Springs Independent Schools Improvement Goals</w:t>
      </w:r>
    </w:p>
    <w:p w:rsidR="00512B7F" w:rsidRDefault="00512B7F" w:rsidP="00512B7F">
      <w:pPr>
        <w:jc w:val="center"/>
      </w:pPr>
    </w:p>
    <w:p w:rsidR="00512B7F" w:rsidRPr="000C22B4" w:rsidRDefault="009C40AC" w:rsidP="00512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2B4">
        <w:rPr>
          <w:rFonts w:ascii="Times New Roman" w:hAnsi="Times New Roman" w:cs="Times New Roman"/>
          <w:b/>
          <w:sz w:val="24"/>
          <w:szCs w:val="24"/>
          <w:u w:val="single"/>
        </w:rPr>
        <w:t>Proficiency</w:t>
      </w:r>
    </w:p>
    <w:p w:rsidR="005767D5" w:rsidRDefault="009C40AC" w:rsidP="0057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2B4">
        <w:rPr>
          <w:rFonts w:ascii="Times New Roman" w:hAnsi="Times New Roman" w:cs="Times New Roman"/>
          <w:sz w:val="24"/>
          <w:szCs w:val="24"/>
        </w:rPr>
        <w:t>Goal 1:</w:t>
      </w:r>
    </w:p>
    <w:p w:rsidR="009C40AC" w:rsidRPr="000C22B4" w:rsidRDefault="009C40AC" w:rsidP="005767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2B4">
        <w:rPr>
          <w:rFonts w:ascii="Times New Roman" w:eastAsiaTheme="minorEastAsia" w:hAnsi="Times New Roman" w:cs="Times New Roman"/>
          <w:sz w:val="24"/>
          <w:szCs w:val="24"/>
        </w:rPr>
        <w:t xml:space="preserve">Increase the averaged combined Reading and Math Achievement Scores for high school students from 65.7% to 73.3% by 2019 (68.0% by 2018), middle school students from 41.2% to 72.9% by 2019 (67.4% by 2018), and elementary students </w:t>
      </w:r>
      <w:r w:rsidRPr="000C22B4">
        <w:rPr>
          <w:rFonts w:ascii="Times New Roman" w:eastAsia="Times New Roman" w:hAnsi="Times New Roman" w:cs="Times New Roman"/>
          <w:sz w:val="24"/>
          <w:szCs w:val="24"/>
        </w:rPr>
        <w:t xml:space="preserve">from 32.5% to 70.2% by 2019 (64.2% by 2018) as measured by KPREP. </w:t>
      </w:r>
    </w:p>
    <w:p w:rsidR="009C40AC" w:rsidRPr="000C22B4" w:rsidRDefault="009C40AC" w:rsidP="009C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AC" w:rsidRPr="000C22B4" w:rsidRDefault="009C40AC" w:rsidP="009C4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22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Gap</w:t>
      </w:r>
    </w:p>
    <w:p w:rsidR="009C40AC" w:rsidRPr="000C22B4" w:rsidRDefault="009C40AC" w:rsidP="0057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B4">
        <w:rPr>
          <w:rFonts w:ascii="Times New Roman" w:eastAsia="Times New Roman" w:hAnsi="Times New Roman" w:cs="Times New Roman"/>
          <w:sz w:val="24"/>
          <w:szCs w:val="24"/>
        </w:rPr>
        <w:t>Goal 2:</w:t>
      </w:r>
    </w:p>
    <w:p w:rsidR="009C40AC" w:rsidRPr="000C22B4" w:rsidRDefault="009C40AC" w:rsidP="005767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0C22B4">
        <w:rPr>
          <w:rFonts w:ascii="Times New Roman" w:eastAsiaTheme="minorEastAsia" w:hAnsi="Times New Roman" w:cs="Times New Roman"/>
          <w:sz w:val="24"/>
          <w:szCs w:val="24"/>
        </w:rPr>
        <w:t xml:space="preserve">Increase the math proficiency ratings for all students in the non-duplicated Gap Group as follows: </w:t>
      </w:r>
      <w:r w:rsidR="00E05674" w:rsidRPr="000C22B4">
        <w:rPr>
          <w:rFonts w:ascii="Times New Roman" w:eastAsiaTheme="minorEastAsia" w:hAnsi="Times New Roman" w:cs="Times New Roman"/>
          <w:sz w:val="24"/>
          <w:szCs w:val="24"/>
        </w:rPr>
        <w:t>high school students from 52.2% to 63.5% by 2019 (56.1% by 2018), m</w:t>
      </w:r>
      <w:r w:rsidRPr="000C22B4">
        <w:rPr>
          <w:rFonts w:ascii="Times New Roman" w:eastAsiaTheme="minorEastAsia" w:hAnsi="Times New Roman" w:cs="Times New Roman"/>
          <w:sz w:val="24"/>
          <w:szCs w:val="24"/>
        </w:rPr>
        <w:t xml:space="preserve">iddle </w:t>
      </w:r>
      <w:r w:rsidR="00E05674" w:rsidRPr="000C22B4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0C22B4">
        <w:rPr>
          <w:rFonts w:ascii="Times New Roman" w:eastAsiaTheme="minorEastAsia" w:hAnsi="Times New Roman" w:cs="Times New Roman"/>
          <w:sz w:val="24"/>
          <w:szCs w:val="24"/>
        </w:rPr>
        <w:t xml:space="preserve">chool </w:t>
      </w:r>
      <w:r w:rsidR="00E05674" w:rsidRPr="000C22B4">
        <w:rPr>
          <w:rFonts w:ascii="Times New Roman" w:eastAsiaTheme="minorEastAsia" w:hAnsi="Times New Roman" w:cs="Times New Roman"/>
          <w:sz w:val="24"/>
          <w:szCs w:val="24"/>
        </w:rPr>
        <w:t xml:space="preserve">students </w:t>
      </w:r>
      <w:r w:rsidRPr="000C22B4">
        <w:rPr>
          <w:rFonts w:ascii="Times New Roman" w:eastAsiaTheme="minorEastAsia" w:hAnsi="Times New Roman" w:cs="Times New Roman"/>
          <w:sz w:val="24"/>
          <w:szCs w:val="24"/>
        </w:rPr>
        <w:t>from 30.0% to 67.7%</w:t>
      </w:r>
      <w:r w:rsidR="00E05674" w:rsidRPr="000C22B4">
        <w:rPr>
          <w:rFonts w:ascii="Times New Roman" w:eastAsiaTheme="minorEastAsia" w:hAnsi="Times New Roman" w:cs="Times New Roman"/>
          <w:sz w:val="24"/>
          <w:szCs w:val="24"/>
        </w:rPr>
        <w:t xml:space="preserve"> by 2019 (61.2% by 2018),</w:t>
      </w:r>
      <w:r w:rsidRPr="000C22B4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E05674" w:rsidRPr="000C22B4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0C22B4">
        <w:rPr>
          <w:rFonts w:ascii="Times New Roman" w:eastAsiaTheme="minorEastAsia" w:hAnsi="Times New Roman" w:cs="Times New Roman"/>
          <w:sz w:val="24"/>
          <w:szCs w:val="24"/>
        </w:rPr>
        <w:t xml:space="preserve">lementary </w:t>
      </w:r>
      <w:r w:rsidR="00E05674" w:rsidRPr="000C22B4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0C22B4">
        <w:rPr>
          <w:rFonts w:ascii="Times New Roman" w:eastAsiaTheme="minorEastAsia" w:hAnsi="Times New Roman" w:cs="Times New Roman"/>
          <w:sz w:val="24"/>
          <w:szCs w:val="24"/>
        </w:rPr>
        <w:t xml:space="preserve">chool </w:t>
      </w:r>
      <w:r w:rsidR="00E05674" w:rsidRPr="000C22B4">
        <w:rPr>
          <w:rFonts w:ascii="Times New Roman" w:eastAsiaTheme="minorEastAsia" w:hAnsi="Times New Roman" w:cs="Times New Roman"/>
          <w:sz w:val="24"/>
          <w:szCs w:val="24"/>
        </w:rPr>
        <w:t xml:space="preserve">students </w:t>
      </w:r>
      <w:r w:rsidRPr="000C22B4">
        <w:rPr>
          <w:rFonts w:ascii="Times New Roman" w:eastAsiaTheme="minorEastAsia" w:hAnsi="Times New Roman" w:cs="Times New Roman"/>
          <w:sz w:val="24"/>
          <w:szCs w:val="24"/>
        </w:rPr>
        <w:t>from 28.8% to 67.5% by 2019</w:t>
      </w:r>
      <w:r w:rsidR="00E05674" w:rsidRPr="000C22B4">
        <w:rPr>
          <w:rFonts w:ascii="Times New Roman" w:eastAsiaTheme="minorEastAsia" w:hAnsi="Times New Roman" w:cs="Times New Roman"/>
          <w:sz w:val="24"/>
          <w:szCs w:val="24"/>
        </w:rPr>
        <w:t xml:space="preserve"> (61% by 2018) as measured by KPREP. </w:t>
      </w:r>
    </w:p>
    <w:p w:rsidR="009C40AC" w:rsidRPr="000C22B4" w:rsidRDefault="009C40AC" w:rsidP="009C40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A0640" w:rsidRPr="000C22B4" w:rsidRDefault="00EA0640" w:rsidP="009C40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C22B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Graduation Rate</w:t>
      </w:r>
    </w:p>
    <w:p w:rsidR="00EA0640" w:rsidRPr="000C22B4" w:rsidRDefault="00EA0640" w:rsidP="00EA06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C22B4">
        <w:rPr>
          <w:rFonts w:ascii="Times New Roman" w:eastAsiaTheme="minorEastAsia" w:hAnsi="Times New Roman" w:cs="Times New Roman"/>
          <w:sz w:val="24"/>
          <w:szCs w:val="24"/>
        </w:rPr>
        <w:t>Goal 3:</w:t>
      </w:r>
    </w:p>
    <w:p w:rsidR="00EA0640" w:rsidRPr="000C22B4" w:rsidRDefault="00EA0640" w:rsidP="00EA064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0C22B4">
        <w:rPr>
          <w:rFonts w:ascii="Times New Roman" w:eastAsiaTheme="minorEastAsia" w:hAnsi="Times New Roman" w:cs="Times New Roman"/>
          <w:bCs/>
          <w:sz w:val="24"/>
          <w:szCs w:val="24"/>
        </w:rPr>
        <w:t>Increase the averaged freshman Graduation Rate from 96.1% to 97.6% by 2019. (97.5% by 2018)</w:t>
      </w:r>
    </w:p>
    <w:p w:rsidR="00EA0640" w:rsidRPr="000C22B4" w:rsidRDefault="00EA0640" w:rsidP="009C40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C40AC" w:rsidRPr="000C22B4" w:rsidRDefault="009C40AC" w:rsidP="009C40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C22B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Growth</w:t>
      </w:r>
    </w:p>
    <w:p w:rsidR="009C40AC" w:rsidRPr="000C22B4" w:rsidRDefault="009C40AC" w:rsidP="009C40A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C22B4">
        <w:rPr>
          <w:rFonts w:ascii="Times New Roman" w:eastAsiaTheme="minorEastAsia" w:hAnsi="Times New Roman" w:cs="Times New Roman"/>
          <w:sz w:val="24"/>
          <w:szCs w:val="24"/>
        </w:rPr>
        <w:t xml:space="preserve">Goal </w:t>
      </w:r>
      <w:r w:rsidR="00EA0640" w:rsidRPr="000C22B4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0C22B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05674" w:rsidRPr="000C22B4" w:rsidRDefault="009C40AC" w:rsidP="009C40AC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0C22B4">
        <w:rPr>
          <w:rFonts w:ascii="Times New Roman" w:eastAsiaTheme="minorEastAsia" w:hAnsi="Times New Roman" w:cs="Times New Roman"/>
          <w:sz w:val="24"/>
          <w:szCs w:val="24"/>
        </w:rPr>
        <w:t xml:space="preserve">Increase the Math Proficient/Distinguished KPREP Scores for middle school students from 34.6% to 71.0% by 2019. (65.1% by 2018)  </w:t>
      </w:r>
    </w:p>
    <w:p w:rsidR="00E05674" w:rsidRPr="000C22B4" w:rsidRDefault="00E05674" w:rsidP="00E056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05674" w:rsidRPr="000C22B4" w:rsidRDefault="00E05674" w:rsidP="00E056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C22B4">
        <w:rPr>
          <w:rFonts w:ascii="Times New Roman" w:eastAsiaTheme="minorEastAsia" w:hAnsi="Times New Roman" w:cs="Times New Roman"/>
          <w:sz w:val="24"/>
          <w:szCs w:val="24"/>
        </w:rPr>
        <w:t>Goal 5:</w:t>
      </w:r>
    </w:p>
    <w:p w:rsidR="009C40AC" w:rsidRPr="000C22B4" w:rsidRDefault="009C40AC" w:rsidP="009C40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2B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0C22B4">
        <w:rPr>
          <w:rFonts w:ascii="Times New Roman" w:eastAsia="Times New Roman" w:hAnsi="Times New Roman" w:cs="Times New Roman"/>
          <w:sz w:val="24"/>
          <w:szCs w:val="24"/>
        </w:rPr>
        <w:t>educe the number of students scoring novice for elementary school students for Reading from 34.6% to 24.6% by 2019 (29.6% by 2018), math from 19.2% to 9.2% by 2019 (14.2% in 2018), and writing from 21.6% to 11.6% in 2019</w:t>
      </w:r>
      <w:r w:rsidR="00EA0640" w:rsidRPr="000C22B4">
        <w:rPr>
          <w:rFonts w:ascii="Times New Roman" w:eastAsia="Times New Roman" w:hAnsi="Times New Roman" w:cs="Times New Roman"/>
          <w:sz w:val="24"/>
          <w:szCs w:val="24"/>
        </w:rPr>
        <w:t xml:space="preserve"> (16.6% by 2018) </w:t>
      </w:r>
      <w:r w:rsidRPr="000C22B4">
        <w:rPr>
          <w:rFonts w:ascii="Times New Roman" w:eastAsia="Times New Roman" w:hAnsi="Times New Roman" w:cs="Times New Roman"/>
          <w:sz w:val="24"/>
          <w:szCs w:val="24"/>
        </w:rPr>
        <w:t>as measured by KPREP.</w:t>
      </w:r>
    </w:p>
    <w:p w:rsidR="00EA0640" w:rsidRPr="000C22B4" w:rsidRDefault="00EA0640" w:rsidP="00EA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640" w:rsidRPr="000C22B4" w:rsidRDefault="00EA0640" w:rsidP="00EA064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C22B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Transition Readiness</w:t>
      </w:r>
    </w:p>
    <w:p w:rsidR="00EA0640" w:rsidRPr="000C22B4" w:rsidRDefault="00E05674" w:rsidP="00EA06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C22B4">
        <w:rPr>
          <w:rFonts w:ascii="Times New Roman" w:eastAsiaTheme="minorEastAsia" w:hAnsi="Times New Roman" w:cs="Times New Roman"/>
          <w:sz w:val="24"/>
          <w:szCs w:val="24"/>
        </w:rPr>
        <w:t>Goal 6</w:t>
      </w:r>
      <w:r w:rsidR="00EA0640" w:rsidRPr="000C22B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A0640" w:rsidRPr="000C22B4" w:rsidRDefault="00EA0640" w:rsidP="00EA064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2B4">
        <w:rPr>
          <w:rFonts w:ascii="Times New Roman" w:eastAsia="Calibri" w:hAnsi="Times New Roman" w:cs="Times New Roman"/>
          <w:color w:val="000000"/>
          <w:sz w:val="24"/>
          <w:szCs w:val="24"/>
        </w:rPr>
        <w:t>High school students deemed transition ready will increase from 72% to 76% and 76% of students in grade 8 will meet or exceed the transition readiness benchmark on KPREP by 2019.  (74% by 2018)</w:t>
      </w:r>
    </w:p>
    <w:p w:rsidR="00E05674" w:rsidRPr="000C22B4" w:rsidRDefault="00E05674" w:rsidP="00E0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74" w:rsidRPr="000C22B4" w:rsidRDefault="00E05674" w:rsidP="00E0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B4">
        <w:rPr>
          <w:rFonts w:ascii="Times New Roman" w:eastAsia="Times New Roman" w:hAnsi="Times New Roman" w:cs="Times New Roman"/>
          <w:sz w:val="24"/>
          <w:szCs w:val="24"/>
        </w:rPr>
        <w:t>Goal 7:</w:t>
      </w:r>
    </w:p>
    <w:p w:rsidR="009C40AC" w:rsidRDefault="00EA0640" w:rsidP="005767D5">
      <w:pPr>
        <w:spacing w:after="0" w:line="240" w:lineRule="auto"/>
        <w:ind w:firstLine="720"/>
      </w:pPr>
      <w:r w:rsidRPr="000C22B4">
        <w:rPr>
          <w:rFonts w:ascii="Times New Roman" w:eastAsia="Times New Roman" w:hAnsi="Times New Roman" w:cs="Times New Roman"/>
          <w:sz w:val="24"/>
          <w:szCs w:val="24"/>
        </w:rPr>
        <w:t xml:space="preserve">Dawson Springs Elementary School’s primary program will prepare students to be proficient in reading and math by the end of the third grade as demonstrated by 38.3% to 48.3% in reading (43.3% by 2018) and 32.4% to 42.4% in math (37.4% by 2019).  </w:t>
      </w:r>
      <w:r w:rsidRPr="000C22B4">
        <w:rPr>
          <w:rFonts w:ascii="Times New Roman" w:eastAsia="Times New Roman" w:hAnsi="Times New Roman" w:cs="Times New Roman"/>
          <w:sz w:val="24"/>
          <w:szCs w:val="24"/>
        </w:rPr>
        <w:lastRenderedPageBreak/>
        <w:t>Furthermore, Dawson Springs Elementary School’s fifth grade students will meet or exceed the transition readiness benchmark on KPREP by 2019.</w:t>
      </w:r>
    </w:p>
    <w:sectPr w:rsidR="009C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7F"/>
    <w:rsid w:val="000C22B4"/>
    <w:rsid w:val="0026003A"/>
    <w:rsid w:val="00512B7F"/>
    <w:rsid w:val="005767D5"/>
    <w:rsid w:val="007740C2"/>
    <w:rsid w:val="008D6DB8"/>
    <w:rsid w:val="009C40AC"/>
    <w:rsid w:val="009F3559"/>
    <w:rsid w:val="00AB34A8"/>
    <w:rsid w:val="00C525B0"/>
    <w:rsid w:val="00C52D6B"/>
    <w:rsid w:val="00E05674"/>
    <w:rsid w:val="00E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98B09-DCC2-4062-9741-92FE539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Jennifer</dc:creator>
  <cp:keywords/>
  <dc:description/>
  <cp:lastModifiedBy>Whalen, Leonard</cp:lastModifiedBy>
  <cp:revision>2</cp:revision>
  <cp:lastPrinted>2017-12-12T19:11:00Z</cp:lastPrinted>
  <dcterms:created xsi:type="dcterms:W3CDTF">2017-12-18T23:08:00Z</dcterms:created>
  <dcterms:modified xsi:type="dcterms:W3CDTF">2017-12-18T23:08:00Z</dcterms:modified>
</cp:coreProperties>
</file>