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QuickMark_1"/>
    <w:bookmarkEnd w:id="0"/>
    <w:p w:rsidR="00B77865" w:rsidRDefault="00B77865">
      <w:pPr>
        <w:tabs>
          <w:tab w:val="center" w:pos="4680"/>
        </w:tabs>
        <w:jc w:val="both"/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RESOLUTION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>WHEREAS, to obtain delivery of its new power supply, Berea need</w:t>
      </w:r>
      <w:r w:rsidR="00611A36">
        <w:rPr>
          <w:rFonts w:ascii="CG Times" w:hAnsi="CG Times"/>
        </w:rPr>
        <w:t>s</w:t>
      </w:r>
      <w:r>
        <w:rPr>
          <w:rFonts w:ascii="CG Times" w:hAnsi="CG Times"/>
        </w:rPr>
        <w:t xml:space="preserve"> Network Integration Transmission Service and related services under the Open Access Transmission Tariff of Kentucky Utilities Company and Louisville Gas and Electric Company ("KU/LG&amp;E"), as well as transmission and related services from other transmission service providers to reach the KU/LG&amp;E transmission grid ("Berea Transmission Services"); and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611A36" w:rsidRDefault="00B77865" w:rsidP="00CA3283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WHEREAS, </w:t>
      </w:r>
      <w:r w:rsidR="00611A36">
        <w:rPr>
          <w:rFonts w:ascii="CG Times" w:hAnsi="CG Times"/>
        </w:rPr>
        <w:t xml:space="preserve">City of </w:t>
      </w:r>
      <w:r>
        <w:rPr>
          <w:rFonts w:ascii="CG Times" w:hAnsi="CG Times"/>
        </w:rPr>
        <w:t xml:space="preserve">Berea </w:t>
      </w:r>
      <w:r w:rsidR="00611A36">
        <w:rPr>
          <w:rFonts w:ascii="CG Times" w:hAnsi="CG Times"/>
        </w:rPr>
        <w:t>(</w:t>
      </w:r>
      <w:r w:rsidR="00611A36">
        <w:rPr>
          <w:rFonts w:ascii="CG Times" w:hAnsi="CG Times"/>
        </w:rPr>
        <w:t>"</w:t>
      </w:r>
      <w:r w:rsidR="00611A36">
        <w:rPr>
          <w:rFonts w:ascii="CG Times" w:hAnsi="CG Times"/>
        </w:rPr>
        <w:t>Berea</w:t>
      </w:r>
      <w:r w:rsidR="00611A36">
        <w:rPr>
          <w:rFonts w:ascii="CG Times" w:hAnsi="CG Times"/>
        </w:rPr>
        <w:t>"</w:t>
      </w:r>
      <w:r w:rsidR="00611A36">
        <w:rPr>
          <w:rFonts w:ascii="CG Times" w:hAnsi="CG Times"/>
        </w:rPr>
        <w:t xml:space="preserve">) requested </w:t>
      </w:r>
      <w:r>
        <w:rPr>
          <w:rFonts w:ascii="CG Times" w:hAnsi="CG Times"/>
        </w:rPr>
        <w:t xml:space="preserve">that </w:t>
      </w:r>
      <w:r w:rsidR="00611A36">
        <w:rPr>
          <w:rFonts w:ascii="CG Times" w:hAnsi="CG Times"/>
        </w:rPr>
        <w:t>the Kentucky Municipal Energy Age4ncy (</w:t>
      </w:r>
      <w:r w:rsidR="00611A36">
        <w:rPr>
          <w:rFonts w:ascii="CG Times" w:hAnsi="CG Times"/>
        </w:rPr>
        <w:t>"</w:t>
      </w:r>
      <w:proofErr w:type="spellStart"/>
      <w:r>
        <w:rPr>
          <w:rFonts w:ascii="CG Times" w:hAnsi="CG Times"/>
        </w:rPr>
        <w:t>KyMEA</w:t>
      </w:r>
      <w:proofErr w:type="spellEnd"/>
      <w:r w:rsidR="00611A36">
        <w:rPr>
          <w:rFonts w:ascii="CG Times" w:hAnsi="CG Times"/>
        </w:rPr>
        <w:t>"</w:t>
      </w:r>
      <w:r w:rsidR="00611A36">
        <w:rPr>
          <w:rFonts w:ascii="CG Times" w:hAnsi="CG Times"/>
        </w:rPr>
        <w:t>)</w:t>
      </w:r>
      <w:r>
        <w:rPr>
          <w:rFonts w:ascii="CG Times" w:hAnsi="CG Times"/>
        </w:rPr>
        <w:t xml:space="preserve"> be and act as Berea's agent for the procurement of Berea Transmission Services pursuant to an Agency Agreement between Berea and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for the Procurement of Berea Transmission Services</w:t>
      </w:r>
      <w:r w:rsidR="00611A36">
        <w:rPr>
          <w:rFonts w:ascii="CG Times" w:hAnsi="CG Times"/>
        </w:rPr>
        <w:t xml:space="preserve"> (the </w:t>
      </w:r>
      <w:r w:rsidR="00611A36">
        <w:rPr>
          <w:rFonts w:ascii="CG Times" w:hAnsi="CG Times"/>
        </w:rPr>
        <w:t>"</w:t>
      </w:r>
      <w:r w:rsidR="00611A36">
        <w:rPr>
          <w:rFonts w:ascii="CG Times" w:hAnsi="CG Times"/>
        </w:rPr>
        <w:t>Berea Transmission Agreement</w:t>
      </w:r>
      <w:r w:rsidR="00611A36">
        <w:rPr>
          <w:rFonts w:ascii="CG Times" w:hAnsi="CG Times"/>
        </w:rPr>
        <w:t>"</w:t>
      </w:r>
      <w:r w:rsidR="00611A36">
        <w:rPr>
          <w:rFonts w:ascii="CG Times" w:hAnsi="CG Times"/>
        </w:rPr>
        <w:t>);</w:t>
      </w:r>
      <w:r>
        <w:rPr>
          <w:rFonts w:ascii="CG Times" w:hAnsi="CG Times"/>
        </w:rPr>
        <w:t xml:space="preserve"> and</w:t>
      </w:r>
    </w:p>
    <w:p w:rsidR="00611A36" w:rsidRDefault="00611A36" w:rsidP="00CA3283">
      <w:pPr>
        <w:jc w:val="both"/>
        <w:rPr>
          <w:rFonts w:ascii="CG Times" w:hAnsi="CG Times"/>
        </w:rPr>
      </w:pPr>
    </w:p>
    <w:p w:rsidR="00B77865" w:rsidRDefault="00611A36" w:rsidP="00611A36">
      <w:pPr>
        <w:ind w:firstLine="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WHEREAS, </w:t>
      </w:r>
      <w:proofErr w:type="spellStart"/>
      <w:r w:rsidR="00B77865">
        <w:rPr>
          <w:rFonts w:ascii="CG Times" w:hAnsi="CG Times"/>
        </w:rPr>
        <w:t>KyMEA</w:t>
      </w:r>
      <w:proofErr w:type="spellEnd"/>
      <w:r w:rsidR="00B77865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agreed to </w:t>
      </w:r>
      <w:r>
        <w:rPr>
          <w:rFonts w:ascii="CG Times" w:hAnsi="CG Times"/>
        </w:rPr>
        <w:t xml:space="preserve">act as Berea's agent for the procurement of Berea Transmission Services </w:t>
      </w:r>
      <w:r>
        <w:rPr>
          <w:rFonts w:ascii="CG Times" w:hAnsi="CG Times"/>
        </w:rPr>
        <w:t>and entered into the Berea Transmission Agreement dated September 20, 2016</w:t>
      </w:r>
      <w:r w:rsidR="00B77865">
        <w:rPr>
          <w:rFonts w:ascii="CG Times" w:hAnsi="CG Times"/>
        </w:rPr>
        <w:t xml:space="preserve">; and </w:t>
      </w:r>
    </w:p>
    <w:p w:rsidR="00611A36" w:rsidRDefault="00611A36" w:rsidP="00611A36">
      <w:pPr>
        <w:ind w:firstLine="720"/>
        <w:jc w:val="both"/>
        <w:rPr>
          <w:rFonts w:ascii="CG Times" w:hAnsi="CG Times"/>
        </w:rPr>
      </w:pPr>
    </w:p>
    <w:p w:rsidR="00611A36" w:rsidRDefault="00611A36" w:rsidP="00611A36">
      <w:pPr>
        <w:ind w:firstLine="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WHEREAS, Berea and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desire to amend the Berea Transmission Agreement for the purpose of extending the notice provisions for termination of the Berea Transmission Agreement;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  <w:b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</w:rPr>
        <w:t>NOW THEREFORE BE IT RESOLVED BY THE KENTUCKY MUNICIPAL ENERGY AGENCY AS FOLLOWS: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The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Board hereby authorizes and directs its Chairman and other officers to exec</w:t>
      </w:r>
      <w:r w:rsidR="00CA3283">
        <w:rPr>
          <w:rFonts w:ascii="CG Times" w:hAnsi="CG Times"/>
        </w:rPr>
        <w:t>ute</w:t>
      </w:r>
      <w:r>
        <w:rPr>
          <w:rFonts w:ascii="CG Times" w:hAnsi="CG Times"/>
        </w:rPr>
        <w:t xml:space="preserve"> on behalf of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>: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ind w:left="720"/>
        <w:jc w:val="both"/>
        <w:rPr>
          <w:rFonts w:ascii="CG Times" w:hAnsi="CG Times"/>
        </w:rPr>
      </w:pPr>
      <w:r>
        <w:rPr>
          <w:rFonts w:ascii="CG Times" w:hAnsi="CG Times"/>
        </w:rPr>
        <w:tab/>
        <w:t>(</w:t>
      </w:r>
      <w:proofErr w:type="spellStart"/>
      <w:r>
        <w:rPr>
          <w:rFonts w:ascii="CG Times" w:hAnsi="CG Times"/>
        </w:rPr>
        <w:t>i</w:t>
      </w:r>
      <w:proofErr w:type="spellEnd"/>
      <w:r>
        <w:rPr>
          <w:rFonts w:ascii="CG Times" w:hAnsi="CG Times"/>
        </w:rPr>
        <w:t>)</w:t>
      </w:r>
      <w:r>
        <w:rPr>
          <w:rFonts w:ascii="CG Times" w:hAnsi="CG Times"/>
        </w:rPr>
        <w:tab/>
      </w:r>
      <w:proofErr w:type="gramStart"/>
      <w:r>
        <w:rPr>
          <w:rFonts w:ascii="CG Times" w:hAnsi="CG Times"/>
        </w:rPr>
        <w:t>the</w:t>
      </w:r>
      <w:proofErr w:type="gramEnd"/>
      <w:r>
        <w:rPr>
          <w:rFonts w:ascii="CG Times" w:hAnsi="CG Times"/>
        </w:rPr>
        <w:t xml:space="preserve"> </w:t>
      </w:r>
      <w:r w:rsidR="00611A36">
        <w:rPr>
          <w:rFonts w:ascii="CG Times" w:hAnsi="CG Times"/>
        </w:rPr>
        <w:t xml:space="preserve">Amendment No. 1. </w:t>
      </w:r>
      <w:r w:rsidR="004870A6">
        <w:rPr>
          <w:rFonts w:ascii="CG Times" w:hAnsi="CG Times"/>
        </w:rPr>
        <w:t>t</w:t>
      </w:r>
      <w:bookmarkStart w:id="1" w:name="_GoBack"/>
      <w:bookmarkEnd w:id="1"/>
      <w:r w:rsidR="004870A6">
        <w:rPr>
          <w:rFonts w:ascii="CG Times" w:hAnsi="CG Times"/>
        </w:rPr>
        <w:t xml:space="preserve">o the </w:t>
      </w:r>
      <w:r>
        <w:rPr>
          <w:rFonts w:ascii="CG Times" w:hAnsi="CG Times"/>
        </w:rPr>
        <w:t xml:space="preserve">Agency Agreement between the City of Berea, Kentucky and the Kentucky Municipal Energy Agency for the Procurement of Berea Transmission Services (the "Berea Transmission Agreement"); and 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ind w:left="720"/>
        <w:jc w:val="both"/>
        <w:rPr>
          <w:rFonts w:ascii="CG Times" w:hAnsi="CG Times"/>
        </w:rPr>
      </w:pPr>
      <w:r>
        <w:rPr>
          <w:rFonts w:ascii="CG Times" w:hAnsi="CG Times"/>
        </w:rPr>
        <w:tab/>
        <w:t>(ii)</w:t>
      </w:r>
      <w:r>
        <w:rPr>
          <w:rFonts w:ascii="CG Times" w:hAnsi="CG Times"/>
        </w:rPr>
        <w:tab/>
      </w:r>
      <w:proofErr w:type="gramStart"/>
      <w:r>
        <w:rPr>
          <w:rFonts w:ascii="CG Times" w:hAnsi="CG Times"/>
        </w:rPr>
        <w:t>such</w:t>
      </w:r>
      <w:proofErr w:type="gramEnd"/>
      <w:r>
        <w:rPr>
          <w:rFonts w:ascii="CG Times" w:hAnsi="CG Times"/>
        </w:rPr>
        <w:t xml:space="preserve"> applications, documentation and agreements as may be necessary from time to time for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to procure the Berea Transmission Services for Berea's power supply.</w:t>
      </w:r>
    </w:p>
    <w:p w:rsidR="00B77865" w:rsidRDefault="00B77865" w:rsidP="00CA3283">
      <w:pPr>
        <w:jc w:val="both"/>
        <w:rPr>
          <w:rFonts w:ascii="CG Times" w:hAnsi="CG Times"/>
        </w:rPr>
      </w:pPr>
    </w:p>
    <w:sectPr w:rsidR="00B77865" w:rsidSect="00B77865">
      <w:pgSz w:w="12240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5"/>
    <w:rsid w:val="004870A6"/>
    <w:rsid w:val="00611A36"/>
    <w:rsid w:val="00B77865"/>
    <w:rsid w:val="00C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3</cp:revision>
  <dcterms:created xsi:type="dcterms:W3CDTF">2017-11-10T17:42:00Z</dcterms:created>
  <dcterms:modified xsi:type="dcterms:W3CDTF">2017-11-10T17:42:00Z</dcterms:modified>
</cp:coreProperties>
</file>