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2A3B1CF7" w:rsidR="000F65B7" w:rsidRPr="00706A8C" w:rsidRDefault="00F14B56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A.12.08.13a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23333E">
              <w:rPr>
                <w:rFonts w:asciiTheme="minorHAnsi" w:hAnsiTheme="minorHAnsi" w:cs="Tahoma"/>
                <w:sz w:val="20"/>
              </w:rPr>
            </w:r>
            <w:r w:rsidR="0023333E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23333E">
              <w:rPr>
                <w:rFonts w:asciiTheme="minorHAnsi" w:hAnsiTheme="minorHAnsi" w:cs="Tahoma"/>
                <w:sz w:val="20"/>
              </w:rPr>
            </w:r>
            <w:r w:rsidR="0023333E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3C6C8E2A" w:rsidR="000F65B7" w:rsidRPr="00A5454D" w:rsidRDefault="00094958" w:rsidP="00A92A75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mathematics </w:t>
            </w:r>
            <w:r w:rsidR="00A92A75">
              <w:rPr>
                <w:rFonts w:asciiTheme="minorHAnsi" w:hAnsiTheme="minorHAnsi" w:cstheme="minorHAnsi"/>
                <w:caps/>
                <w:sz w:val="22"/>
                <w:szCs w:val="22"/>
              </w:rPr>
              <w:t>GRADING</w:t>
            </w: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00D2469F" w14:textId="540EA4BB" w:rsidR="00094958" w:rsidRDefault="00A92A75" w:rsidP="00A92A75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For all mathematics courses at Pikeville High School or Pikeville Junior High School, nine weeks grades will be represented by two categories, Classwork/Homework and Summative Assessments. Classwork/Homework will count as 30% of each nine weeks grade. Summative Assessments will count as 70% of each nine weeks grade.</w:t>
            </w:r>
          </w:p>
          <w:p w14:paraId="765CCE15" w14:textId="0DDFE44F" w:rsidR="00A92A75" w:rsidRDefault="00A92A75" w:rsidP="00A92A75">
            <w:pPr>
              <w:rPr>
                <w:rFonts w:cstheme="majorHAnsi"/>
                <w:sz w:val="20"/>
                <w:szCs w:val="20"/>
              </w:rPr>
            </w:pPr>
          </w:p>
          <w:p w14:paraId="614650C3" w14:textId="12156EFF" w:rsidR="0023333E" w:rsidRPr="0023333E" w:rsidRDefault="0023333E" w:rsidP="00A92A75">
            <w:pPr>
              <w:rPr>
                <w:rFonts w:cstheme="majorHAnsi"/>
                <w:color w:val="000000" w:themeColor="text1"/>
                <w:sz w:val="20"/>
                <w:szCs w:val="20"/>
              </w:rPr>
            </w:pPr>
            <w:r w:rsidRPr="0023333E">
              <w:rPr>
                <w:rFonts w:cstheme="majorHAnsi"/>
                <w:color w:val="000000" w:themeColor="text1"/>
                <w:sz w:val="20"/>
                <w:szCs w:val="20"/>
                <w:highlight w:val="red"/>
              </w:rPr>
              <w:t>DELETE</w:t>
            </w:r>
          </w:p>
          <w:p w14:paraId="7BBDDDA3" w14:textId="7EDE863A" w:rsidR="00A92A75" w:rsidRPr="0023333E" w:rsidRDefault="00A92A75" w:rsidP="00A92A75">
            <w:pPr>
              <w:rPr>
                <w:rFonts w:cstheme="majorHAnsi"/>
                <w:sz w:val="20"/>
                <w:szCs w:val="20"/>
                <w:highlight w:val="yellow"/>
              </w:rPr>
            </w:pPr>
            <w:r w:rsidRPr="0023333E">
              <w:rPr>
                <w:rFonts w:cstheme="majorHAnsi"/>
                <w:sz w:val="20"/>
                <w:szCs w:val="20"/>
                <w:highlight w:val="yellow"/>
              </w:rPr>
              <w:t xml:space="preserve">All mathematics courses will give a comprehensive exam at the end of each nine weeks. Each nine-week comprehensive exam will ask questions from material taught in the current nine weeks of any previous nine weeks. </w:t>
            </w:r>
          </w:p>
          <w:p w14:paraId="1F3875DF" w14:textId="77777777" w:rsidR="00A92A75" w:rsidRPr="0023333E" w:rsidRDefault="00A92A75" w:rsidP="00A92A75">
            <w:pPr>
              <w:rPr>
                <w:rFonts w:cstheme="majorHAnsi"/>
                <w:sz w:val="20"/>
                <w:szCs w:val="20"/>
                <w:highlight w:val="yellow"/>
              </w:rPr>
            </w:pPr>
          </w:p>
          <w:p w14:paraId="50D28707" w14:textId="524AD86B" w:rsidR="00A92A75" w:rsidRPr="0023333E" w:rsidRDefault="00A92A75" w:rsidP="00A92A75">
            <w:pPr>
              <w:rPr>
                <w:rFonts w:cstheme="majorHAnsi"/>
                <w:sz w:val="20"/>
                <w:szCs w:val="20"/>
                <w:highlight w:val="yellow"/>
              </w:rPr>
            </w:pPr>
            <w:r w:rsidRPr="0023333E">
              <w:rPr>
                <w:rFonts w:cstheme="majorHAnsi"/>
                <w:sz w:val="20"/>
                <w:szCs w:val="20"/>
                <w:highlight w:val="yellow"/>
              </w:rPr>
              <w:t>For all required classes, 7</w:t>
            </w:r>
            <w:r w:rsidRPr="0023333E">
              <w:rPr>
                <w:rFonts w:cstheme="majorHAnsi"/>
                <w:sz w:val="20"/>
                <w:szCs w:val="20"/>
                <w:highlight w:val="yellow"/>
                <w:vertAlign w:val="superscript"/>
              </w:rPr>
              <w:t>th</w:t>
            </w:r>
            <w:r w:rsidRPr="0023333E">
              <w:rPr>
                <w:rFonts w:cstheme="majorHAnsi"/>
                <w:sz w:val="20"/>
                <w:szCs w:val="20"/>
                <w:highlight w:val="yellow"/>
              </w:rPr>
              <w:t xml:space="preserve"> grade math, 8</w:t>
            </w:r>
            <w:r w:rsidRPr="0023333E">
              <w:rPr>
                <w:rFonts w:cstheme="majorHAnsi"/>
                <w:sz w:val="20"/>
                <w:szCs w:val="20"/>
                <w:highlight w:val="yellow"/>
                <w:vertAlign w:val="superscript"/>
              </w:rPr>
              <w:t>th</w:t>
            </w:r>
            <w:r w:rsidRPr="0023333E">
              <w:rPr>
                <w:rFonts w:cstheme="majorHAnsi"/>
                <w:sz w:val="20"/>
                <w:szCs w:val="20"/>
                <w:highlight w:val="yellow"/>
              </w:rPr>
              <w:t xml:space="preserve"> grade math, Algebra I, Algebra I Honors, Algebra II Honors, Geometry, or honors Geometry, 1</w:t>
            </w:r>
            <w:r w:rsidRPr="0023333E">
              <w:rPr>
                <w:rFonts w:cstheme="majorHAnsi"/>
                <w:sz w:val="20"/>
                <w:szCs w:val="20"/>
                <w:highlight w:val="yellow"/>
                <w:vertAlign w:val="superscript"/>
              </w:rPr>
              <w:t>st</w:t>
            </w:r>
            <w:r w:rsidRPr="0023333E">
              <w:rPr>
                <w:rFonts w:cstheme="majorHAnsi"/>
                <w:sz w:val="20"/>
                <w:szCs w:val="20"/>
                <w:highlight w:val="yellow"/>
              </w:rPr>
              <w:t xml:space="preserve"> and 3</w:t>
            </w:r>
            <w:r w:rsidRPr="0023333E">
              <w:rPr>
                <w:rFonts w:cstheme="majorHAnsi"/>
                <w:sz w:val="20"/>
                <w:szCs w:val="20"/>
                <w:highlight w:val="yellow"/>
                <w:vertAlign w:val="superscript"/>
              </w:rPr>
              <w:t>rd</w:t>
            </w:r>
            <w:r w:rsidRPr="0023333E">
              <w:rPr>
                <w:rFonts w:cstheme="majorHAnsi"/>
                <w:sz w:val="20"/>
                <w:szCs w:val="20"/>
                <w:highlight w:val="yellow"/>
              </w:rPr>
              <w:t xml:space="preserve"> nine weeks comprehensive exams will count as 20% of the Summative Assessments category. Semester exams will serve as the 2</w:t>
            </w:r>
            <w:r w:rsidRPr="0023333E">
              <w:rPr>
                <w:rFonts w:cstheme="majorHAnsi"/>
                <w:sz w:val="20"/>
                <w:szCs w:val="20"/>
                <w:highlight w:val="yellow"/>
                <w:vertAlign w:val="superscript"/>
              </w:rPr>
              <w:t>nd</w:t>
            </w:r>
            <w:r w:rsidRPr="0023333E">
              <w:rPr>
                <w:rFonts w:cstheme="majorHAnsi"/>
                <w:sz w:val="20"/>
                <w:szCs w:val="20"/>
                <w:highlight w:val="yellow"/>
              </w:rPr>
              <w:t xml:space="preserve"> and 4</w:t>
            </w:r>
            <w:r w:rsidRPr="0023333E">
              <w:rPr>
                <w:rFonts w:cstheme="majorHAnsi"/>
                <w:sz w:val="20"/>
                <w:szCs w:val="20"/>
                <w:highlight w:val="yellow"/>
                <w:vertAlign w:val="superscript"/>
              </w:rPr>
              <w:t>th</w:t>
            </w:r>
            <w:r w:rsidRPr="0023333E">
              <w:rPr>
                <w:rFonts w:cstheme="majorHAnsi"/>
                <w:sz w:val="20"/>
                <w:szCs w:val="20"/>
                <w:highlight w:val="yellow"/>
              </w:rPr>
              <w:t xml:space="preserve"> nine weeks comprehensive exams and will count according</w:t>
            </w:r>
            <w:r w:rsidR="009D0925" w:rsidRPr="0023333E">
              <w:rPr>
                <w:rFonts w:cstheme="majorHAnsi"/>
                <w:sz w:val="20"/>
                <w:szCs w:val="20"/>
                <w:highlight w:val="yellow"/>
              </w:rPr>
              <w:t xml:space="preserve"> to school p</w:t>
            </w:r>
            <w:r w:rsidRPr="0023333E">
              <w:rPr>
                <w:rFonts w:cstheme="majorHAnsi"/>
                <w:sz w:val="20"/>
                <w:szCs w:val="20"/>
                <w:highlight w:val="yellow"/>
              </w:rPr>
              <w:t>olicy.</w:t>
            </w:r>
          </w:p>
          <w:p w14:paraId="34104A8B" w14:textId="77777777" w:rsidR="00A92A75" w:rsidRPr="0023333E" w:rsidRDefault="00A92A75" w:rsidP="00A92A75">
            <w:pPr>
              <w:rPr>
                <w:rFonts w:cstheme="majorHAnsi"/>
                <w:sz w:val="20"/>
                <w:szCs w:val="20"/>
                <w:highlight w:val="yellow"/>
              </w:rPr>
            </w:pPr>
          </w:p>
          <w:p w14:paraId="70087F79" w14:textId="39D04C8B" w:rsidR="00A92A75" w:rsidRPr="00A92A75" w:rsidRDefault="00A92A75" w:rsidP="00A92A75">
            <w:pPr>
              <w:rPr>
                <w:rFonts w:cstheme="majorHAnsi"/>
                <w:sz w:val="20"/>
                <w:szCs w:val="20"/>
              </w:rPr>
            </w:pPr>
            <w:r w:rsidRPr="0023333E">
              <w:rPr>
                <w:rFonts w:cstheme="majorHAnsi"/>
                <w:sz w:val="20"/>
                <w:szCs w:val="20"/>
                <w:highlight w:val="yellow"/>
              </w:rPr>
              <w:t>For all other mathematics courses in which semester exams are not required, all four nine weeks comprehensive exams will count as 20% for the Summative Assessments category.</w:t>
            </w:r>
          </w:p>
          <w:p w14:paraId="6A3026EF" w14:textId="4C56C6B8" w:rsidR="00094958" w:rsidRPr="00AD4597" w:rsidRDefault="00094958" w:rsidP="00D13D96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10B8787E" w14:textId="2EA5E096" w:rsidR="00B900CA" w:rsidRDefault="00B900C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Date of First Reading: </w:t>
            </w:r>
            <w:r w:rsidR="00094958">
              <w:rPr>
                <w:rFonts w:asciiTheme="minorHAnsi" w:hAnsiTheme="minorHAnsi" w:cs="Tahoma"/>
                <w:sz w:val="20"/>
                <w:u w:val="single"/>
              </w:rPr>
              <w:t>August 9, 2012</w:t>
            </w:r>
          </w:p>
          <w:p w14:paraId="0FF32982" w14:textId="62256366" w:rsidR="000F65B7" w:rsidRPr="00B900CA" w:rsidRDefault="00B900C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Date Adopted: </w:t>
            </w:r>
            <w:r w:rsidR="00F14B56" w:rsidRPr="00F14B56">
              <w:rPr>
                <w:rFonts w:asciiTheme="minorHAnsi" w:hAnsiTheme="minorHAnsi" w:cs="Tahoma"/>
                <w:sz w:val="20"/>
                <w:u w:val="single"/>
              </w:rPr>
              <w:t>August 13, 2012</w:t>
            </w:r>
          </w:p>
          <w:p w14:paraId="5D2AA597" w14:textId="77777777" w:rsidR="000F65B7" w:rsidRPr="005F7FB3" w:rsidRDefault="000F65B7">
            <w:pPr>
              <w:rPr>
                <w:rFonts w:asciiTheme="minorHAnsi" w:hAnsiTheme="minorHAnsi" w:cs="Tahoma"/>
                <w:sz w:val="20"/>
              </w:rPr>
            </w:pPr>
          </w:p>
          <w:p w14:paraId="481F73C9" w14:textId="77777777" w:rsidR="00B900CA" w:rsidRDefault="00B900CA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900CA">
              <w:rPr>
                <w:rFonts w:asciiTheme="minorHAnsi" w:hAnsiTheme="minorHAnsi" w:cs="Tahoma"/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5F7FB3">
              <w:rPr>
                <w:rFonts w:asciiTheme="minorHAnsi" w:hAnsiTheme="minorHAnsi" w:cs="Tahoma"/>
                <w:sz w:val="20"/>
              </w:rPr>
              <w:t>Council Chai</w:t>
            </w:r>
            <w:r w:rsidR="00A5454D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>
      <w:bookmarkStart w:id="2" w:name="_GoBack"/>
      <w:bookmarkEnd w:id="2"/>
    </w:p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07C33"/>
    <w:multiLevelType w:val="hybridMultilevel"/>
    <w:tmpl w:val="2AF2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94958"/>
    <w:rsid w:val="000E3417"/>
    <w:rsid w:val="000E35ED"/>
    <w:rsid w:val="000F65B7"/>
    <w:rsid w:val="001B1713"/>
    <w:rsid w:val="001E18F1"/>
    <w:rsid w:val="0023333E"/>
    <w:rsid w:val="0026623E"/>
    <w:rsid w:val="00287FA2"/>
    <w:rsid w:val="00322FCA"/>
    <w:rsid w:val="00352ADC"/>
    <w:rsid w:val="003E13F7"/>
    <w:rsid w:val="0046356B"/>
    <w:rsid w:val="004C21AB"/>
    <w:rsid w:val="004E2963"/>
    <w:rsid w:val="005F7FB3"/>
    <w:rsid w:val="00706A8C"/>
    <w:rsid w:val="00763C39"/>
    <w:rsid w:val="007E2158"/>
    <w:rsid w:val="00840EA9"/>
    <w:rsid w:val="008A1B80"/>
    <w:rsid w:val="008D5812"/>
    <w:rsid w:val="0092793A"/>
    <w:rsid w:val="009D0925"/>
    <w:rsid w:val="00A5454D"/>
    <w:rsid w:val="00A613FE"/>
    <w:rsid w:val="00A92A75"/>
    <w:rsid w:val="00AD4597"/>
    <w:rsid w:val="00B55FE8"/>
    <w:rsid w:val="00B900CA"/>
    <w:rsid w:val="00D13D96"/>
    <w:rsid w:val="00E22B99"/>
    <w:rsid w:val="00E63D97"/>
    <w:rsid w:val="00F14B56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7EE2CF27-EF5D-4978-8858-1CA450B5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A94E-3E4F-44D9-9B11-5B38CFBB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4</cp:revision>
  <cp:lastPrinted>2012-08-08T18:45:00Z</cp:lastPrinted>
  <dcterms:created xsi:type="dcterms:W3CDTF">2012-08-13T19:56:00Z</dcterms:created>
  <dcterms:modified xsi:type="dcterms:W3CDTF">2017-09-08T20:44:00Z</dcterms:modified>
</cp:coreProperties>
</file>