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63" w:rsidRDefault="00AA5D63">
      <w:pPr>
        <w:tabs>
          <w:tab w:val="center" w:pos="4680"/>
        </w:tabs>
        <w:rPr>
          <w:b/>
        </w:rPr>
      </w:pPr>
      <w:r>
        <w:fldChar w:fldCharType="begin"/>
      </w:r>
      <w:r>
        <w:instrText xml:space="preserve"> SEQ CHAPTER \h \r 1</w:instrText>
      </w:r>
      <w:r>
        <w:fldChar w:fldCharType="end"/>
      </w:r>
      <w:r>
        <w:rPr>
          <w:b/>
        </w:rPr>
        <w:tab/>
        <w:t>KENTUCKY MUNICIPAL ENERGY AGNECY</w:t>
      </w:r>
    </w:p>
    <w:p w:rsidR="00AA5D63" w:rsidRDefault="00AA5D63"/>
    <w:p w:rsidR="00AA5D63" w:rsidRDefault="00AA5D63">
      <w:pPr>
        <w:tabs>
          <w:tab w:val="center" w:pos="4680"/>
        </w:tabs>
      </w:pPr>
      <w:r>
        <w:rPr>
          <w:b/>
        </w:rPr>
        <w:tab/>
        <w:t>POLICY RELATING TO CONFIDENTIAL INFORMATION</w:t>
      </w:r>
      <w:r>
        <w:rPr>
          <w:b/>
        </w:rPr>
        <w:br/>
      </w:r>
    </w:p>
    <w:p w:rsidR="00AA5D63" w:rsidRDefault="00AA5D63">
      <w:pPr>
        <w:tabs>
          <w:tab w:val="center" w:pos="4680"/>
        </w:tabs>
      </w:pPr>
      <w:r>
        <w:tab/>
      </w:r>
      <w:r>
        <w:rPr>
          <w:b/>
          <w:u w:val="single"/>
        </w:rPr>
        <w:t>BACKGROUND</w:t>
      </w:r>
    </w:p>
    <w:p w:rsidR="00AA5D63" w:rsidRDefault="00AA5D63"/>
    <w:p w:rsidR="00AA5D63" w:rsidRDefault="00AA5D63">
      <w:pPr>
        <w:jc w:val="both"/>
      </w:pPr>
      <w:r>
        <w:tab/>
      </w:r>
      <w:proofErr w:type="spellStart"/>
      <w:proofErr w:type="gramStart"/>
      <w:r>
        <w:rPr>
          <w:b/>
        </w:rPr>
        <w:t>KyMEA</w:t>
      </w:r>
      <w:proofErr w:type="spellEnd"/>
      <w:r>
        <w:rPr>
          <w:b/>
        </w:rPr>
        <w:t>.</w:t>
      </w:r>
      <w:proofErr w:type="gramEnd"/>
      <w:r>
        <w:t xml:space="preserve">  The Kentucky Municipal Energy Agency ("</w:t>
      </w:r>
      <w:proofErr w:type="spellStart"/>
      <w:r>
        <w:t>KyMEA</w:t>
      </w:r>
      <w:proofErr w:type="spellEnd"/>
      <w:r>
        <w:t>"), is organized and existing under Section 65.210 to 65.300 of the Kentucky Revised Statutes ("KRS"), as amended, known as the "</w:t>
      </w:r>
      <w:proofErr w:type="spellStart"/>
      <w:r>
        <w:t>Interlocal</w:t>
      </w:r>
      <w:proofErr w:type="spellEnd"/>
      <w:r>
        <w:t xml:space="preserve"> Cooperation Act" (the "Act"), to act as a joint agency for the mutual advantage of its members (the "Members") who are municipal electric systems in the Commonwealth of Kentucky in the coordinated planning, permitting, acquisition, construction and operation of new and existing facilities, and from joint purchases, sales and exchanges of electric power and related sources.</w:t>
      </w:r>
    </w:p>
    <w:p w:rsidR="00AA5D63" w:rsidRDefault="00AA5D63">
      <w:pPr>
        <w:jc w:val="both"/>
      </w:pPr>
    </w:p>
    <w:p w:rsidR="00AA5D63" w:rsidRDefault="00AA5D63">
      <w:pPr>
        <w:jc w:val="both"/>
      </w:pPr>
      <w:r>
        <w:tab/>
        <w:t xml:space="preserve">In order to carry out its purpose and the directives of its Members, </w:t>
      </w:r>
      <w:proofErr w:type="spellStart"/>
      <w:r>
        <w:t>KyMEA</w:t>
      </w:r>
      <w:proofErr w:type="spellEnd"/>
      <w:r>
        <w:t xml:space="preserve"> may be required to enter into non-disclosure agreements or may receive information which </w:t>
      </w:r>
      <w:proofErr w:type="spellStart"/>
      <w:r>
        <w:t>KyMEA</w:t>
      </w:r>
      <w:proofErr w:type="spellEnd"/>
      <w:r>
        <w:t xml:space="preserve"> has been requested to keep confidential.  In addition </w:t>
      </w:r>
      <w:proofErr w:type="spellStart"/>
      <w:r>
        <w:t>KyMEA</w:t>
      </w:r>
      <w:proofErr w:type="spellEnd"/>
      <w:r>
        <w:t xml:space="preserve"> may need to preserve the </w:t>
      </w:r>
      <w:proofErr w:type="gramStart"/>
      <w:r>
        <w:t>confidentiality</w:t>
      </w:r>
      <w:proofErr w:type="gramEnd"/>
      <w:r>
        <w:t xml:space="preserve"> of information or proposals when entering into competitive negotiation with one or more persons for services or goods.  </w:t>
      </w:r>
    </w:p>
    <w:p w:rsidR="00AA5D63" w:rsidRDefault="00AA5D63">
      <w:pPr>
        <w:jc w:val="both"/>
      </w:pPr>
    </w:p>
    <w:p w:rsidR="00AA5D63" w:rsidRDefault="00AA5D63">
      <w:pPr>
        <w:jc w:val="both"/>
      </w:pPr>
      <w:r>
        <w:tab/>
      </w:r>
      <w:proofErr w:type="spellStart"/>
      <w:r>
        <w:t>KyMEA</w:t>
      </w:r>
      <w:proofErr w:type="spellEnd"/>
      <w:r>
        <w:t xml:space="preserve"> has established this Policy (the "Policy") to establish rules by which its Directors, its Members and the governing body, employees, officers and consultants of such Members and </w:t>
      </w:r>
      <w:proofErr w:type="spellStart"/>
      <w:r>
        <w:t>KyMEA's</w:t>
      </w:r>
      <w:proofErr w:type="spellEnd"/>
      <w:r>
        <w:t xml:space="preserve"> employees, officers and consultants will review and utilize any and all information, material or discussions which </w:t>
      </w:r>
      <w:proofErr w:type="spellStart"/>
      <w:r>
        <w:t>KyMEA</w:t>
      </w:r>
      <w:proofErr w:type="spellEnd"/>
      <w:r>
        <w:t xml:space="preserve"> has agreed, or is required, to keep confidential (the "Confidential Information"). </w:t>
      </w:r>
    </w:p>
    <w:p w:rsidR="00AA5D63" w:rsidRDefault="00AA5D63">
      <w:pPr>
        <w:jc w:val="both"/>
      </w:pPr>
    </w:p>
    <w:p w:rsidR="00AA5D63" w:rsidRDefault="00AA5D63">
      <w:pPr>
        <w:tabs>
          <w:tab w:val="center" w:pos="4680"/>
        </w:tabs>
        <w:jc w:val="both"/>
      </w:pPr>
      <w:r>
        <w:tab/>
      </w:r>
      <w:r>
        <w:rPr>
          <w:b/>
          <w:u w:val="single"/>
        </w:rPr>
        <w:t>POLICY</w:t>
      </w:r>
    </w:p>
    <w:p w:rsidR="00AA5D63" w:rsidRDefault="00AA5D63"/>
    <w:p w:rsidR="00AA5D63" w:rsidRDefault="00AA5D63" w:rsidP="002A17A9">
      <w:pPr>
        <w:jc w:val="both"/>
      </w:pPr>
      <w:r>
        <w:tab/>
      </w:r>
      <w:proofErr w:type="gramStart"/>
      <w:r>
        <w:rPr>
          <w:b/>
        </w:rPr>
        <w:t>Disclosure Agreements.</w:t>
      </w:r>
      <w:proofErr w:type="gramEnd"/>
      <w:r>
        <w:t xml:space="preserve">  When feasible, prior to receiving Confidential Information, </w:t>
      </w:r>
      <w:proofErr w:type="spellStart"/>
      <w:r>
        <w:t>KyMEA</w:t>
      </w:r>
      <w:proofErr w:type="spellEnd"/>
      <w:r>
        <w:t xml:space="preserve"> will enter into an agreement (each a "Disclosure Agreement") with the provider (the "Provider") of the Confidential Information which outlines the understanding of the Provider and </w:t>
      </w:r>
      <w:proofErr w:type="spellStart"/>
      <w:r>
        <w:t>KyMEA</w:t>
      </w:r>
      <w:proofErr w:type="spellEnd"/>
      <w:r>
        <w:t xml:space="preserve"> relating to:</w:t>
      </w:r>
    </w:p>
    <w:p w:rsidR="00AA5D63" w:rsidRDefault="00AA5D63" w:rsidP="002A17A9">
      <w:pPr>
        <w:jc w:val="both"/>
      </w:pPr>
    </w:p>
    <w:p w:rsidR="00AA5D63" w:rsidRDefault="00AA5D63" w:rsidP="002A17A9">
      <w:pPr>
        <w:ind w:left="720"/>
        <w:jc w:val="both"/>
      </w:pPr>
      <w:r>
        <w:tab/>
        <w:t>(</w:t>
      </w:r>
      <w:proofErr w:type="spellStart"/>
      <w:r>
        <w:t>i</w:t>
      </w:r>
      <w:proofErr w:type="spellEnd"/>
      <w:r>
        <w:t>)</w:t>
      </w:r>
      <w:r>
        <w:tab/>
      </w:r>
      <w:proofErr w:type="gramStart"/>
      <w:r>
        <w:t>the</w:t>
      </w:r>
      <w:proofErr w:type="gramEnd"/>
      <w:r>
        <w:t xml:space="preserve"> information, material or discussions which are to be considered as Confidential Information; </w:t>
      </w:r>
    </w:p>
    <w:p w:rsidR="00AA5D63" w:rsidRDefault="00AA5D63" w:rsidP="002A17A9">
      <w:pPr>
        <w:jc w:val="both"/>
      </w:pPr>
    </w:p>
    <w:p w:rsidR="00AA5D63" w:rsidRDefault="00AA5D63" w:rsidP="002A17A9">
      <w:pPr>
        <w:ind w:left="720"/>
        <w:jc w:val="both"/>
      </w:pPr>
      <w:r>
        <w:tab/>
        <w:t>(ii)</w:t>
      </w:r>
      <w:r>
        <w:tab/>
      </w:r>
      <w:proofErr w:type="gramStart"/>
      <w:r>
        <w:t>the</w:t>
      </w:r>
      <w:proofErr w:type="gramEnd"/>
      <w:r>
        <w:t xml:space="preserve"> disposition, destruction or retention of such Confidential Information; </w:t>
      </w:r>
    </w:p>
    <w:p w:rsidR="00AA5D63" w:rsidRDefault="00AA5D63" w:rsidP="002A17A9">
      <w:pPr>
        <w:jc w:val="both"/>
      </w:pPr>
    </w:p>
    <w:p w:rsidR="00AA5D63" w:rsidRDefault="00AA5D63" w:rsidP="002A17A9">
      <w:pPr>
        <w:ind w:left="720"/>
        <w:jc w:val="both"/>
      </w:pPr>
      <w:r>
        <w:tab/>
        <w:t>(iii)</w:t>
      </w:r>
      <w:r>
        <w:tab/>
      </w:r>
      <w:proofErr w:type="gramStart"/>
      <w:r>
        <w:t>the</w:t>
      </w:r>
      <w:proofErr w:type="gramEnd"/>
      <w:r>
        <w:t xml:space="preserve"> term of the agreement or period of confidentiality;</w:t>
      </w:r>
    </w:p>
    <w:p w:rsidR="00AA5D63" w:rsidRDefault="00AA5D63" w:rsidP="002A17A9">
      <w:pPr>
        <w:jc w:val="both"/>
      </w:pPr>
    </w:p>
    <w:p w:rsidR="00AA5D63" w:rsidRDefault="00AA5D63" w:rsidP="002A17A9">
      <w:pPr>
        <w:ind w:left="720"/>
        <w:jc w:val="both"/>
      </w:pPr>
      <w:r>
        <w:tab/>
        <w:t>(iv)</w:t>
      </w:r>
      <w:r>
        <w:tab/>
      </w:r>
      <w:proofErr w:type="gramStart"/>
      <w:r>
        <w:t>any</w:t>
      </w:r>
      <w:proofErr w:type="gramEnd"/>
      <w:r>
        <w:t xml:space="preserve"> remedies of the parties for a breach of confidentiality; and</w:t>
      </w:r>
    </w:p>
    <w:p w:rsidR="00AA5D63" w:rsidRDefault="00AA5D63" w:rsidP="002A17A9">
      <w:pPr>
        <w:jc w:val="both"/>
      </w:pPr>
    </w:p>
    <w:p w:rsidR="00AA5D63" w:rsidRDefault="00AA5D63" w:rsidP="002A17A9">
      <w:pPr>
        <w:ind w:left="720"/>
        <w:jc w:val="both"/>
      </w:pPr>
      <w:r>
        <w:tab/>
        <w:t>(v)</w:t>
      </w:r>
      <w:r>
        <w:tab/>
      </w:r>
      <w:proofErr w:type="gramStart"/>
      <w:r>
        <w:t>such</w:t>
      </w:r>
      <w:proofErr w:type="gramEnd"/>
      <w:r>
        <w:t xml:space="preserve"> other terms and provisions that may be applicable or desired by the Provider or </w:t>
      </w:r>
      <w:proofErr w:type="spellStart"/>
      <w:r>
        <w:t>KyMEA</w:t>
      </w:r>
      <w:proofErr w:type="spellEnd"/>
      <w:r>
        <w:t>.</w:t>
      </w:r>
    </w:p>
    <w:p w:rsidR="00AA5D63" w:rsidRDefault="00AA5D63" w:rsidP="002A17A9">
      <w:pPr>
        <w:jc w:val="both"/>
      </w:pPr>
    </w:p>
    <w:p w:rsidR="00AA5D63" w:rsidRDefault="00AA5D63" w:rsidP="002A17A9">
      <w:pPr>
        <w:jc w:val="both"/>
      </w:pPr>
      <w:r>
        <w:lastRenderedPageBreak/>
        <w:tab/>
      </w:r>
      <w:proofErr w:type="spellStart"/>
      <w:proofErr w:type="gramStart"/>
      <w:r>
        <w:rPr>
          <w:b/>
        </w:rPr>
        <w:t>KyMEA</w:t>
      </w:r>
      <w:proofErr w:type="spellEnd"/>
      <w:r>
        <w:rPr>
          <w:b/>
        </w:rPr>
        <w:t xml:space="preserve"> Representatives.</w:t>
      </w:r>
      <w:proofErr w:type="gramEnd"/>
      <w:r>
        <w:t xml:space="preserve">  Confidential Information received by </w:t>
      </w:r>
      <w:proofErr w:type="spellStart"/>
      <w:r>
        <w:t>KyMEA</w:t>
      </w:r>
      <w:proofErr w:type="spellEnd"/>
      <w:r>
        <w:t xml:space="preserve"> may be disclosed to its directors, officers, employees, attorneys, consultants and financial advisors (collectively, "Representatives"), but only if such Representatives (</w:t>
      </w:r>
      <w:proofErr w:type="spellStart"/>
      <w:r>
        <w:t>i</w:t>
      </w:r>
      <w:proofErr w:type="spellEnd"/>
      <w:r>
        <w:t xml:space="preserve">) need to know the Confidential Information  and (ii) understand and agree to be bound by the terms of this Policy and any Disclosure Agreement relating to the Confidential Information.  Representatives shall not disclose the Confidential Information to any person other than as expressly permitted by this Policy and any Disclosure Agreement relating to the Confidential Information, and the Representatives shall </w:t>
      </w:r>
      <w:bookmarkStart w:id="0" w:name="_GoBack"/>
      <w:bookmarkEnd w:id="0"/>
      <w:r>
        <w:t xml:space="preserve">safeguard the Confidential Information from unauthorized disclosure.  The </w:t>
      </w:r>
      <w:proofErr w:type="spellStart"/>
      <w:r>
        <w:t>KyMEA</w:t>
      </w:r>
      <w:proofErr w:type="spellEnd"/>
      <w:r>
        <w:t xml:space="preserve"> Board or, in its absence, the </w:t>
      </w:r>
      <w:proofErr w:type="spellStart"/>
      <w:r>
        <w:t>KyMEA</w:t>
      </w:r>
      <w:proofErr w:type="spellEnd"/>
      <w:r>
        <w:t xml:space="preserve"> Executive Committee, shall determine the Representatives who may or may not have access to the Confidential Information. </w:t>
      </w:r>
    </w:p>
    <w:p w:rsidR="00AA5D63" w:rsidRDefault="00AA5D63" w:rsidP="002A17A9">
      <w:pPr>
        <w:jc w:val="both"/>
      </w:pPr>
    </w:p>
    <w:p w:rsidR="00AA5D63" w:rsidRDefault="00AA5D63" w:rsidP="002A17A9">
      <w:pPr>
        <w:jc w:val="both"/>
      </w:pPr>
      <w:r>
        <w:tab/>
      </w:r>
      <w:proofErr w:type="gramStart"/>
      <w:r>
        <w:rPr>
          <w:b/>
        </w:rPr>
        <w:t>Conflicted Representative.</w:t>
      </w:r>
      <w:proofErr w:type="gramEnd"/>
      <w:r>
        <w:t xml:space="preserve">  Any Representative of </w:t>
      </w:r>
      <w:proofErr w:type="spellStart"/>
      <w:r>
        <w:t>KyMEA</w:t>
      </w:r>
      <w:proofErr w:type="spellEnd"/>
      <w:r>
        <w:t xml:space="preserve"> who has, or may have, a conflict of interest or who may achieve a competitive advantage over a Provider if Confidential Information is disclosed to such Representative shall be deemed a "Conflicted Representative" and shall be denied access or review of such Confidential Information.  The </w:t>
      </w:r>
      <w:proofErr w:type="spellStart"/>
      <w:r>
        <w:t>KyMEA</w:t>
      </w:r>
      <w:proofErr w:type="spellEnd"/>
      <w:r>
        <w:t xml:space="preserve"> Board or, in its absence, the </w:t>
      </w:r>
      <w:proofErr w:type="spellStart"/>
      <w:r>
        <w:t>KyMEA</w:t>
      </w:r>
      <w:proofErr w:type="spellEnd"/>
      <w:r>
        <w:t xml:space="preserve"> Executive Committee, shall determine who is a Conflicted Representative.  The </w:t>
      </w:r>
      <w:proofErr w:type="spellStart"/>
      <w:r>
        <w:t>KyMEA</w:t>
      </w:r>
      <w:proofErr w:type="spellEnd"/>
      <w:r>
        <w:t xml:space="preserve"> Board or the Executive Committee may seek and rely upon the advice of its legal counsel in determining whether or not a person is a Conflicted Representative. </w:t>
      </w:r>
    </w:p>
    <w:p w:rsidR="00AA5D63" w:rsidRDefault="00AA5D63" w:rsidP="002A17A9">
      <w:pPr>
        <w:jc w:val="both"/>
      </w:pPr>
    </w:p>
    <w:p w:rsidR="00AA5D63" w:rsidRDefault="00AA5D63" w:rsidP="002A17A9">
      <w:pPr>
        <w:jc w:val="both"/>
      </w:pPr>
      <w:r>
        <w:tab/>
      </w:r>
      <w:proofErr w:type="gramStart"/>
      <w:r>
        <w:rPr>
          <w:b/>
        </w:rPr>
        <w:t>Unauthorized Disclosure.</w:t>
      </w:r>
      <w:proofErr w:type="gramEnd"/>
      <w:r>
        <w:t xml:space="preserve">  Notwithstanding anything in this Policy or any Disclosure Agreement to the contrary or to any remedy set forth in any Disclosure Agreement, any unauthorized disclosure of the Confidential Information by any Representative, who was aware or should have known that such disclosure was unauthorized, shall be considered a breach of such Representative's duties to </w:t>
      </w:r>
      <w:proofErr w:type="spellStart"/>
      <w:r>
        <w:t>KyMEA</w:t>
      </w:r>
      <w:proofErr w:type="spellEnd"/>
      <w:r>
        <w:t xml:space="preserve">, and such Representative may be liable to </w:t>
      </w:r>
      <w:proofErr w:type="spellStart"/>
      <w:r>
        <w:t>KyMEA</w:t>
      </w:r>
      <w:proofErr w:type="spellEnd"/>
      <w:r>
        <w:t xml:space="preserve"> for any damages suffered by </w:t>
      </w:r>
      <w:proofErr w:type="spellStart"/>
      <w:r>
        <w:t>KyMEA</w:t>
      </w:r>
      <w:proofErr w:type="spellEnd"/>
      <w:r>
        <w:t xml:space="preserve"> as a result of such unauthorized disclosure.</w:t>
      </w:r>
    </w:p>
    <w:p w:rsidR="00AA5D63" w:rsidRDefault="00AA5D63" w:rsidP="002A17A9">
      <w:pPr>
        <w:jc w:val="both"/>
      </w:pPr>
    </w:p>
    <w:p w:rsidR="00AA5D63" w:rsidRDefault="00AA5D63" w:rsidP="002A17A9">
      <w:pPr>
        <w:jc w:val="both"/>
      </w:pPr>
      <w:r>
        <w:tab/>
      </w:r>
      <w:proofErr w:type="gramStart"/>
      <w:r>
        <w:rPr>
          <w:b/>
        </w:rPr>
        <w:t xml:space="preserve">Disclosure to </w:t>
      </w:r>
      <w:proofErr w:type="spellStart"/>
      <w:r>
        <w:rPr>
          <w:b/>
        </w:rPr>
        <w:t>KyMEA</w:t>
      </w:r>
      <w:proofErr w:type="spellEnd"/>
      <w:r>
        <w:rPr>
          <w:b/>
        </w:rPr>
        <w:t xml:space="preserve"> Members.</w:t>
      </w:r>
      <w:proofErr w:type="gramEnd"/>
      <w:r>
        <w:t xml:space="preserve">  It is understood that from time to time a </w:t>
      </w:r>
      <w:proofErr w:type="spellStart"/>
      <w:r>
        <w:t>KyMEA</w:t>
      </w:r>
      <w:proofErr w:type="spellEnd"/>
      <w:r>
        <w:t xml:space="preserve"> Director may need to consult with representatives of his or her respective </w:t>
      </w:r>
      <w:proofErr w:type="spellStart"/>
      <w:r>
        <w:t>KyMEA</w:t>
      </w:r>
      <w:proofErr w:type="spellEnd"/>
      <w:r>
        <w:t xml:space="preserve"> Member governing body, including but not limited to any board member, city council or commission members, officials, directors, officers, employees, attorneys, consultants and financial advisors of the </w:t>
      </w:r>
      <w:proofErr w:type="spellStart"/>
      <w:r>
        <w:t>KyMEA</w:t>
      </w:r>
      <w:proofErr w:type="spellEnd"/>
      <w:r>
        <w:t xml:space="preserve"> Member (the "Member Representatives"), which may require to the need to disclose Confidential Information to the Member Representatives.  In order to preserve the confidentiality of the information to be disclosed and to protect </w:t>
      </w:r>
      <w:proofErr w:type="spellStart"/>
      <w:r>
        <w:t>KyMEA</w:t>
      </w:r>
      <w:proofErr w:type="spellEnd"/>
      <w:r>
        <w:t xml:space="preserve"> from a breach of its duties and representations under a Disclosure Agreement, Confidential Information may be disclosed to a Member Representative upon compliance with either of the following procedures:</w:t>
      </w:r>
    </w:p>
    <w:p w:rsidR="00AA5D63" w:rsidRDefault="00AA5D63" w:rsidP="002A17A9">
      <w:pPr>
        <w:jc w:val="both"/>
      </w:pPr>
    </w:p>
    <w:p w:rsidR="00AA5D63" w:rsidRDefault="00AA5D63" w:rsidP="002A17A9">
      <w:pPr>
        <w:jc w:val="both"/>
      </w:pPr>
      <w:r>
        <w:tab/>
        <w:t>A.</w:t>
      </w:r>
      <w:r>
        <w:tab/>
      </w:r>
      <w:r>
        <w:rPr>
          <w:u w:val="single"/>
        </w:rPr>
        <w:t>Execution of a Disclosure Agreement</w:t>
      </w:r>
      <w:r>
        <w:t>:</w:t>
      </w:r>
    </w:p>
    <w:p w:rsidR="00AA5D63" w:rsidRDefault="00AA5D63" w:rsidP="002A17A9">
      <w:pPr>
        <w:jc w:val="both"/>
      </w:pPr>
    </w:p>
    <w:p w:rsidR="00AA5D63" w:rsidRDefault="00AA5D63" w:rsidP="002A17A9">
      <w:pPr>
        <w:ind w:left="720"/>
        <w:jc w:val="both"/>
      </w:pPr>
      <w:r>
        <w:tab/>
        <w:t>(</w:t>
      </w:r>
      <w:proofErr w:type="spellStart"/>
      <w:r>
        <w:t>i</w:t>
      </w:r>
      <w:proofErr w:type="spellEnd"/>
      <w:r>
        <w:t>)</w:t>
      </w:r>
      <w:r>
        <w:tab/>
        <w:t xml:space="preserve">a </w:t>
      </w:r>
      <w:proofErr w:type="spellStart"/>
      <w:r>
        <w:t>KyMEA</w:t>
      </w:r>
      <w:proofErr w:type="spellEnd"/>
      <w:r>
        <w:t xml:space="preserve"> Director shall provide a written statement to </w:t>
      </w:r>
      <w:proofErr w:type="spellStart"/>
      <w:r>
        <w:t>KyMEA</w:t>
      </w:r>
      <w:proofErr w:type="spellEnd"/>
      <w:r>
        <w:t xml:space="preserve"> stating that the </w:t>
      </w:r>
      <w:proofErr w:type="spellStart"/>
      <w:r>
        <w:t>KyMEA</w:t>
      </w:r>
      <w:proofErr w:type="spellEnd"/>
      <w:r>
        <w:t xml:space="preserve"> Member Representative has a need for access to the Confidential Information to fulfill the Member's role in providing direction to the </w:t>
      </w:r>
      <w:proofErr w:type="spellStart"/>
      <w:r>
        <w:t>KyMEA</w:t>
      </w:r>
      <w:proofErr w:type="spellEnd"/>
      <w:r>
        <w:t xml:space="preserve"> Director relating to the matter for which the Confidential Information pertains; and</w:t>
      </w:r>
    </w:p>
    <w:p w:rsidR="00AA5D63" w:rsidRDefault="00AA5D63" w:rsidP="002A17A9">
      <w:pPr>
        <w:jc w:val="both"/>
      </w:pPr>
    </w:p>
    <w:p w:rsidR="00AA5D63" w:rsidRDefault="00AA5D63" w:rsidP="002A17A9">
      <w:pPr>
        <w:ind w:left="720"/>
        <w:jc w:val="both"/>
      </w:pPr>
      <w:r>
        <w:tab/>
        <w:t>(ii)</w:t>
      </w:r>
      <w:r>
        <w:tab/>
        <w:t xml:space="preserve">the Member Representative shall enter into a Disclosure Agreement with </w:t>
      </w:r>
      <w:proofErr w:type="spellStart"/>
      <w:r>
        <w:t>KyMEA</w:t>
      </w:r>
      <w:proofErr w:type="spellEnd"/>
      <w:r>
        <w:t xml:space="preserve">, substantially in the form submitted to the Member Representative by </w:t>
      </w:r>
      <w:proofErr w:type="spellStart"/>
      <w:r>
        <w:t>KyMEA</w:t>
      </w:r>
      <w:proofErr w:type="spellEnd"/>
      <w:r>
        <w:t xml:space="preserve"> </w:t>
      </w:r>
      <w:r>
        <w:lastRenderedPageBreak/>
        <w:t>and which shall set forth the terms and provisions relating to the use and confidentiality of the Confidential Information.</w:t>
      </w:r>
    </w:p>
    <w:p w:rsidR="002A17A9" w:rsidRDefault="002A17A9" w:rsidP="002A17A9">
      <w:pPr>
        <w:ind w:left="720"/>
        <w:jc w:val="both"/>
      </w:pPr>
    </w:p>
    <w:p w:rsidR="00AA5D63" w:rsidRDefault="00AA5D63" w:rsidP="002A17A9">
      <w:pPr>
        <w:jc w:val="both"/>
      </w:pPr>
      <w:r>
        <w:tab/>
        <w:t>B.</w:t>
      </w:r>
      <w:r>
        <w:tab/>
      </w:r>
      <w:r>
        <w:rPr>
          <w:u w:val="single"/>
        </w:rPr>
        <w:t>Adoption of Confidential Policy by Member</w:t>
      </w:r>
      <w:r>
        <w:t>:</w:t>
      </w:r>
    </w:p>
    <w:p w:rsidR="00AA5D63" w:rsidRDefault="00AA5D63" w:rsidP="002A17A9">
      <w:pPr>
        <w:jc w:val="both"/>
      </w:pPr>
    </w:p>
    <w:p w:rsidR="00AA5D63" w:rsidRDefault="00AA5D63" w:rsidP="002A17A9">
      <w:pPr>
        <w:ind w:left="720"/>
        <w:jc w:val="both"/>
      </w:pPr>
      <w:r>
        <w:tab/>
        <w:t>(</w:t>
      </w:r>
      <w:proofErr w:type="spellStart"/>
      <w:r>
        <w:t>i</w:t>
      </w:r>
      <w:proofErr w:type="spellEnd"/>
      <w:r>
        <w:t>)</w:t>
      </w:r>
      <w:r>
        <w:tab/>
        <w:t xml:space="preserve">a </w:t>
      </w:r>
      <w:proofErr w:type="spellStart"/>
      <w:r>
        <w:t>KyMEA</w:t>
      </w:r>
      <w:proofErr w:type="spellEnd"/>
      <w:r>
        <w:t xml:space="preserve"> Director shall provide a written statement to </w:t>
      </w:r>
      <w:proofErr w:type="spellStart"/>
      <w:r>
        <w:t>KyMEA</w:t>
      </w:r>
      <w:proofErr w:type="spellEnd"/>
      <w:r>
        <w:t xml:space="preserve"> stating that the </w:t>
      </w:r>
      <w:proofErr w:type="spellStart"/>
      <w:r>
        <w:t>KyMEA</w:t>
      </w:r>
      <w:proofErr w:type="spellEnd"/>
      <w:r>
        <w:t xml:space="preserve"> Member Representative has a need for access to the Confidential Information to fulfill the Member's role in providing direction to the </w:t>
      </w:r>
      <w:proofErr w:type="spellStart"/>
      <w:r>
        <w:t>KyMEA</w:t>
      </w:r>
      <w:proofErr w:type="spellEnd"/>
      <w:r>
        <w:t xml:space="preserve"> Director relating to the matter for which the Confidential Information pertains; and</w:t>
      </w:r>
    </w:p>
    <w:p w:rsidR="00AA5D63" w:rsidRDefault="00AA5D63" w:rsidP="002A17A9">
      <w:pPr>
        <w:jc w:val="both"/>
      </w:pPr>
    </w:p>
    <w:p w:rsidR="00AA5D63" w:rsidRDefault="00AA5D63" w:rsidP="002A17A9">
      <w:pPr>
        <w:ind w:left="720"/>
        <w:jc w:val="both"/>
      </w:pPr>
      <w:r>
        <w:tab/>
        <w:t>(ii)</w:t>
      </w:r>
      <w:r>
        <w:tab/>
        <w:t xml:space="preserve">the Member's governing body shall have adopted and filed with </w:t>
      </w:r>
      <w:proofErr w:type="spellStart"/>
      <w:r>
        <w:t>KyMEA</w:t>
      </w:r>
      <w:proofErr w:type="spellEnd"/>
      <w:r>
        <w:t xml:space="preserve"> a Policy Relating to Confidential Information (the "Member's Policy") substantially in the form and substance of this Policy.</w:t>
      </w:r>
    </w:p>
    <w:p w:rsidR="00AA5D63" w:rsidRDefault="00AA5D63" w:rsidP="002A17A9">
      <w:pPr>
        <w:jc w:val="both"/>
      </w:pPr>
    </w:p>
    <w:p w:rsidR="00AA5D63" w:rsidRDefault="00AA5D63" w:rsidP="002A17A9">
      <w:pPr>
        <w:jc w:val="both"/>
      </w:pPr>
      <w:r>
        <w:tab/>
        <w:t xml:space="preserve">Member Representatives shall not disclose the Confidential Information to any person other than as expressly permitted by this Policy, the Disclosure Agreement entered into by and between the Provider and </w:t>
      </w:r>
      <w:proofErr w:type="spellStart"/>
      <w:r>
        <w:t>KyMEA</w:t>
      </w:r>
      <w:proofErr w:type="spellEnd"/>
      <w:r>
        <w:t xml:space="preserve"> and the Disclosure Agreement entered into by and between </w:t>
      </w:r>
      <w:proofErr w:type="spellStart"/>
      <w:r>
        <w:t>KyMEA</w:t>
      </w:r>
      <w:proofErr w:type="spellEnd"/>
      <w:r>
        <w:t xml:space="preserve"> and the Member Representative relating to the Confidential Information, and the Member Representative shall safeguard the Confidential Information from unauthorized disclosure.  The </w:t>
      </w:r>
      <w:proofErr w:type="spellStart"/>
      <w:r>
        <w:t>KyMEA</w:t>
      </w:r>
      <w:proofErr w:type="spellEnd"/>
      <w:r>
        <w:t xml:space="preserve"> Board or, in its absence, the </w:t>
      </w:r>
      <w:proofErr w:type="spellStart"/>
      <w:r>
        <w:t>KyMEA</w:t>
      </w:r>
      <w:proofErr w:type="spellEnd"/>
      <w:r>
        <w:t xml:space="preserve"> Executive Committee, shall have sole discretion as to the disclosure, release or access to the Member Representative of the Confidential Information. </w:t>
      </w:r>
    </w:p>
    <w:p w:rsidR="00AA5D63" w:rsidRDefault="00AA5D63" w:rsidP="002A17A9">
      <w:pPr>
        <w:jc w:val="both"/>
      </w:pPr>
    </w:p>
    <w:p w:rsidR="00AA5D63" w:rsidRDefault="00AA5D63" w:rsidP="002A17A9">
      <w:pPr>
        <w:jc w:val="both"/>
      </w:pPr>
      <w:r>
        <w:tab/>
      </w:r>
      <w:proofErr w:type="spellStart"/>
      <w:r>
        <w:t>KyMEA</w:t>
      </w:r>
      <w:proofErr w:type="spellEnd"/>
      <w:r>
        <w:t xml:space="preserve"> shall have the sole determination as to the format in which the Confidential Information will be presented.  Generally it shall be the policy of </w:t>
      </w:r>
      <w:proofErr w:type="spellStart"/>
      <w:r>
        <w:t>KyMEA</w:t>
      </w:r>
      <w:proofErr w:type="spellEnd"/>
      <w:r>
        <w:t xml:space="preserve"> and this Policy that the Confidential Information shall be marked as "Confidential" and disclosed in a presentation format in order to limit the distribution of written materials to the Member Representative to further aid </w:t>
      </w:r>
      <w:proofErr w:type="spellStart"/>
      <w:r>
        <w:t>KyMEA</w:t>
      </w:r>
      <w:proofErr w:type="spellEnd"/>
      <w:r>
        <w:t xml:space="preserve"> and the Member Representative in maintaining the confidentiality of the Confidential Information.</w:t>
      </w:r>
    </w:p>
    <w:p w:rsidR="00AA5D63" w:rsidRDefault="00AA5D63" w:rsidP="002A17A9">
      <w:pPr>
        <w:jc w:val="both"/>
      </w:pPr>
    </w:p>
    <w:p w:rsidR="00AA5D63" w:rsidRDefault="00AA5D63" w:rsidP="002A17A9">
      <w:pPr>
        <w:jc w:val="both"/>
      </w:pPr>
      <w:r>
        <w:tab/>
        <w:t xml:space="preserve">Any Member Representative who has, or may have, a conflict of interest or who may achieve a competitive advantage over a Provider if Confidential Information is disclosed to such Representative, as solely determined by the </w:t>
      </w:r>
      <w:proofErr w:type="spellStart"/>
      <w:r>
        <w:t>KyMEA</w:t>
      </w:r>
      <w:proofErr w:type="spellEnd"/>
      <w:r>
        <w:t xml:space="preserve"> Board or Executive Committee, shall be deemed a "Conflicted Representative" and shall be denied access or review of such Confidential Information. </w:t>
      </w:r>
    </w:p>
    <w:p w:rsidR="00AA5D63" w:rsidRDefault="00AA5D63" w:rsidP="002A17A9">
      <w:pPr>
        <w:jc w:val="both"/>
      </w:pPr>
    </w:p>
    <w:p w:rsidR="00AA5D63" w:rsidRDefault="00AA5D63" w:rsidP="002A17A9">
      <w:pPr>
        <w:jc w:val="both"/>
      </w:pPr>
      <w:r>
        <w:tab/>
      </w:r>
      <w:proofErr w:type="gramStart"/>
      <w:r>
        <w:rPr>
          <w:b/>
        </w:rPr>
        <w:t>Procurement Procedures.</w:t>
      </w:r>
      <w:proofErr w:type="gramEnd"/>
      <w:r>
        <w:t xml:space="preserve">  Having adopted the certain rules and procedures relating to the procurement of goods and services, when implementing this Policy </w:t>
      </w:r>
      <w:proofErr w:type="spellStart"/>
      <w:r>
        <w:t>KyMEA</w:t>
      </w:r>
      <w:proofErr w:type="spellEnd"/>
      <w:r>
        <w:t xml:space="preserve"> shall consider its procurement rules and procedures particularly requirements relating to competitive negotiation provisions to maintain the confidentiality of any proposals submitted therefore to protect the interest of </w:t>
      </w:r>
      <w:proofErr w:type="spellStart"/>
      <w:r>
        <w:t>KyMEA</w:t>
      </w:r>
      <w:proofErr w:type="spellEnd"/>
      <w:r>
        <w:t xml:space="preserve"> in maintaining the strongest negotiation position.</w:t>
      </w:r>
    </w:p>
    <w:p w:rsidR="00AA5D63" w:rsidRDefault="00AA5D63" w:rsidP="002A17A9">
      <w:pPr>
        <w:jc w:val="both"/>
      </w:pPr>
    </w:p>
    <w:p w:rsidR="00AA5D63" w:rsidRDefault="00AA5D63" w:rsidP="002A17A9">
      <w:pPr>
        <w:jc w:val="both"/>
      </w:pPr>
      <w:r>
        <w:tab/>
      </w:r>
      <w:r>
        <w:rPr>
          <w:b/>
        </w:rPr>
        <w:t>Open Records.</w:t>
      </w:r>
      <w:r>
        <w:t xml:space="preserve">  Notwithstanding any procedures herein to the contrary, </w:t>
      </w:r>
      <w:proofErr w:type="spellStart"/>
      <w:r>
        <w:t>KyMEA</w:t>
      </w:r>
      <w:proofErr w:type="spellEnd"/>
      <w:r>
        <w:t xml:space="preserve"> as a public agency, as are its Members, are subject to state law relating to open meetings and open records, and if </w:t>
      </w:r>
      <w:proofErr w:type="spellStart"/>
      <w:r>
        <w:t>KyMEA</w:t>
      </w:r>
      <w:proofErr w:type="spellEnd"/>
      <w:r>
        <w:t xml:space="preserve">, and/or any Representative or Member Representative, receives an open </w:t>
      </w:r>
      <w:r>
        <w:lastRenderedPageBreak/>
        <w:t xml:space="preserve">records request or other demand for Confidential Information, then </w:t>
      </w:r>
      <w:proofErr w:type="spellStart"/>
      <w:r>
        <w:t>KyMEA</w:t>
      </w:r>
      <w:proofErr w:type="spellEnd"/>
      <w:r>
        <w:t xml:space="preserve"> or the Representative or Member Representative shall notify the Provider, as soon as possible, to allow the Provider the opportunity to protect any Confidential Information from disclosure.</w:t>
      </w:r>
    </w:p>
    <w:p w:rsidR="00AA5D63" w:rsidRDefault="00AA5D63" w:rsidP="002A17A9">
      <w:pPr>
        <w:jc w:val="both"/>
      </w:pPr>
      <w:r>
        <w:t xml:space="preserve">  </w:t>
      </w:r>
    </w:p>
    <w:p w:rsidR="00AA5D63" w:rsidRDefault="00AA5D63" w:rsidP="002A17A9">
      <w:pPr>
        <w:jc w:val="both"/>
      </w:pPr>
      <w:r>
        <w:tab/>
        <w:t xml:space="preserve">The Policy Relating to Confidential Information was approved by the </w:t>
      </w:r>
      <w:proofErr w:type="spellStart"/>
      <w:r>
        <w:t>KyMEA</w:t>
      </w:r>
      <w:proofErr w:type="spellEnd"/>
      <w:r>
        <w:t xml:space="preserve"> Board on December 16, 2015 and amended and revised by the </w:t>
      </w:r>
      <w:proofErr w:type="spellStart"/>
      <w:r>
        <w:t>KyMEA</w:t>
      </w:r>
      <w:proofErr w:type="spellEnd"/>
      <w:r>
        <w:t xml:space="preserve"> Board on _______, 2017.</w:t>
      </w:r>
    </w:p>
    <w:p w:rsidR="00AA5D63" w:rsidRDefault="00AA5D63" w:rsidP="002A17A9">
      <w:pPr>
        <w:spacing w:line="240" w:lineRule="atLeast"/>
        <w:jc w:val="both"/>
      </w:pPr>
      <w:r>
        <w:t xml:space="preserve"> </w:t>
      </w:r>
    </w:p>
    <w:sectPr w:rsidR="00AA5D63" w:rsidSect="00AA5D6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63" w:rsidRDefault="00AA5D63">
      <w:r>
        <w:separator/>
      </w:r>
    </w:p>
  </w:endnote>
  <w:endnote w:type="continuationSeparator" w:id="0">
    <w:p w:rsidR="00AA5D63" w:rsidRDefault="00AA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3" w:rsidRDefault="00AA5D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3" w:rsidRDefault="00AA5D6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63" w:rsidRDefault="00AA5D63">
      <w:r>
        <w:separator/>
      </w:r>
    </w:p>
  </w:footnote>
  <w:footnote w:type="continuationSeparator" w:id="0">
    <w:p w:rsidR="00AA5D63" w:rsidRDefault="00AA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3" w:rsidRDefault="00AA5D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3" w:rsidRDefault="00AA5D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D63"/>
    <w:rsid w:val="002A17A9"/>
    <w:rsid w:val="00AA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1">
    <w:name w:val="Exhibits 1"/>
    <w:basedOn w:val="Normal"/>
    <w:pPr>
      <w:widowControl w:val="0"/>
      <w:spacing w:after="240"/>
      <w:jc w:val="center"/>
    </w:pPr>
    <w:rPr>
      <w:b/>
    </w:rPr>
  </w:style>
  <w:style w:type="paragraph" w:customStyle="1" w:styleId="Exhibits2">
    <w:name w:val="Exhibits 2"/>
    <w:basedOn w:val="Normal"/>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jc w:val="both"/>
    </w:pPr>
  </w:style>
  <w:style w:type="paragraph" w:customStyle="1" w:styleId="Exhibits3">
    <w:name w:val="Exhibits 3"/>
    <w:basedOn w:val="Normal"/>
    <w:pPr>
      <w:widowControl w:val="0"/>
      <w:spacing w:after="240"/>
      <w:jc w:val="both"/>
    </w:pPr>
  </w:style>
  <w:style w:type="paragraph" w:customStyle="1" w:styleId="Exhibits4">
    <w:name w:val="Exhibits 4"/>
    <w:basedOn w:val="Normal"/>
    <w:pPr>
      <w:widowControl w:val="0"/>
      <w:spacing w:after="240"/>
      <w:jc w:val="both"/>
    </w:pPr>
  </w:style>
  <w:style w:type="paragraph" w:customStyle="1" w:styleId="Exhibits5">
    <w:name w:val="Exhibits 5"/>
    <w:basedOn w:val="Normal"/>
    <w:pPr>
      <w:widowControl w:val="0"/>
      <w:spacing w:after="240"/>
      <w:jc w:val="both"/>
    </w:pPr>
  </w:style>
  <w:style w:type="paragraph" w:customStyle="1" w:styleId="Exhibits6">
    <w:name w:val="Exhibits 6"/>
    <w:basedOn w:val="Normal"/>
    <w:pPr>
      <w:widowControl w:val="0"/>
      <w:spacing w:after="240"/>
      <w:jc w:val="both"/>
    </w:pPr>
  </w:style>
  <w:style w:type="paragraph" w:customStyle="1" w:styleId="Exhibits7">
    <w:name w:val="Exhibits 7"/>
    <w:basedOn w:val="Normal"/>
    <w:pPr>
      <w:widowControl w:val="0"/>
      <w:spacing w:after="240"/>
      <w:jc w:val="both"/>
    </w:pPr>
  </w:style>
  <w:style w:type="paragraph" w:customStyle="1" w:styleId="Exhibits8">
    <w:name w:val="Exhibits 8"/>
    <w:basedOn w:val="Normal"/>
    <w:pPr>
      <w:widowControl w:val="0"/>
      <w:spacing w:after="240"/>
      <w:jc w:val="both"/>
    </w:pPr>
  </w:style>
  <w:style w:type="paragraph" w:customStyle="1" w:styleId="Exhibits9">
    <w:name w:val="Exhibits 9"/>
    <w:basedOn w:val="Normal"/>
    <w:pPr>
      <w:widowControl w:val="0"/>
      <w:spacing w:after="240"/>
      <w:jc w:val="both"/>
    </w:p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59"/>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59"/>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59"/>
      </w:tabs>
      <w:ind w:left="3240" w:hanging="360"/>
    </w:pPr>
  </w:style>
  <w:style w:type="paragraph" w:customStyle="1" w:styleId="WPHeading1">
    <w:name w:val="WP_Heading 1"/>
    <w:basedOn w:val="Normal"/>
    <w:pPr>
      <w:widowControl w:val="0"/>
      <w:spacing w:after="240"/>
      <w:jc w:val="center"/>
    </w:pPr>
    <w:rPr>
      <w:b/>
      <w:smallCaps/>
    </w:rPr>
  </w:style>
  <w:style w:type="paragraph" w:customStyle="1" w:styleId="WPHeading2">
    <w:name w:val="WP_Heading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jc w:val="both"/>
    </w:pPr>
  </w:style>
  <w:style w:type="paragraph" w:customStyle="1" w:styleId="WPHeading3">
    <w:name w:val="WP_Heading 3"/>
    <w:basedOn w:val="Normal"/>
    <w:pPr>
      <w:spacing w:after="240"/>
      <w:jc w:val="both"/>
    </w:pPr>
  </w:style>
  <w:style w:type="paragraph" w:customStyle="1" w:styleId="WPHeading4">
    <w:name w:val="WP_Heading 4"/>
    <w:basedOn w:val="Normal"/>
    <w:pPr>
      <w:spacing w:after="240"/>
      <w:jc w:val="both"/>
    </w:pPr>
  </w:style>
  <w:style w:type="paragraph" w:customStyle="1" w:styleId="WPHeading5">
    <w:name w:val="WP_Heading 5"/>
    <w:basedOn w:val="Normal"/>
    <w:pPr>
      <w:spacing w:after="240"/>
      <w:jc w:val="both"/>
    </w:pPr>
  </w:style>
  <w:style w:type="paragraph" w:customStyle="1" w:styleId="WPHeading6">
    <w:name w:val="WP_Heading 6"/>
    <w:basedOn w:val="Normal"/>
    <w:pPr>
      <w:spacing w:after="240"/>
      <w:jc w:val="both"/>
    </w:pPr>
  </w:style>
  <w:style w:type="paragraph" w:customStyle="1" w:styleId="WPHeading7">
    <w:name w:val="WP_Heading 7"/>
    <w:basedOn w:val="Normal"/>
    <w:pPr>
      <w:spacing w:after="240"/>
      <w:jc w:val="both"/>
    </w:pPr>
  </w:style>
  <w:style w:type="paragraph" w:customStyle="1" w:styleId="WPHeading8">
    <w:name w:val="WP_Heading 8"/>
    <w:basedOn w:val="Normal"/>
    <w:pPr>
      <w:spacing w:after="240"/>
      <w:jc w:val="both"/>
    </w:pPr>
  </w:style>
  <w:style w:type="paragraph" w:customStyle="1" w:styleId="WPHeading9">
    <w:name w:val="WP_Heading 9"/>
    <w:basedOn w:val="Normal"/>
    <w:pPr>
      <w:spacing w:after="240"/>
      <w:jc w:val="both"/>
    </w:pPr>
  </w:style>
  <w:style w:type="character" w:customStyle="1" w:styleId="DefaultPara">
    <w:name w:val="Default Para"/>
    <w:basedOn w:val="DefaultParagraphFont"/>
    <w:rPr>
      <w:rFonts w:cs="Times New Roman"/>
    </w:rPr>
  </w:style>
  <w:style w:type="paragraph" w:customStyle="1" w:styleId="1stLineIn1">
    <w:name w:val="1st Line In1"/>
    <w:basedOn w:val="Normal"/>
    <w:pPr>
      <w:spacing w:after="240"/>
      <w:ind w:firstLine="720"/>
      <w:jc w:val="both"/>
    </w:pPr>
  </w:style>
  <w:style w:type="paragraph" w:customStyle="1" w:styleId="1stLineIn2">
    <w:name w:val="1st Line In2"/>
    <w:basedOn w:val="Normal"/>
    <w:pPr>
      <w:spacing w:line="480" w:lineRule="auto"/>
      <w:ind w:firstLine="720"/>
      <w:jc w:val="both"/>
    </w:pPr>
  </w:style>
  <w:style w:type="paragraph" w:customStyle="1" w:styleId="BlockDS">
    <w:name w:val="Block DS"/>
    <w:basedOn w:val="Normal"/>
    <w:pPr>
      <w:spacing w:line="480" w:lineRule="auto"/>
      <w:jc w:val="both"/>
    </w:pPr>
  </w:style>
  <w:style w:type="paragraph" w:customStyle="1" w:styleId="BlockSS">
    <w:name w:val="Block SS"/>
    <w:basedOn w:val="Normal"/>
    <w:pPr>
      <w:spacing w:after="240"/>
      <w:jc w:val="both"/>
    </w:pPr>
  </w:style>
  <w:style w:type="paragraph" w:customStyle="1" w:styleId="QuoteSingle">
    <w:name w:val="Quote Sing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240"/>
      <w:ind w:left="720" w:right="720"/>
      <w:jc w:val="both"/>
    </w:pPr>
  </w:style>
  <w:style w:type="paragraph" w:customStyle="1" w:styleId="QuoteDouble">
    <w:name w:val="Quote Double"/>
    <w:basedOn w:val="Normal"/>
    <w:pPr>
      <w:tabs>
        <w:tab w:val="left" w:pos="1440"/>
        <w:tab w:val="left" w:pos="2160"/>
        <w:tab w:val="left" w:pos="2880"/>
        <w:tab w:val="left" w:pos="3600"/>
        <w:tab w:val="left" w:pos="4320"/>
        <w:tab w:val="left" w:pos="5040"/>
        <w:tab w:val="left" w:pos="5760"/>
        <w:tab w:val="left" w:pos="6480"/>
        <w:tab w:val="left" w:pos="7200"/>
        <w:tab w:val="right" w:pos="7919"/>
      </w:tabs>
      <w:spacing w:after="240"/>
      <w:ind w:left="1440" w:right="1440"/>
      <w:jc w:val="both"/>
    </w:pPr>
  </w:style>
  <w:style w:type="paragraph" w:customStyle="1" w:styleId="TitleBold">
    <w:name w:val="Title Bold"/>
    <w:basedOn w:val="Normal"/>
    <w:pPr>
      <w:spacing w:after="240"/>
      <w:jc w:val="center"/>
    </w:pPr>
    <w:rPr>
      <w:b/>
      <w:smallCaps/>
    </w:rPr>
  </w:style>
  <w:style w:type="paragraph" w:customStyle="1" w:styleId="TitleBoldU">
    <w:name w:val="Title Bold U"/>
    <w:basedOn w:val="Normal"/>
    <w:pPr>
      <w:spacing w:after="240"/>
      <w:jc w:val="center"/>
    </w:pPr>
    <w:rPr>
      <w:b/>
      <w:smallCaps/>
      <w:u w:val="single"/>
    </w:rPr>
  </w:style>
  <w:style w:type="paragraph" w:customStyle="1" w:styleId="Re">
    <w:name w:val="Re:"/>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ind w:left="1440" w:hanging="720"/>
      <w:jc w:val="both"/>
    </w:pPr>
  </w:style>
  <w:style w:type="paragraph" w:styleId="Title">
    <w:name w:val="Title"/>
    <w:basedOn w:val="Normal"/>
    <w:link w:val="TitleChar"/>
    <w:uiPriority w:val="10"/>
    <w:qFormat/>
    <w:pPr>
      <w:spacing w:after="240"/>
      <w:jc w:val="both"/>
    </w:pPr>
    <w:rPr>
      <w:b/>
    </w:rPr>
  </w:style>
  <w:style w:type="character" w:customStyle="1" w:styleId="TitleChar">
    <w:name w:val="Title Char"/>
    <w:basedOn w:val="DefaultParagraphFont"/>
    <w:link w:val="Title"/>
    <w:uiPriority w:val="10"/>
    <w:rPr>
      <w:rFonts w:cs="Times New Roman"/>
      <w:b/>
      <w:sz w:val="24"/>
    </w:rPr>
  </w:style>
  <w:style w:type="paragraph" w:customStyle="1" w:styleId="WPSignature">
    <w:name w:val="WP_Signature"/>
    <w:basedOn w:val="Normal"/>
    <w:pPr>
      <w:tabs>
        <w:tab w:val="left" w:pos="4320"/>
        <w:tab w:val="left" w:pos="5040"/>
        <w:tab w:val="left" w:pos="5760"/>
        <w:tab w:val="left" w:pos="6480"/>
        <w:tab w:val="left" w:pos="7200"/>
        <w:tab w:val="left" w:pos="7920"/>
        <w:tab w:val="left" w:pos="8640"/>
        <w:tab w:val="right" w:pos="9359"/>
      </w:tabs>
      <w:ind w:left="4320"/>
    </w:pPr>
  </w:style>
  <w:style w:type="paragraph" w:customStyle="1" w:styleId="WPBodyText">
    <w:name w:val="WP_Body Text"/>
    <w:basedOn w:val="Normal"/>
    <w:pPr>
      <w:spacing w:after="240"/>
      <w:ind w:firstLine="720"/>
      <w:jc w:val="both"/>
    </w:pPr>
  </w:style>
  <w:style w:type="character" w:customStyle="1" w:styleId="BodyTextCh">
    <w:name w:val="Body Text Ch"/>
    <w:basedOn w:val="DefaultParagraphFont"/>
    <w:rPr>
      <w:rFonts w:cs="Times New Roman"/>
      <w:sz w:val="24"/>
    </w:rPr>
  </w:style>
  <w:style w:type="paragraph" w:customStyle="1" w:styleId="WPHeader">
    <w:name w:val="WP_Header"/>
    <w:basedOn w:val="Normal"/>
    <w:pPr>
      <w:tabs>
        <w:tab w:val="left" w:pos="0"/>
        <w:tab w:val="center" w:pos="4320"/>
        <w:tab w:val="right" w:pos="8640"/>
        <w:tab w:val="right" w:pos="9359"/>
      </w:tabs>
    </w:pPr>
  </w:style>
  <w:style w:type="paragraph" w:customStyle="1" w:styleId="WPFooter">
    <w:name w:val="WP_Footer"/>
    <w:basedOn w:val="Normal"/>
    <w:pPr>
      <w:tabs>
        <w:tab w:val="left" w:pos="0"/>
        <w:tab w:val="center" w:pos="4320"/>
        <w:tab w:val="right" w:pos="8640"/>
        <w:tab w:val="right" w:pos="9359"/>
      </w:tabs>
    </w:pPr>
  </w:style>
  <w:style w:type="paragraph" w:customStyle="1" w:styleId="BodyTextFi">
    <w:name w:val="Body Text Fi"/>
    <w:basedOn w:val="Normal"/>
    <w:pPr>
      <w:spacing w:after="120"/>
      <w:ind w:firstLine="210"/>
    </w:pPr>
  </w:style>
  <w:style w:type="character" w:customStyle="1" w:styleId="WPPageNumber">
    <w:name w:val="WP_Page Number"/>
    <w:basedOn w:val="DefaultParagraphFont"/>
    <w:rPr>
      <w:rFonts w:cs="Times New Roman"/>
    </w:rPr>
  </w:style>
  <w:style w:type="paragraph" w:customStyle="1" w:styleId="BodyFirstL">
    <w:name w:val="Body First L"/>
    <w:basedOn w:val="Normal"/>
    <w:pPr>
      <w:spacing w:after="240"/>
      <w:ind w:firstLine="1440"/>
      <w:jc w:val="both"/>
    </w:pPr>
  </w:style>
  <w:style w:type="character" w:customStyle="1" w:styleId="Heading4Ch">
    <w:name w:val="Heading 4 Ch"/>
    <w:basedOn w:val="DefaultParagraphFont"/>
    <w:rPr>
      <w:rFonts w:cs="Times New Roman"/>
    </w:rPr>
  </w:style>
  <w:style w:type="paragraph" w:customStyle="1" w:styleId="IndentHang">
    <w:name w:val="IndentHa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ind w:left="720" w:hanging="720"/>
      <w:jc w:val="both"/>
    </w:pPr>
  </w:style>
  <w:style w:type="paragraph" w:customStyle="1" w:styleId="1stLineInd">
    <w:name w:val="1st Line In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ind w:left="720" w:firstLine="720"/>
      <w:jc w:val="both"/>
    </w:pPr>
  </w:style>
  <w:style w:type="paragraph" w:customStyle="1" w:styleId="1stIndentL">
    <w:name w:val="1st Indent L"/>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ind w:left="1440" w:firstLine="720"/>
      <w:jc w:val="both"/>
    </w:pPr>
  </w:style>
  <w:style w:type="paragraph" w:customStyle="1" w:styleId="TitleCenter">
    <w:name w:val="TitleCenter"/>
    <w:basedOn w:val="Normal"/>
    <w:pPr>
      <w:spacing w:after="240"/>
      <w:jc w:val="center"/>
    </w:pPr>
    <w:rPr>
      <w:b/>
    </w:rPr>
  </w:style>
  <w:style w:type="paragraph" w:customStyle="1" w:styleId="bulletIndent">
    <w:name w:val="bullet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after="240"/>
      <w:ind w:left="720" w:hanging="720"/>
      <w:jc w:val="both"/>
    </w:pPr>
  </w:style>
  <w:style w:type="paragraph" w:customStyle="1" w:styleId="TitleUnderl1">
    <w:name w:val="TitleUnderl1"/>
    <w:basedOn w:val="Normal"/>
    <w:pPr>
      <w:spacing w:after="240"/>
      <w:jc w:val="both"/>
    </w:pPr>
    <w:rPr>
      <w:u w:val="single"/>
    </w:rPr>
  </w:style>
  <w:style w:type="paragraph" w:customStyle="1" w:styleId="TitleNoBold">
    <w:name w:val="TitleNoBold"/>
    <w:basedOn w:val="Normal"/>
    <w:pPr>
      <w:spacing w:after="240"/>
      <w:jc w:val="center"/>
    </w:pPr>
    <w:rPr>
      <w:smallCaps/>
    </w:rPr>
  </w:style>
  <w:style w:type="character" w:customStyle="1" w:styleId="TitleUnderli">
    <w:name w:val="TitleUnderli"/>
    <w:basedOn w:val="DefaultParagraphFont"/>
    <w:rPr>
      <w:rFonts w:cs="Times New Roman"/>
      <w:b/>
      <w:u w:val="single"/>
    </w:rPr>
  </w:style>
  <w:style w:type="character" w:customStyle="1" w:styleId="btCharCha1">
    <w:name w:val="bt Char Cha1"/>
    <w:basedOn w:val="DefaultParagraphFont"/>
    <w:rPr>
      <w:rFonts w:cs="Times New Roman"/>
      <w:sz w:val="24"/>
    </w:rPr>
  </w:style>
  <w:style w:type="character" w:customStyle="1" w:styleId="FootnoteRef">
    <w:name w:val="Footnote Ref"/>
    <w:basedOn w:val="DefaultParagraphFont"/>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customStyle="1" w:styleId="FootnoteTex">
    <w:name w:val="Footnote Tex"/>
    <w:basedOn w:val="Normal"/>
    <w:rPr>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AA5D63"/>
  </w:style>
  <w:style w:type="paragraph" w:customStyle="1" w:styleId="WPSubtitle">
    <w:name w:val="WP_Subtitle"/>
    <w:basedOn w:val="Normal"/>
    <w:pPr>
      <w:spacing w:after="240"/>
      <w:jc w:val="center"/>
    </w:pPr>
  </w:style>
  <w:style w:type="paragraph" w:customStyle="1" w:styleId="EXHIBITTOC">
    <w:name w:val="EXHIBIT TOC"/>
    <w:basedOn w:val="Normal"/>
    <w:pPr>
      <w:spacing w:after="240"/>
      <w:jc w:val="center"/>
    </w:pPr>
    <w:rPr>
      <w:b/>
    </w:rPr>
  </w:style>
  <w:style w:type="character" w:customStyle="1" w:styleId="btCharChar">
    <w:name w:val="bt Char Char"/>
    <w:basedOn w:val="DefaultParagraphFont"/>
    <w:rPr>
      <w:rFonts w:cs="Times New Roman"/>
      <w:sz w:val="24"/>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No1">
    <w:name w:val="No. 1"/>
    <w:basedOn w:val="DefaultParagraphFont"/>
    <w:rPr>
      <w:rFonts w:cs="Times New Roman"/>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 w:type="paragraph" w:customStyle="1" w:styleId="Outline0019">
    <w:name w:val="Outline001_9"/>
    <w:basedOn w:val="Normal"/>
    <w:pPr>
      <w:tabs>
        <w:tab w:val="left" w:pos="6480"/>
        <w:tab w:val="left" w:pos="7200"/>
        <w:tab w:val="left" w:pos="7920"/>
        <w:tab w:val="left" w:pos="8640"/>
      </w:tabs>
      <w:ind w:left="6480" w:hanging="180"/>
    </w:pPr>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Outline0029">
    <w:name w:val="Outline002_9"/>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Musson</cp:lastModifiedBy>
  <cp:revision>2</cp:revision>
  <dcterms:created xsi:type="dcterms:W3CDTF">2015-01-28T15:30:00Z</dcterms:created>
  <dcterms:modified xsi:type="dcterms:W3CDTF">2017-06-20T16:25:00Z</dcterms:modified>
</cp:coreProperties>
</file>