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3C9C" w14:textId="77777777" w:rsidR="0024652A" w:rsidRDefault="003A69E6">
      <w:pPr>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Health Office Visits</w:t>
      </w:r>
    </w:p>
    <w:p w14:paraId="28AC211D" w14:textId="77777777" w:rsidR="0024652A" w:rsidRDefault="003A69E6">
      <w:pPr>
        <w:jc w:val="center"/>
        <w:rPr>
          <w:rFonts w:ascii="Times New Roman" w:eastAsia="Times New Roman" w:hAnsi="Times New Roman" w:cs="Times New Roman"/>
          <w:sz w:val="28"/>
        </w:rPr>
      </w:pPr>
      <w:r>
        <w:rPr>
          <w:rFonts w:ascii="Times New Roman" w:eastAsia="Times New Roman" w:hAnsi="Times New Roman" w:cs="Times New Roman"/>
          <w:sz w:val="28"/>
        </w:rPr>
        <w:t>May 2017</w:t>
      </w:r>
    </w:p>
    <w:p w14:paraId="6E7F1EE3" w14:textId="77777777" w:rsidR="0024652A" w:rsidRDefault="003A69E6">
      <w:pPr>
        <w:jc w:val="center"/>
        <w:rPr>
          <w:rFonts w:ascii="Times New Roman" w:eastAsia="Times New Roman" w:hAnsi="Times New Roman" w:cs="Times New Roman"/>
          <w:sz w:val="28"/>
        </w:rPr>
      </w:pPr>
      <w:r>
        <w:rPr>
          <w:rFonts w:ascii="Times New Roman" w:eastAsia="Times New Roman" w:hAnsi="Times New Roman" w:cs="Times New Roman"/>
          <w:sz w:val="28"/>
        </w:rPr>
        <w:t>17 Instructional Days</w:t>
      </w:r>
    </w:p>
    <w:p w14:paraId="1DD0E400" w14:textId="77777777" w:rsidR="0024652A" w:rsidRDefault="0024652A">
      <w:pPr>
        <w:jc w:val="center"/>
        <w:rPr>
          <w:rFonts w:ascii="Times New Roman" w:eastAsia="Times New Roman" w:hAnsi="Times New Roman" w:cs="Times New Roman"/>
          <w:sz w:val="28"/>
        </w:rPr>
      </w:pPr>
    </w:p>
    <w:p w14:paraId="71C79F73" w14:textId="77777777" w:rsidR="0024652A" w:rsidRPr="00294804" w:rsidRDefault="003A69E6">
      <w:pPr>
        <w:rPr>
          <w:rFonts w:ascii="Times New Roman" w:eastAsia="Times New Roman" w:hAnsi="Times New Roman" w:cs="Times New Roman"/>
          <w:sz w:val="24"/>
          <w:szCs w:val="24"/>
        </w:rPr>
      </w:pPr>
      <w:r w:rsidRPr="00294804">
        <w:rPr>
          <w:rFonts w:ascii="Times New Roman" w:eastAsia="Times New Roman" w:hAnsi="Times New Roman" w:cs="Times New Roman"/>
          <w:b/>
          <w:sz w:val="24"/>
          <w:szCs w:val="24"/>
        </w:rPr>
        <w:t>SCES</w:t>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t>248</w:t>
      </w:r>
      <w:r w:rsidRPr="00294804">
        <w:rPr>
          <w:rFonts w:ascii="Times New Roman" w:eastAsia="Times New Roman" w:hAnsi="Times New Roman" w:cs="Times New Roman"/>
          <w:b/>
          <w:sz w:val="24"/>
          <w:szCs w:val="24"/>
        </w:rPr>
        <w:t xml:space="preserve"> Total Visits</w:t>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t>94</w:t>
      </w:r>
      <w:r w:rsidRPr="00294804">
        <w:rPr>
          <w:rFonts w:ascii="Times New Roman" w:eastAsia="Times New Roman" w:hAnsi="Times New Roman" w:cs="Times New Roman"/>
          <w:b/>
          <w:sz w:val="24"/>
          <w:szCs w:val="24"/>
        </w:rPr>
        <w:t>%</w:t>
      </w:r>
      <w:r w:rsidRPr="00294804">
        <w:rPr>
          <w:rFonts w:ascii="Times New Roman" w:eastAsia="Times New Roman" w:hAnsi="Times New Roman" w:cs="Times New Roman"/>
          <w:sz w:val="24"/>
          <w:szCs w:val="24"/>
        </w:rPr>
        <w:t xml:space="preserve"> of students returned to class</w:t>
      </w:r>
    </w:p>
    <w:p w14:paraId="123CFB9C"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1</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100 visits/ 6 sent home</w:t>
      </w:r>
    </w:p>
    <w:p w14:paraId="488D5AD3"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2</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63 visits/ 3 sent home</w:t>
      </w:r>
    </w:p>
    <w:p w14:paraId="71E2319B"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3</w:t>
      </w:r>
      <w:r>
        <w:rPr>
          <w:rFonts w:ascii="Times New Roman" w:eastAsia="Times New Roman" w:hAnsi="Times New Roman" w:cs="Times New Roman"/>
          <w:sz w:val="28"/>
        </w:rPr>
        <w:tab/>
        <w:t xml:space="preserve">            69 visits/ 3 sent home </w:t>
      </w:r>
    </w:p>
    <w:p w14:paraId="0D96092A"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4</w:t>
      </w:r>
      <w:r>
        <w:rPr>
          <w:rFonts w:ascii="Times New Roman" w:eastAsia="Times New Roman" w:hAnsi="Times New Roman" w:cs="Times New Roman"/>
          <w:sz w:val="28"/>
        </w:rPr>
        <w:tab/>
        <w:t xml:space="preserve">            16 visits/ 3 sent home</w:t>
      </w:r>
    </w:p>
    <w:p w14:paraId="4FEA3B7E" w14:textId="77777777" w:rsidR="0024652A" w:rsidRDefault="0024652A">
      <w:pPr>
        <w:rPr>
          <w:rFonts w:ascii="Times New Roman" w:eastAsia="Times New Roman" w:hAnsi="Times New Roman" w:cs="Times New Roman"/>
          <w:sz w:val="28"/>
        </w:rPr>
      </w:pPr>
    </w:p>
    <w:p w14:paraId="67F92331" w14:textId="77777777" w:rsidR="0024652A" w:rsidRPr="00294804" w:rsidRDefault="003A69E6">
      <w:pPr>
        <w:rPr>
          <w:rFonts w:ascii="Times New Roman" w:eastAsia="Times New Roman" w:hAnsi="Times New Roman" w:cs="Times New Roman"/>
          <w:sz w:val="24"/>
          <w:szCs w:val="24"/>
        </w:rPr>
      </w:pPr>
      <w:r w:rsidRPr="00294804">
        <w:rPr>
          <w:rFonts w:ascii="Times New Roman" w:eastAsia="Times New Roman" w:hAnsi="Times New Roman" w:cs="Times New Roman"/>
          <w:b/>
          <w:sz w:val="24"/>
          <w:szCs w:val="24"/>
        </w:rPr>
        <w:t>SCMS</w:t>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t>264</w:t>
      </w:r>
      <w:r w:rsidRPr="00294804">
        <w:rPr>
          <w:rFonts w:ascii="Times New Roman" w:eastAsia="Times New Roman" w:hAnsi="Times New Roman" w:cs="Times New Roman"/>
          <w:b/>
          <w:sz w:val="24"/>
          <w:szCs w:val="24"/>
        </w:rPr>
        <w:t xml:space="preserve"> Total Visits</w:t>
      </w:r>
      <w:r w:rsidRPr="00294804">
        <w:rPr>
          <w:rFonts w:ascii="Times New Roman" w:eastAsia="Times New Roman" w:hAnsi="Times New Roman" w:cs="Times New Roman"/>
          <w:sz w:val="24"/>
          <w:szCs w:val="24"/>
        </w:rPr>
        <w:tab/>
      </w:r>
      <w:r w:rsidRPr="00294804">
        <w:rPr>
          <w:rFonts w:ascii="Times New Roman" w:eastAsia="Times New Roman" w:hAnsi="Times New Roman" w:cs="Times New Roman"/>
          <w:sz w:val="24"/>
          <w:szCs w:val="24"/>
        </w:rPr>
        <w:tab/>
        <w:t>93</w:t>
      </w:r>
      <w:r w:rsidRPr="00294804">
        <w:rPr>
          <w:rFonts w:ascii="Times New Roman" w:eastAsia="Times New Roman" w:hAnsi="Times New Roman" w:cs="Times New Roman"/>
          <w:b/>
          <w:sz w:val="24"/>
          <w:szCs w:val="24"/>
        </w:rPr>
        <w:t>%</w:t>
      </w:r>
      <w:r w:rsidRPr="00294804">
        <w:rPr>
          <w:rFonts w:ascii="Times New Roman" w:eastAsia="Times New Roman" w:hAnsi="Times New Roman" w:cs="Times New Roman"/>
          <w:sz w:val="24"/>
          <w:szCs w:val="24"/>
        </w:rPr>
        <w:t xml:space="preserve"> of students returned to class</w:t>
      </w:r>
    </w:p>
    <w:p w14:paraId="5BC80782"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1</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101 visits/10 sent home</w:t>
      </w:r>
    </w:p>
    <w:p w14:paraId="23D4F7F8"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2</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78 visits/ 4 sent home</w:t>
      </w:r>
    </w:p>
    <w:p w14:paraId="3C39B498"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3</w:t>
      </w:r>
      <w:r>
        <w:rPr>
          <w:rFonts w:ascii="Times New Roman" w:eastAsia="Times New Roman" w:hAnsi="Times New Roman" w:cs="Times New Roman"/>
          <w:sz w:val="28"/>
        </w:rPr>
        <w:tab/>
        <w:t xml:space="preserve">            64 visits/ 4 sent home </w:t>
      </w:r>
    </w:p>
    <w:p w14:paraId="0CD1FA59"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4</w:t>
      </w:r>
      <w:r>
        <w:rPr>
          <w:rFonts w:ascii="Times New Roman" w:eastAsia="Times New Roman" w:hAnsi="Times New Roman" w:cs="Times New Roman"/>
          <w:sz w:val="28"/>
        </w:rPr>
        <w:tab/>
        <w:t xml:space="preserve">            21 visits/ 1sent home</w:t>
      </w:r>
    </w:p>
    <w:p w14:paraId="6E7DD49D" w14:textId="77777777" w:rsidR="0024652A" w:rsidRDefault="0024652A">
      <w:pPr>
        <w:rPr>
          <w:rFonts w:ascii="Times New Roman" w:eastAsia="Times New Roman" w:hAnsi="Times New Roman" w:cs="Times New Roman"/>
          <w:sz w:val="28"/>
        </w:rPr>
      </w:pPr>
    </w:p>
    <w:p w14:paraId="6C527249" w14:textId="77777777" w:rsidR="0024652A" w:rsidRPr="00294804" w:rsidRDefault="003A69E6">
      <w:pPr>
        <w:rPr>
          <w:rFonts w:ascii="Times New Roman" w:eastAsia="Times New Roman" w:hAnsi="Times New Roman" w:cs="Times New Roman"/>
          <w:b/>
          <w:sz w:val="24"/>
          <w:szCs w:val="24"/>
        </w:rPr>
      </w:pPr>
      <w:r w:rsidRPr="00294804">
        <w:rPr>
          <w:rFonts w:ascii="Times New Roman" w:eastAsia="Times New Roman" w:hAnsi="Times New Roman" w:cs="Times New Roman"/>
          <w:b/>
          <w:sz w:val="24"/>
          <w:szCs w:val="24"/>
        </w:rPr>
        <w:t xml:space="preserve">TES/High School/Preschool    253 Total Visits </w:t>
      </w:r>
      <w:r w:rsidRPr="00294804">
        <w:rPr>
          <w:rFonts w:ascii="Times New Roman" w:eastAsia="Times New Roman" w:hAnsi="Times New Roman" w:cs="Times New Roman"/>
          <w:b/>
          <w:sz w:val="24"/>
          <w:szCs w:val="24"/>
        </w:rPr>
        <w:tab/>
      </w:r>
      <w:r w:rsidR="00294804">
        <w:rPr>
          <w:rFonts w:ascii="Times New Roman" w:eastAsia="Times New Roman" w:hAnsi="Times New Roman" w:cs="Times New Roman"/>
          <w:b/>
          <w:sz w:val="24"/>
          <w:szCs w:val="24"/>
        </w:rPr>
        <w:tab/>
      </w:r>
      <w:r w:rsidRPr="00294804">
        <w:rPr>
          <w:rFonts w:ascii="Times New Roman" w:eastAsia="Times New Roman" w:hAnsi="Times New Roman" w:cs="Times New Roman"/>
          <w:b/>
          <w:sz w:val="24"/>
          <w:szCs w:val="24"/>
        </w:rPr>
        <w:t>95</w:t>
      </w:r>
      <w:r w:rsidRPr="00294804">
        <w:rPr>
          <w:rFonts w:ascii="Times New Roman" w:eastAsia="Times New Roman" w:hAnsi="Times New Roman" w:cs="Times New Roman"/>
          <w:sz w:val="24"/>
          <w:szCs w:val="24"/>
        </w:rPr>
        <w:t>% of students returned to class</w:t>
      </w:r>
    </w:p>
    <w:p w14:paraId="31F7400C"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lastRenderedPageBreak/>
        <w:t>Week 1</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83 visits/ 3 sent home</w:t>
      </w:r>
    </w:p>
    <w:p w14:paraId="7560EAFE"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2</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63 visits/ 2 sent home</w:t>
      </w:r>
    </w:p>
    <w:p w14:paraId="2223FBED"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3</w:t>
      </w:r>
      <w:r>
        <w:rPr>
          <w:rFonts w:ascii="Times New Roman" w:eastAsia="Times New Roman" w:hAnsi="Times New Roman" w:cs="Times New Roman"/>
          <w:sz w:val="28"/>
        </w:rPr>
        <w:tab/>
        <w:t xml:space="preserve">           67 visits/ 3 sent home </w:t>
      </w:r>
    </w:p>
    <w:p w14:paraId="59846B11"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4</w:t>
      </w:r>
      <w:r>
        <w:rPr>
          <w:rFonts w:ascii="Times New Roman" w:eastAsia="Times New Roman" w:hAnsi="Times New Roman" w:cs="Times New Roman"/>
          <w:sz w:val="28"/>
        </w:rPr>
        <w:tab/>
        <w:t xml:space="preserve">            25 visits/ 5 sent home</w:t>
      </w:r>
    </w:p>
    <w:p w14:paraId="480C5F51" w14:textId="77777777" w:rsidR="0024652A" w:rsidRDefault="0024652A">
      <w:pPr>
        <w:rPr>
          <w:rFonts w:ascii="Times New Roman" w:eastAsia="Times New Roman" w:hAnsi="Times New Roman" w:cs="Times New Roman"/>
          <w:sz w:val="28"/>
        </w:rPr>
      </w:pPr>
    </w:p>
    <w:p w14:paraId="1DB16EBC" w14:textId="77777777" w:rsidR="0024652A" w:rsidRDefault="0024652A">
      <w:pPr>
        <w:rPr>
          <w:rFonts w:ascii="Times New Roman" w:eastAsia="Times New Roman" w:hAnsi="Times New Roman" w:cs="Times New Roman"/>
          <w:sz w:val="28"/>
        </w:rPr>
      </w:pPr>
    </w:p>
    <w:p w14:paraId="3AF1E0A3" w14:textId="77777777" w:rsidR="0024652A" w:rsidRDefault="0024652A">
      <w:pPr>
        <w:rPr>
          <w:rFonts w:ascii="Times New Roman" w:eastAsia="Times New Roman" w:hAnsi="Times New Roman" w:cs="Times New Roman"/>
          <w:sz w:val="28"/>
        </w:rPr>
      </w:pPr>
    </w:p>
    <w:p w14:paraId="6C43ABD9" w14:textId="77777777" w:rsidR="0024652A" w:rsidRDefault="0024652A">
      <w:pPr>
        <w:rPr>
          <w:rFonts w:ascii="Times New Roman" w:eastAsia="Times New Roman" w:hAnsi="Times New Roman" w:cs="Times New Roman"/>
          <w:sz w:val="28"/>
        </w:rPr>
      </w:pPr>
    </w:p>
    <w:p w14:paraId="7B248D7A" w14:textId="77777777" w:rsidR="0024652A" w:rsidRDefault="0024652A">
      <w:pPr>
        <w:rPr>
          <w:rFonts w:ascii="Times New Roman" w:eastAsia="Times New Roman" w:hAnsi="Times New Roman" w:cs="Times New Roman"/>
          <w:sz w:val="28"/>
        </w:rPr>
      </w:pPr>
    </w:p>
    <w:p w14:paraId="44548605" w14:textId="77777777" w:rsidR="0024652A" w:rsidRDefault="0024652A">
      <w:pPr>
        <w:rPr>
          <w:rFonts w:ascii="Times New Roman" w:eastAsia="Times New Roman" w:hAnsi="Times New Roman" w:cs="Times New Roman"/>
          <w:sz w:val="28"/>
        </w:rPr>
      </w:pPr>
    </w:p>
    <w:p w14:paraId="79A63BAA" w14:textId="77777777" w:rsidR="0024652A" w:rsidRDefault="003A69E6">
      <w:pPr>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Year in Review 2016-2017</w:t>
      </w:r>
    </w:p>
    <w:p w14:paraId="794BDE64" w14:textId="77777777" w:rsidR="0024652A" w:rsidRDefault="003A69E6">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Total Visits </w:t>
      </w:r>
    </w:p>
    <w:p w14:paraId="6E9FA96C"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b/>
          <w:sz w:val="28"/>
          <w:u w:val="single"/>
        </w:rPr>
        <w:t>SCES</w:t>
      </w:r>
      <w:r>
        <w:rPr>
          <w:rFonts w:ascii="Times New Roman" w:eastAsia="Times New Roman" w:hAnsi="Times New Roman" w:cs="Times New Roman"/>
          <w:sz w:val="28"/>
        </w:rPr>
        <w:tab/>
        <w:t xml:space="preserve">      </w:t>
      </w:r>
      <w:r>
        <w:rPr>
          <w:rFonts w:ascii="Times New Roman" w:eastAsia="Times New Roman" w:hAnsi="Times New Roman" w:cs="Times New Roman"/>
          <w:b/>
          <w:sz w:val="28"/>
        </w:rPr>
        <w:t>3,233</w:t>
      </w:r>
      <w:r>
        <w:rPr>
          <w:rFonts w:ascii="Times New Roman" w:eastAsia="Times New Roman" w:hAnsi="Times New Roman" w:cs="Times New Roman"/>
          <w:sz w:val="28"/>
        </w:rPr>
        <w:t xml:space="preserve"> Health Office Visits/ 226 Sent Home (93% of students seen returned to class)</w:t>
      </w:r>
    </w:p>
    <w:p w14:paraId="7E338140"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b/>
          <w:sz w:val="28"/>
          <w:u w:val="single"/>
        </w:rPr>
        <w:t>TES</w:t>
      </w:r>
      <w:r>
        <w:rPr>
          <w:rFonts w:ascii="Times New Roman" w:eastAsia="Times New Roman" w:hAnsi="Times New Roman" w:cs="Times New Roman"/>
          <w:sz w:val="28"/>
        </w:rPr>
        <w:tab/>
        <w:t xml:space="preserve">      </w:t>
      </w:r>
      <w:r>
        <w:rPr>
          <w:rFonts w:ascii="Times New Roman" w:eastAsia="Times New Roman" w:hAnsi="Times New Roman" w:cs="Times New Roman"/>
          <w:b/>
          <w:sz w:val="28"/>
        </w:rPr>
        <w:t xml:space="preserve">2,714 </w:t>
      </w:r>
      <w:r>
        <w:rPr>
          <w:rFonts w:ascii="Times New Roman" w:eastAsia="Times New Roman" w:hAnsi="Times New Roman" w:cs="Times New Roman"/>
          <w:sz w:val="28"/>
        </w:rPr>
        <w:t>Health Office Visits/ 181 Sent Home (94% of students seen returned to class)</w:t>
      </w:r>
    </w:p>
    <w:p w14:paraId="18F27F8B"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b/>
          <w:sz w:val="28"/>
          <w:u w:val="single"/>
        </w:rPr>
        <w:t>SCMS</w:t>
      </w:r>
      <w:r>
        <w:rPr>
          <w:rFonts w:ascii="Times New Roman" w:eastAsia="Times New Roman" w:hAnsi="Times New Roman" w:cs="Times New Roman"/>
          <w:sz w:val="28"/>
        </w:rPr>
        <w:t xml:space="preserve">     </w:t>
      </w:r>
      <w:r>
        <w:rPr>
          <w:rFonts w:ascii="Times New Roman" w:eastAsia="Times New Roman" w:hAnsi="Times New Roman" w:cs="Times New Roman"/>
          <w:b/>
          <w:sz w:val="28"/>
        </w:rPr>
        <w:t>3,403</w:t>
      </w:r>
      <w:r>
        <w:rPr>
          <w:rFonts w:ascii="Times New Roman" w:eastAsia="Times New Roman" w:hAnsi="Times New Roman" w:cs="Times New Roman"/>
          <w:sz w:val="28"/>
        </w:rPr>
        <w:t xml:space="preserve"> Health Office Visits / 211 Sent home (94% of students seen returned to class)</w:t>
      </w:r>
    </w:p>
    <w:p w14:paraId="2A13C4C0"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Immunization Certificate Compliance</w:t>
      </w:r>
    </w:p>
    <w:p w14:paraId="536FB7A4"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lastRenderedPageBreak/>
        <w:t>SCES Kindergarten= 98.6%</w:t>
      </w:r>
    </w:p>
    <w:p w14:paraId="7FE4E9C3"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TES Kindergarten</w:t>
      </w:r>
      <w:r>
        <w:rPr>
          <w:rFonts w:ascii="Times New Roman" w:eastAsia="Times New Roman" w:hAnsi="Times New Roman" w:cs="Times New Roman"/>
          <w:sz w:val="28"/>
        </w:rPr>
        <w:tab/>
        <w:t xml:space="preserve"> = 95.5%</w:t>
      </w:r>
    </w:p>
    <w:p w14:paraId="0BE8E038"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grade</w:t>
      </w:r>
      <w:r>
        <w:rPr>
          <w:rFonts w:ascii="Times New Roman" w:eastAsia="Times New Roman" w:hAnsi="Times New Roman" w:cs="Times New Roman"/>
          <w:sz w:val="28"/>
        </w:rPr>
        <w:tab/>
      </w:r>
      <w:r>
        <w:rPr>
          <w:rFonts w:ascii="Times New Roman" w:eastAsia="Times New Roman" w:hAnsi="Times New Roman" w:cs="Times New Roman"/>
          <w:sz w:val="28"/>
        </w:rPr>
        <w:tab/>
        <w:t xml:space="preserve"> = 100%</w:t>
      </w:r>
    </w:p>
    <w:p w14:paraId="7FEE79EA"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Vision Screenings</w:t>
      </w:r>
    </w:p>
    <w:p w14:paraId="7AC80156"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Grade</w:t>
      </w:r>
      <w:r>
        <w:rPr>
          <w:rFonts w:ascii="Times New Roman" w:eastAsia="Times New Roman" w:hAnsi="Times New Roman" w:cs="Times New Roman"/>
          <w:sz w:val="28"/>
        </w:rPr>
        <w:tab/>
        <w:t>SCES 132 screenings</w:t>
      </w:r>
      <w:r>
        <w:rPr>
          <w:rFonts w:ascii="Times New Roman" w:eastAsia="Times New Roman" w:hAnsi="Times New Roman" w:cs="Times New Roman"/>
          <w:sz w:val="28"/>
        </w:rPr>
        <w:tab/>
      </w:r>
      <w:r>
        <w:rPr>
          <w:rFonts w:ascii="Times New Roman" w:eastAsia="Times New Roman" w:hAnsi="Times New Roman" w:cs="Times New Roman"/>
          <w:sz w:val="28"/>
        </w:rPr>
        <w:tab/>
        <w:t xml:space="preserve"> TES 46 screenings</w:t>
      </w:r>
    </w:p>
    <w:p w14:paraId="65E83FD8"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Grade</w:t>
      </w:r>
      <w:r>
        <w:rPr>
          <w:rFonts w:ascii="Times New Roman" w:eastAsia="Times New Roman" w:hAnsi="Times New Roman" w:cs="Times New Roman"/>
          <w:sz w:val="28"/>
        </w:rPr>
        <w:tab/>
        <w:t>SCES 118 screenings</w:t>
      </w:r>
      <w:r>
        <w:rPr>
          <w:rFonts w:ascii="Times New Roman" w:eastAsia="Times New Roman" w:hAnsi="Times New Roman" w:cs="Times New Roman"/>
          <w:sz w:val="28"/>
        </w:rPr>
        <w:tab/>
      </w:r>
      <w:r>
        <w:rPr>
          <w:rFonts w:ascii="Times New Roman" w:eastAsia="Times New Roman" w:hAnsi="Times New Roman" w:cs="Times New Roman"/>
          <w:sz w:val="28"/>
        </w:rPr>
        <w:tab/>
        <w:t xml:space="preserve"> TES 73 screenings</w:t>
      </w:r>
    </w:p>
    <w:p w14:paraId="19E62833"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Grade</w:t>
      </w:r>
      <w:r>
        <w:rPr>
          <w:rFonts w:ascii="Times New Roman" w:eastAsia="Times New Roman" w:hAnsi="Times New Roman" w:cs="Times New Roman"/>
          <w:sz w:val="28"/>
        </w:rPr>
        <w:tab/>
        <w:t>SCES 165 screenings</w:t>
      </w:r>
      <w:r>
        <w:rPr>
          <w:rFonts w:ascii="Times New Roman" w:eastAsia="Times New Roman" w:hAnsi="Times New Roman" w:cs="Times New Roman"/>
          <w:sz w:val="28"/>
        </w:rPr>
        <w:tab/>
      </w:r>
      <w:r>
        <w:rPr>
          <w:rFonts w:ascii="Times New Roman" w:eastAsia="Times New Roman" w:hAnsi="Times New Roman" w:cs="Times New Roman"/>
          <w:sz w:val="28"/>
        </w:rPr>
        <w:tab/>
        <w:t xml:space="preserve"> TES 59 screenings</w:t>
      </w:r>
    </w:p>
    <w:p w14:paraId="2DA0E121"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Grade</w:t>
      </w:r>
      <w:r>
        <w:rPr>
          <w:rFonts w:ascii="Times New Roman" w:eastAsia="Times New Roman" w:hAnsi="Times New Roman" w:cs="Times New Roman"/>
          <w:sz w:val="28"/>
        </w:rPr>
        <w:tab/>
        <w:t xml:space="preserve">SCMS    207 screenings </w:t>
      </w:r>
    </w:p>
    <w:p w14:paraId="0FE97619"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Hearing Screenings</w:t>
      </w:r>
    </w:p>
    <w:p w14:paraId="0A645F06"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 xml:space="preserve">Kindergarten </w:t>
      </w:r>
      <w:r>
        <w:rPr>
          <w:rFonts w:ascii="Times New Roman" w:eastAsia="Times New Roman" w:hAnsi="Times New Roman" w:cs="Times New Roman"/>
          <w:sz w:val="28"/>
        </w:rPr>
        <w:tab/>
        <w:t>SCES 136 screenings</w:t>
      </w:r>
      <w:r>
        <w:rPr>
          <w:rFonts w:ascii="Times New Roman" w:eastAsia="Times New Roman" w:hAnsi="Times New Roman" w:cs="Times New Roman"/>
          <w:sz w:val="28"/>
        </w:rPr>
        <w:tab/>
        <w:t xml:space="preserve"> TES 61 screenings</w:t>
      </w:r>
    </w:p>
    <w:p w14:paraId="479E16A9"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 xml:space="preserve">nd </w:t>
      </w:r>
      <w:r>
        <w:rPr>
          <w:rFonts w:ascii="Times New Roman" w:eastAsia="Times New Roman" w:hAnsi="Times New Roman" w:cs="Times New Roman"/>
          <w:sz w:val="28"/>
        </w:rPr>
        <w:t>Grade</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SCES 114 screenings</w:t>
      </w:r>
      <w:r>
        <w:rPr>
          <w:rFonts w:ascii="Times New Roman" w:eastAsia="Times New Roman" w:hAnsi="Times New Roman" w:cs="Times New Roman"/>
          <w:sz w:val="28"/>
        </w:rPr>
        <w:tab/>
        <w:t xml:space="preserve"> TES 75 screenings</w:t>
      </w:r>
    </w:p>
    <w:p w14:paraId="16D8350D"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Grade</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SCES 143 screenings</w:t>
      </w:r>
      <w:r>
        <w:rPr>
          <w:rFonts w:ascii="Times New Roman" w:eastAsia="Times New Roman" w:hAnsi="Times New Roman" w:cs="Times New Roman"/>
          <w:sz w:val="28"/>
        </w:rPr>
        <w:tab/>
        <w:t xml:space="preserve"> TES 86 screenings</w:t>
      </w:r>
    </w:p>
    <w:p w14:paraId="7F77FD86"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BMI </w:t>
      </w:r>
    </w:p>
    <w:p w14:paraId="3945FAA9"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SCES-School BMI Average 18.05</w:t>
      </w:r>
    </w:p>
    <w:p w14:paraId="4CADFE55"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TES- School BMI Average 18.5</w:t>
      </w:r>
    </w:p>
    <w:p w14:paraId="4A02F405" w14:textId="77777777"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SCMS-School BMI Average 21.28</w:t>
      </w:r>
    </w:p>
    <w:p w14:paraId="6E58484B" w14:textId="77777777" w:rsidR="0024652A" w:rsidRDefault="0024652A">
      <w:pPr>
        <w:rPr>
          <w:rFonts w:ascii="Times New Roman" w:eastAsia="Times New Roman" w:hAnsi="Times New Roman" w:cs="Times New Roman"/>
          <w:sz w:val="28"/>
        </w:rPr>
      </w:pPr>
    </w:p>
    <w:p w14:paraId="4BDA5557" w14:textId="77777777" w:rsidR="0024652A" w:rsidRDefault="0024652A">
      <w:pPr>
        <w:rPr>
          <w:rFonts w:ascii="Times New Roman" w:eastAsia="Times New Roman" w:hAnsi="Times New Roman" w:cs="Times New Roman"/>
          <w:sz w:val="28"/>
        </w:rPr>
      </w:pPr>
    </w:p>
    <w:p w14:paraId="1208BA42" w14:textId="77777777" w:rsidR="0024652A" w:rsidRDefault="003A69E6">
      <w:pPr>
        <w:spacing w:after="200" w:line="276" w:lineRule="auto"/>
        <w:rPr>
          <w:rFonts w:ascii="Calibri" w:eastAsia="Calibri" w:hAnsi="Calibri" w:cs="Calibri"/>
          <w:i/>
          <w:sz w:val="28"/>
        </w:rPr>
      </w:pPr>
      <w:r>
        <w:rPr>
          <w:rFonts w:ascii="Calibri" w:eastAsia="Calibri" w:hAnsi="Calibri" w:cs="Calibri"/>
          <w:i/>
          <w:sz w:val="28"/>
        </w:rPr>
        <w:lastRenderedPageBreak/>
        <w:t xml:space="preserve">BOE Nurses Update on CDC </w:t>
      </w:r>
      <w:r>
        <w:rPr>
          <w:rFonts w:ascii="Calibri" w:eastAsia="Calibri" w:hAnsi="Calibri" w:cs="Calibri"/>
          <w:i/>
          <w:sz w:val="28"/>
          <w:u w:val="single"/>
        </w:rPr>
        <w:t>Community Clinical Linkages</w:t>
      </w:r>
      <w:r>
        <w:rPr>
          <w:rFonts w:ascii="Calibri" w:eastAsia="Calibri" w:hAnsi="Calibri" w:cs="Calibri"/>
          <w:i/>
          <w:sz w:val="28"/>
        </w:rPr>
        <w:t xml:space="preserve"> Grant- May 2017</w:t>
      </w:r>
    </w:p>
    <w:p w14:paraId="73DE2CAC" w14:textId="77777777" w:rsidR="0024652A" w:rsidRDefault="003A69E6">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Just to refresh your memory on this Grant, in the fall of 2013, school nurse Cindy Hayes, RN applied for and obtained a grant through KDE and the CDC. The grant runs for 5 years. The ultimate goal of the grant is to increase attendance in students with chronic health conditions that may have frequent absences related to their condition. The primary health condition that this grant focuses on is asthma since it is a condition that affects a large number of students and results in frequent missed school days. </w:t>
      </w:r>
    </w:p>
    <w:p w14:paraId="2D64B341" w14:textId="77777777" w:rsidR="0024652A" w:rsidRDefault="003A69E6">
      <w:pPr>
        <w:spacing w:after="200" w:line="276" w:lineRule="auto"/>
        <w:rPr>
          <w:rFonts w:ascii="Calibri" w:eastAsia="Calibri" w:hAnsi="Calibri" w:cs="Calibri"/>
          <w:b/>
          <w:i/>
          <w:sz w:val="28"/>
          <w:u w:val="single"/>
        </w:rPr>
      </w:pPr>
      <w:r>
        <w:rPr>
          <w:rFonts w:ascii="Calibri" w:eastAsia="Calibri" w:hAnsi="Calibri" w:cs="Calibri"/>
          <w:b/>
          <w:i/>
          <w:sz w:val="28"/>
          <w:u w:val="single"/>
        </w:rPr>
        <w:t>Progress made in SCPS:</w:t>
      </w:r>
    </w:p>
    <w:p w14:paraId="0B3D8654"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 xml:space="preserve">All school nurse office visits at SCES, TES and SCMS are now entered into IC. The data entry enables us to pull reports related to health office visits such as:  number of office visits, number of students sent home, referrals to physicians, numbers of asthma care plans we send home or numbers of phone calls made to parents.  These are just a few examples of reports we are able to run. We are using these reports to aid us in tracking contact with parents and/or physician for students with known or suspected conditions such as asthma. </w:t>
      </w:r>
    </w:p>
    <w:p w14:paraId="52570374"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Data obtained (as noted above) is used to submit a monthly school board report, a school board end of the year report, and CDC grant report.</w:t>
      </w:r>
    </w:p>
    <w:p w14:paraId="6F2C6928"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Grant funding used for school nurses to attend KY School Nurses Summer Conference, Cindy Hayes to attend the National Assoc. of School Nurses Summer Conference and membership for all 3 nurses to KY Nurses Association.  Grant funding used to purchase supplies to include: printer cartridges for health rooms, eye screening charts</w:t>
      </w:r>
      <w:r w:rsidR="00294804">
        <w:rPr>
          <w:rFonts w:ascii="Calibri" w:eastAsia="Calibri" w:hAnsi="Calibri" w:cs="Calibri"/>
          <w:sz w:val="24"/>
        </w:rPr>
        <w:t>, otoscopes</w:t>
      </w:r>
      <w:r>
        <w:rPr>
          <w:rFonts w:ascii="Calibri" w:eastAsia="Calibri" w:hAnsi="Calibri" w:cs="Calibri"/>
          <w:sz w:val="24"/>
        </w:rPr>
        <w:t xml:space="preserve"> and saline for health rooms.</w:t>
      </w:r>
    </w:p>
    <w:p w14:paraId="15CB1294"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lastRenderedPageBreak/>
        <w:t xml:space="preserve">Continued monitoring of students with chronic health conditions and chronic </w:t>
      </w:r>
      <w:r w:rsidR="00294804">
        <w:rPr>
          <w:rFonts w:ascii="Calibri" w:eastAsia="Calibri" w:hAnsi="Calibri" w:cs="Calibri"/>
          <w:sz w:val="24"/>
        </w:rPr>
        <w:t>absenteeism</w:t>
      </w:r>
      <w:r>
        <w:rPr>
          <w:rFonts w:ascii="Calibri" w:eastAsia="Calibri" w:hAnsi="Calibri" w:cs="Calibri"/>
          <w:sz w:val="24"/>
        </w:rPr>
        <w:t xml:space="preserve">. </w:t>
      </w:r>
    </w:p>
    <w:p w14:paraId="2A9472BC"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Karen Erwin, Education School Nurse Consultant at KDE visited SCES and visited with school nurses.</w:t>
      </w:r>
    </w:p>
    <w:p w14:paraId="1C026E44"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Ask that the board members revisit the consideration of a  Smoke Free Campus Policy and No Idling Policy</w:t>
      </w:r>
    </w:p>
    <w:p w14:paraId="244CE39F" w14:textId="77777777" w:rsidR="003A69E6" w:rsidRDefault="003A69E6">
      <w:pPr>
        <w:numPr>
          <w:ilvl w:val="0"/>
          <w:numId w:val="1"/>
        </w:numPr>
        <w:ind w:left="720" w:hanging="360"/>
        <w:rPr>
          <w:rFonts w:ascii="Calibri" w:eastAsia="Calibri" w:hAnsi="Calibri" w:cs="Calibri"/>
          <w:sz w:val="24"/>
        </w:rPr>
      </w:pPr>
      <w:r>
        <w:rPr>
          <w:rFonts w:ascii="Calibri" w:eastAsia="Calibri" w:hAnsi="Calibri" w:cs="Calibri"/>
          <w:sz w:val="24"/>
        </w:rPr>
        <w:t>2017/18 school year is the final year of the grant.</w:t>
      </w:r>
    </w:p>
    <w:p w14:paraId="34C51817" w14:textId="77777777" w:rsidR="0024652A" w:rsidRDefault="0024652A">
      <w:pPr>
        <w:spacing w:after="200" w:line="276" w:lineRule="auto"/>
        <w:rPr>
          <w:rFonts w:ascii="Calibri" w:eastAsia="Calibri" w:hAnsi="Calibri" w:cs="Calibri"/>
        </w:rPr>
      </w:pPr>
    </w:p>
    <w:sectPr w:rsidR="00246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134"/>
    <w:multiLevelType w:val="multilevel"/>
    <w:tmpl w:val="DD4E7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A"/>
    <w:rsid w:val="0024652A"/>
    <w:rsid w:val="00294804"/>
    <w:rsid w:val="003A69E6"/>
    <w:rsid w:val="00A6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F8B1"/>
  <w15:docId w15:val="{48FF8EC1-57CB-4416-B84F-A0F4A97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1A2F-F874-4BAC-A87F-3A73E564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Cindy</dc:creator>
  <cp:lastModifiedBy>Barlow, Michelle</cp:lastModifiedBy>
  <cp:revision>2</cp:revision>
  <cp:lastPrinted>2017-06-15T17:40:00Z</cp:lastPrinted>
  <dcterms:created xsi:type="dcterms:W3CDTF">2017-06-15T17:40:00Z</dcterms:created>
  <dcterms:modified xsi:type="dcterms:W3CDTF">2017-06-15T17:40:00Z</dcterms:modified>
</cp:coreProperties>
</file>