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FF" w:rsidRPr="00171D09" w:rsidRDefault="00CC10FF">
      <w:pPr>
        <w:rPr>
          <w:sz w:val="24"/>
          <w:szCs w:val="24"/>
        </w:rPr>
      </w:pPr>
    </w:p>
    <w:p w:rsidR="00CC10FF" w:rsidRPr="00171D09" w:rsidRDefault="00CC10FF" w:rsidP="00CC10FF">
      <w:pPr>
        <w:jc w:val="center"/>
        <w:rPr>
          <w:sz w:val="24"/>
          <w:szCs w:val="24"/>
        </w:rPr>
      </w:pPr>
      <w:r w:rsidRPr="00171D09">
        <w:rPr>
          <w:sz w:val="24"/>
          <w:szCs w:val="24"/>
        </w:rPr>
        <w:t>Graduation Requirements for District Alternative School</w:t>
      </w:r>
    </w:p>
    <w:p w:rsidR="00CC10FF" w:rsidRPr="00171D09" w:rsidRDefault="00CC10FF">
      <w:pPr>
        <w:rPr>
          <w:sz w:val="24"/>
          <w:szCs w:val="24"/>
        </w:rPr>
      </w:pPr>
    </w:p>
    <w:p w:rsidR="00CC10FF" w:rsidRPr="00171D09" w:rsidRDefault="00CC10FF">
      <w:pPr>
        <w:rPr>
          <w:sz w:val="24"/>
          <w:szCs w:val="24"/>
        </w:rPr>
      </w:pPr>
      <w:r w:rsidRPr="00171D09">
        <w:rPr>
          <w:sz w:val="24"/>
          <w:szCs w:val="24"/>
        </w:rPr>
        <w:t>Students in an A5 District Alternative School, Todd County Horizons Academy, must complete the number of credits required by the sending school, Todd County Central High School, or the minimum twenty-two credits required by the Kentucky Department of Education.</w:t>
      </w:r>
    </w:p>
    <w:p w:rsidR="00CC10FF" w:rsidRPr="00171D09" w:rsidRDefault="00CC10FF">
      <w:pPr>
        <w:rPr>
          <w:sz w:val="24"/>
          <w:szCs w:val="24"/>
        </w:rPr>
      </w:pPr>
      <w:r w:rsidRPr="00171D09">
        <w:rPr>
          <w:sz w:val="24"/>
          <w:szCs w:val="24"/>
        </w:rPr>
        <w:t>The District Office Representative, Todd Central High School Administration, and Todd County Horizons Academy Administration will work together to determine the number of credits needed for students, who enroll or transfer into the A5 District Alternative School, to meet graduation requirements.</w:t>
      </w:r>
    </w:p>
    <w:p w:rsidR="00171D09" w:rsidRPr="00171D09" w:rsidRDefault="00171D09" w:rsidP="00171D09">
      <w:pPr>
        <w:spacing w:after="179" w:line="247" w:lineRule="auto"/>
        <w:ind w:left="9" w:right="11"/>
        <w:jc w:val="both"/>
        <w:rPr>
          <w:rFonts w:eastAsia="Times New Roman" w:cs="Times New Roman"/>
          <w:color w:val="000000"/>
          <w:sz w:val="24"/>
          <w:szCs w:val="24"/>
        </w:rPr>
      </w:pPr>
      <w:r>
        <w:rPr>
          <w:rFonts w:eastAsia="Times New Roman" w:cs="Times New Roman"/>
          <w:color w:val="000000"/>
          <w:sz w:val="24"/>
          <w:szCs w:val="24"/>
        </w:rPr>
        <w:t>The District Alternative School</w:t>
      </w:r>
      <w:r w:rsidRPr="00171D09">
        <w:rPr>
          <w:rFonts w:eastAsia="Times New Roman" w:cs="Times New Roman"/>
          <w:color w:val="000000"/>
          <w:sz w:val="24"/>
          <w:szCs w:val="24"/>
        </w:rPr>
        <w:t xml:space="preserve"> shall complete an individual learning plan that focuses on career exploration and related postsecondary education and training needs and has a minimum of twenty-two (22) credits for high school graduation. Those credits shall include the content standards as provided in the</w:t>
      </w:r>
      <w:r w:rsidRPr="00171D09">
        <w:rPr>
          <w:rFonts w:eastAsia="Times New Roman" w:cs="Times New Roman"/>
          <w:color w:val="000000"/>
          <w:sz w:val="24"/>
          <w:szCs w:val="24"/>
          <w:u w:val="single" w:color="000000"/>
        </w:rPr>
        <w:t xml:space="preserve"> Kentucky Academic Standards,</w:t>
      </w:r>
      <w:r w:rsidRPr="00171D09">
        <w:rPr>
          <w:rFonts w:eastAsia="Times New Roman" w:cs="Times New Roman"/>
          <w:color w:val="000000"/>
          <w:sz w:val="24"/>
          <w:szCs w:val="24"/>
        </w:rPr>
        <w:t xml:space="preserve"> </w:t>
      </w:r>
      <w:r w:rsidRPr="00171D09">
        <w:rPr>
          <w:rFonts w:eastAsia="Times New Roman" w:cs="Times New Roman"/>
          <w:color w:val="000000"/>
          <w:sz w:val="24"/>
          <w:szCs w:val="24"/>
          <w:u w:val="single" w:color="000000"/>
        </w:rPr>
        <w:t>704 KAR 003:303</w:t>
      </w:r>
      <w:r w:rsidRPr="00171D09">
        <w:rPr>
          <w:rFonts w:eastAsia="Times New Roman" w:cs="Times New Roman"/>
          <w:color w:val="000000"/>
          <w:sz w:val="24"/>
          <w:szCs w:val="24"/>
        </w:rPr>
        <w:t>. Additional standards-based learning experiences shall align to the student's individual learning plan and shall consist of standards-based content. The required credits and demonstrated competencies shall include the following minimum requirements:</w:t>
      </w:r>
    </w:p>
    <w:p w:rsidR="00171D09" w:rsidRPr="00171D09" w:rsidRDefault="00171D09" w:rsidP="00171D09">
      <w:pPr>
        <w:spacing w:after="12" w:line="247" w:lineRule="auto"/>
        <w:ind w:left="405" w:right="11"/>
        <w:jc w:val="both"/>
        <w:rPr>
          <w:rFonts w:eastAsia="Times New Roman" w:cs="Times New Roman"/>
          <w:color w:val="000000"/>
          <w:sz w:val="24"/>
          <w:szCs w:val="24"/>
        </w:rPr>
      </w:pPr>
      <w:r w:rsidRPr="00171D09">
        <w:rPr>
          <w:rFonts w:eastAsia="Times New Roman" w:cs="Times New Roman"/>
          <w:color w:val="000000"/>
          <w:sz w:val="24"/>
          <w:szCs w:val="24"/>
        </w:rPr>
        <w:t>l. Four (4) Language Arts credits (English I, Il, Ill, IV) to be taken each year of high school</w:t>
      </w:r>
    </w:p>
    <w:p w:rsidR="00171D09" w:rsidRPr="00171D09" w:rsidRDefault="00171D09" w:rsidP="00171D09">
      <w:pPr>
        <w:spacing w:after="119" w:line="247" w:lineRule="auto"/>
        <w:ind w:left="743" w:right="11"/>
        <w:jc w:val="both"/>
        <w:rPr>
          <w:rFonts w:eastAsia="Times New Roman" w:cs="Times New Roman"/>
          <w:color w:val="000000"/>
          <w:sz w:val="24"/>
          <w:szCs w:val="24"/>
        </w:rPr>
      </w:pPr>
      <w:r w:rsidRPr="00171D09">
        <w:rPr>
          <w:rFonts w:eastAsia="Times New Roman" w:cs="Times New Roman"/>
          <w:color w:val="000000"/>
          <w:sz w:val="24"/>
          <w:szCs w:val="24"/>
        </w:rPr>
        <w:t>(unless student graduates early);</w:t>
      </w:r>
    </w:p>
    <w:p w:rsidR="00171D09" w:rsidRPr="00171D09" w:rsidRDefault="00171D09" w:rsidP="00171D09">
      <w:pPr>
        <w:numPr>
          <w:ilvl w:val="0"/>
          <w:numId w:val="1"/>
        </w:numPr>
        <w:spacing w:after="75" w:line="247" w:lineRule="auto"/>
        <w:ind w:right="11" w:hanging="367"/>
        <w:jc w:val="both"/>
        <w:rPr>
          <w:rFonts w:eastAsia="Times New Roman" w:cs="Times New Roman"/>
          <w:color w:val="000000"/>
          <w:sz w:val="24"/>
          <w:szCs w:val="24"/>
        </w:rPr>
      </w:pPr>
      <w:r w:rsidRPr="00171D09">
        <w:rPr>
          <w:rFonts w:eastAsia="Times New Roman" w:cs="Times New Roman"/>
          <w:color w:val="000000"/>
          <w:sz w:val="24"/>
          <w:szCs w:val="24"/>
        </w:rPr>
        <w:t>Three (3) Social Studies credits;</w:t>
      </w:r>
    </w:p>
    <w:p w:rsidR="00171D09" w:rsidRPr="00171D09" w:rsidRDefault="00171D09" w:rsidP="00171D09">
      <w:pPr>
        <w:numPr>
          <w:ilvl w:val="0"/>
          <w:numId w:val="1"/>
        </w:numPr>
        <w:spacing w:after="101" w:line="247" w:lineRule="auto"/>
        <w:ind w:right="11" w:hanging="367"/>
        <w:jc w:val="both"/>
        <w:rPr>
          <w:rFonts w:eastAsia="Times New Roman" w:cs="Times New Roman"/>
          <w:color w:val="000000"/>
          <w:sz w:val="24"/>
          <w:szCs w:val="24"/>
        </w:rPr>
      </w:pPr>
      <w:r w:rsidRPr="00171D09">
        <w:rPr>
          <w:rFonts w:eastAsia="Times New Roman" w:cs="Times New Roman"/>
          <w:color w:val="000000"/>
          <w:sz w:val="24"/>
          <w:szCs w:val="24"/>
        </w:rPr>
        <w:t>Four (4) Mathematics credits, (Algebra I, Algebra Il, and Geometry required) with one mathematics course taken each year of high school to ensure readiness for postsecondary education or the workforce based on the student's individual learning plan (unless student graduates early);</w:t>
      </w:r>
    </w:p>
    <w:p w:rsidR="00171D09" w:rsidRPr="00171D09" w:rsidRDefault="00171D09" w:rsidP="00171D09">
      <w:pPr>
        <w:numPr>
          <w:ilvl w:val="0"/>
          <w:numId w:val="1"/>
        </w:numPr>
        <w:spacing w:after="115" w:line="247" w:lineRule="auto"/>
        <w:ind w:right="11" w:hanging="367"/>
        <w:jc w:val="both"/>
        <w:rPr>
          <w:rFonts w:eastAsia="Times New Roman" w:cs="Times New Roman"/>
          <w:color w:val="000000"/>
          <w:sz w:val="24"/>
          <w:szCs w:val="24"/>
        </w:rPr>
      </w:pPr>
      <w:r w:rsidRPr="00171D09">
        <w:rPr>
          <w:rFonts w:eastAsia="Times New Roman" w:cs="Times New Roman"/>
          <w:color w:val="000000"/>
          <w:sz w:val="24"/>
          <w:szCs w:val="24"/>
        </w:rPr>
        <w:t>Three (3) Science credits;</w:t>
      </w:r>
    </w:p>
    <w:p w:rsidR="00171D09" w:rsidRPr="00171D09" w:rsidRDefault="00171D09" w:rsidP="00171D09">
      <w:pPr>
        <w:numPr>
          <w:ilvl w:val="0"/>
          <w:numId w:val="1"/>
        </w:numPr>
        <w:spacing w:after="75" w:line="247" w:lineRule="auto"/>
        <w:ind w:right="11" w:hanging="367"/>
        <w:jc w:val="both"/>
        <w:rPr>
          <w:rFonts w:eastAsia="Times New Roman" w:cs="Times New Roman"/>
          <w:color w:val="000000"/>
          <w:sz w:val="24"/>
          <w:szCs w:val="24"/>
        </w:rPr>
      </w:pPr>
      <w:r w:rsidRPr="00171D09">
        <w:rPr>
          <w:rFonts w:eastAsia="Times New Roman" w:cs="Times New Roman"/>
          <w:color w:val="000000"/>
          <w:sz w:val="24"/>
          <w:szCs w:val="24"/>
        </w:rPr>
        <w:t>One-half (.5) Health credit;</w:t>
      </w:r>
    </w:p>
    <w:p w:rsidR="00171D09" w:rsidRDefault="00171D09" w:rsidP="00171D09">
      <w:pPr>
        <w:numPr>
          <w:ilvl w:val="0"/>
          <w:numId w:val="1"/>
        </w:numPr>
        <w:spacing w:after="75" w:line="247" w:lineRule="auto"/>
        <w:ind w:right="11" w:hanging="367"/>
        <w:jc w:val="both"/>
        <w:rPr>
          <w:rFonts w:eastAsia="Times New Roman" w:cs="Times New Roman"/>
          <w:color w:val="000000"/>
          <w:sz w:val="24"/>
          <w:szCs w:val="24"/>
        </w:rPr>
      </w:pPr>
      <w:r w:rsidRPr="00171D09">
        <w:rPr>
          <w:rFonts w:eastAsia="Times New Roman" w:cs="Times New Roman"/>
          <w:color w:val="000000"/>
          <w:sz w:val="24"/>
          <w:szCs w:val="24"/>
        </w:rPr>
        <w:t>One-half (.5) Physical Education credit;</w:t>
      </w:r>
    </w:p>
    <w:p w:rsidR="006A5827" w:rsidRPr="00171D09" w:rsidRDefault="006A5827" w:rsidP="00171D09">
      <w:pPr>
        <w:numPr>
          <w:ilvl w:val="0"/>
          <w:numId w:val="1"/>
        </w:numPr>
        <w:spacing w:after="75" w:line="247" w:lineRule="auto"/>
        <w:ind w:right="11" w:hanging="367"/>
        <w:jc w:val="both"/>
        <w:rPr>
          <w:rFonts w:eastAsia="Times New Roman" w:cs="Times New Roman"/>
          <w:color w:val="000000"/>
          <w:sz w:val="24"/>
          <w:szCs w:val="24"/>
        </w:rPr>
      </w:pPr>
      <w:r>
        <w:rPr>
          <w:rFonts w:eastAsia="Times New Roman" w:cs="Times New Roman"/>
          <w:color w:val="000000"/>
          <w:sz w:val="24"/>
          <w:szCs w:val="24"/>
        </w:rPr>
        <w:t>One (1) Humanities Credit</w:t>
      </w:r>
      <w:bookmarkStart w:id="0" w:name="_GoBack"/>
      <w:bookmarkEnd w:id="0"/>
    </w:p>
    <w:p w:rsidR="00D320B4" w:rsidRPr="00CC10FF" w:rsidRDefault="00D320B4" w:rsidP="00171D09"/>
    <w:sectPr w:rsidR="00D320B4" w:rsidRPr="00CC10FF" w:rsidSect="00C628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F627B"/>
    <w:multiLevelType w:val="hybridMultilevel"/>
    <w:tmpl w:val="CEECB23A"/>
    <w:lvl w:ilvl="0" w:tplc="D852831A">
      <w:start w:val="2"/>
      <w:numFmt w:val="decimal"/>
      <w:lvlText w:val="%1."/>
      <w:lvlJc w:val="left"/>
      <w:pPr>
        <w:ind w:left="7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20AA8C">
      <w:start w:val="1"/>
      <w:numFmt w:val="lowerLetter"/>
      <w:lvlText w:val="%2"/>
      <w:lvlJc w:val="left"/>
      <w:pPr>
        <w:ind w:left="1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04ABB6">
      <w:start w:val="1"/>
      <w:numFmt w:val="lowerRoman"/>
      <w:lvlText w:val="%3"/>
      <w:lvlJc w:val="left"/>
      <w:pPr>
        <w:ind w:left="2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FEF8B2">
      <w:start w:val="1"/>
      <w:numFmt w:val="decimal"/>
      <w:lvlText w:val="%4"/>
      <w:lvlJc w:val="left"/>
      <w:pPr>
        <w:ind w:left="28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320168">
      <w:start w:val="1"/>
      <w:numFmt w:val="lowerLetter"/>
      <w:lvlText w:val="%5"/>
      <w:lvlJc w:val="left"/>
      <w:pPr>
        <w:ind w:left="36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C45C58">
      <w:start w:val="1"/>
      <w:numFmt w:val="lowerRoman"/>
      <w:lvlText w:val="%6"/>
      <w:lvlJc w:val="left"/>
      <w:pPr>
        <w:ind w:left="43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862CF8">
      <w:start w:val="1"/>
      <w:numFmt w:val="decimal"/>
      <w:lvlText w:val="%7"/>
      <w:lvlJc w:val="left"/>
      <w:pPr>
        <w:ind w:left="5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08FE80">
      <w:start w:val="1"/>
      <w:numFmt w:val="lowerLetter"/>
      <w:lvlText w:val="%8"/>
      <w:lvlJc w:val="left"/>
      <w:pPr>
        <w:ind w:left="5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28ABD4">
      <w:start w:val="1"/>
      <w:numFmt w:val="lowerRoman"/>
      <w:lvlText w:val="%9"/>
      <w:lvlJc w:val="left"/>
      <w:pPr>
        <w:ind w:left="6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rsids>
    <w:rsidRoot w:val="00CC10FF"/>
    <w:rsid w:val="00171D09"/>
    <w:rsid w:val="006A5827"/>
    <w:rsid w:val="00983659"/>
    <w:rsid w:val="00C62829"/>
    <w:rsid w:val="00CC10FF"/>
    <w:rsid w:val="00D320B4"/>
    <w:rsid w:val="00EC7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Oyler, Edwin</dc:creator>
  <cp:lastModifiedBy>Rachel Cook</cp:lastModifiedBy>
  <cp:revision>2</cp:revision>
  <dcterms:created xsi:type="dcterms:W3CDTF">2017-03-13T14:25:00Z</dcterms:created>
  <dcterms:modified xsi:type="dcterms:W3CDTF">2017-03-13T14:25:00Z</dcterms:modified>
</cp:coreProperties>
</file>