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8" w:rsidRDefault="00FE32C5" w:rsidP="00FE32C5">
      <w:pPr>
        <w:jc w:val="center"/>
        <w:rPr>
          <w:sz w:val="28"/>
          <w:szCs w:val="28"/>
        </w:rPr>
      </w:pPr>
      <w:bookmarkStart w:id="0" w:name="_GoBack"/>
      <w:bookmarkEnd w:id="0"/>
      <w:r w:rsidRPr="00FE32C5">
        <w:rPr>
          <w:sz w:val="28"/>
          <w:szCs w:val="28"/>
        </w:rPr>
        <w:t>DAWSON SPRINGS FOOD SERVICE IMPROVEMENT PLAN</w:t>
      </w:r>
    </w:p>
    <w:p w:rsidR="00FE32C5" w:rsidRDefault="00FE32C5" w:rsidP="00FE32C5">
      <w:pPr>
        <w:rPr>
          <w:sz w:val="24"/>
          <w:szCs w:val="24"/>
        </w:rPr>
      </w:pPr>
    </w:p>
    <w:p w:rsidR="00FE32C5" w:rsidRDefault="00FE32C5" w:rsidP="00FE32C5">
      <w:pPr>
        <w:rPr>
          <w:sz w:val="24"/>
          <w:szCs w:val="24"/>
        </w:rPr>
      </w:pPr>
      <w:r>
        <w:rPr>
          <w:sz w:val="24"/>
          <w:szCs w:val="24"/>
        </w:rPr>
        <w:t>The Dawson Springs School Nutrition, after conducting assessment based on “Performance Descriptor for Kentucky’s Standards and Indicators for School Nutrition Programs” has developed the following plan for improvement for 2017-2018.</w:t>
      </w:r>
    </w:p>
    <w:p w:rsidR="00FE32C5" w:rsidRDefault="00FE32C5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to stay on Community Eligibility Provision Program.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FE32C5" w:rsidRDefault="00AE7EF2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and monitor the </w:t>
      </w:r>
      <w:r w:rsidR="00FE32C5">
        <w:rPr>
          <w:sz w:val="24"/>
          <w:szCs w:val="24"/>
        </w:rPr>
        <w:t>Hazard Analysis Critical Control Plan (</w:t>
      </w:r>
      <w:r w:rsidR="00DA1B30">
        <w:rPr>
          <w:sz w:val="24"/>
          <w:szCs w:val="24"/>
        </w:rPr>
        <w:t>HACCP) for Nutritional Services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FE32C5" w:rsidRDefault="00FE32C5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Implement the Meal Standards of Heathy Hunger Free Act including the new sodium rule.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FE32C5" w:rsidRDefault="00FE32C5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Utilize the district website to provide information regarding the importance of healthy eating habits and promote the school nutrition program.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FE32C5" w:rsidRDefault="00DA1B30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 the menu and meal presentation as guidelines allow.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DA1B30" w:rsidRDefault="00DA1B30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the importance of school breakfast and lunch in the school day.</w:t>
      </w:r>
    </w:p>
    <w:p w:rsidR="00DA1B30" w:rsidRDefault="00DA1B30" w:rsidP="00DA1B30">
      <w:pPr>
        <w:pStyle w:val="ListParagraph"/>
        <w:rPr>
          <w:sz w:val="24"/>
          <w:szCs w:val="24"/>
        </w:rPr>
      </w:pPr>
    </w:p>
    <w:p w:rsidR="00DA1B30" w:rsidRPr="00FE32C5" w:rsidRDefault="00DA1B30" w:rsidP="00FE32C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educational classes for all nutrition service employees.</w:t>
      </w:r>
    </w:p>
    <w:p w:rsidR="00FE32C5" w:rsidRPr="00FE32C5" w:rsidRDefault="00FE32C5" w:rsidP="00FE32C5">
      <w:pPr>
        <w:rPr>
          <w:sz w:val="24"/>
          <w:szCs w:val="24"/>
        </w:rPr>
      </w:pPr>
    </w:p>
    <w:p w:rsidR="00FE32C5" w:rsidRDefault="00FE32C5" w:rsidP="00FE32C5">
      <w:pPr>
        <w:jc w:val="center"/>
        <w:rPr>
          <w:sz w:val="24"/>
          <w:szCs w:val="24"/>
        </w:rPr>
      </w:pPr>
    </w:p>
    <w:p w:rsidR="00FE32C5" w:rsidRPr="00FE32C5" w:rsidRDefault="00FE32C5" w:rsidP="00FE32C5">
      <w:pPr>
        <w:jc w:val="center"/>
        <w:rPr>
          <w:sz w:val="24"/>
          <w:szCs w:val="24"/>
        </w:rPr>
      </w:pPr>
    </w:p>
    <w:sectPr w:rsidR="00FE32C5" w:rsidRPr="00FE3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531"/>
    <w:multiLevelType w:val="hybridMultilevel"/>
    <w:tmpl w:val="9332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C5"/>
    <w:rsid w:val="00225FD9"/>
    <w:rsid w:val="0059046D"/>
    <w:rsid w:val="00754C88"/>
    <w:rsid w:val="00AE7EF2"/>
    <w:rsid w:val="00DA1B30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2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LaDonna</dc:creator>
  <cp:lastModifiedBy>Whalen, Leonard</cp:lastModifiedBy>
  <cp:revision>2</cp:revision>
  <cp:lastPrinted>2016-12-12T17:14:00Z</cp:lastPrinted>
  <dcterms:created xsi:type="dcterms:W3CDTF">2017-01-18T13:41:00Z</dcterms:created>
  <dcterms:modified xsi:type="dcterms:W3CDTF">2017-01-18T13:41:00Z</dcterms:modified>
</cp:coreProperties>
</file>