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D2" w:rsidRDefault="009667D2" w:rsidP="009667D2">
      <w:pPr>
        <w:ind w:left="360"/>
        <w:jc w:val="both"/>
      </w:pPr>
      <w:r>
        <w:t xml:space="preserve">We anticipate that the project plan and schedule </w:t>
      </w:r>
      <w:r>
        <w:t>needs to address</w:t>
      </w:r>
      <w:r>
        <w:t xml:space="preserve"> at least the following activities:</w:t>
      </w:r>
    </w:p>
    <w:p w:rsidR="009667D2" w:rsidRDefault="009667D2" w:rsidP="009667D2">
      <w:pPr>
        <w:jc w:val="both"/>
      </w:pP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Development of PPA with HenderSun and, if appropriate, Consideration of Other NGCC Alternatives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Obtaining KyMEA Credit Rating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Development of Arrangements for Pooling Loads and Resources of: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AR Members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OMU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KMPA Members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Others municipal KyMEA members?</w:t>
      </w:r>
    </w:p>
    <w:p w:rsidR="009667D2" w:rsidRDefault="009667D2" w:rsidP="009667D2">
      <w:pPr>
        <w:ind w:left="720"/>
        <w:jc w:val="both"/>
      </w:pPr>
      <w:r>
        <w:t>This activity would be phased to first develop agreement regarding key concepts and then appropriate contracts.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bookmarkStart w:id="0" w:name="_GoBack"/>
      <w:r>
        <w:t>Study of Initial Renewable Options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Proposed Contracts for the Use by KyMEA of Member Resources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SEPA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Paris Diesels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Arrangements with Berea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Transmission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Arrangements for Energy Purchases for the month of May 2019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Transmission Arrangements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LGE/KU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MISO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PJM (for Falmouth)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Consideration of decisions regarding capacity nominations under the PPAs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Dynegy option to nominate higher amount effective May 2019 – notice due by 1/31/2017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BREC and Paducah options to nominate higher amounts beginning 6/1/2022 – notice due by 12/31/2017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Paducah option to reduce amount beginning 6/1/2022 – notice due by 5/31/2019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 xml:space="preserve">Organizational 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Planning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Implementation</w:t>
      </w:r>
    </w:p>
    <w:p w:rsidR="009667D2" w:rsidRDefault="009667D2" w:rsidP="009667D2">
      <w:pPr>
        <w:pStyle w:val="ListParagraph"/>
        <w:numPr>
          <w:ilvl w:val="2"/>
          <w:numId w:val="2"/>
        </w:numPr>
        <w:jc w:val="both"/>
      </w:pPr>
      <w:r>
        <w:t>Staffing</w:t>
      </w:r>
    </w:p>
    <w:p w:rsidR="009667D2" w:rsidRDefault="009667D2" w:rsidP="009667D2">
      <w:pPr>
        <w:pStyle w:val="ListParagraph"/>
        <w:numPr>
          <w:ilvl w:val="2"/>
          <w:numId w:val="2"/>
        </w:numPr>
        <w:jc w:val="both"/>
      </w:pPr>
      <w:r>
        <w:t>3</w:t>
      </w:r>
      <w:r w:rsidRPr="0005177E">
        <w:rPr>
          <w:vertAlign w:val="superscript"/>
        </w:rPr>
        <w:t>rd</w:t>
      </w:r>
      <w:r>
        <w:t xml:space="preserve"> Party Contract(s)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Metering</w:t>
      </w:r>
    </w:p>
    <w:p w:rsidR="009667D2" w:rsidRDefault="009667D2" w:rsidP="009667D2">
      <w:pPr>
        <w:pStyle w:val="ListParagraph"/>
        <w:numPr>
          <w:ilvl w:val="0"/>
          <w:numId w:val="2"/>
        </w:numPr>
        <w:jc w:val="both"/>
      </w:pPr>
      <w:r>
        <w:t>Preparation of updated KyMEA budget estimates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FY 2016/17</w:t>
      </w:r>
    </w:p>
    <w:p w:rsidR="009667D2" w:rsidRDefault="009667D2" w:rsidP="009667D2">
      <w:pPr>
        <w:pStyle w:val="ListParagraph"/>
        <w:numPr>
          <w:ilvl w:val="1"/>
          <w:numId w:val="2"/>
        </w:numPr>
        <w:jc w:val="both"/>
      </w:pPr>
      <w:r>
        <w:t>FY 2017/18 and FY 2018/19</w:t>
      </w:r>
    </w:p>
    <w:bookmarkEnd w:id="0"/>
    <w:p w:rsidR="00DE6F98" w:rsidRDefault="00DE6F98" w:rsidP="009667D2"/>
    <w:sectPr w:rsidR="00DE6F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33" w:rsidRDefault="00B97E33" w:rsidP="009667D2">
      <w:r>
        <w:separator/>
      </w:r>
    </w:p>
  </w:endnote>
  <w:endnote w:type="continuationSeparator" w:id="0">
    <w:p w:rsidR="00B97E33" w:rsidRDefault="00B97E33" w:rsidP="0096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33" w:rsidRDefault="00B97E33" w:rsidP="009667D2">
      <w:r>
        <w:separator/>
      </w:r>
    </w:p>
  </w:footnote>
  <w:footnote w:type="continuationSeparator" w:id="0">
    <w:p w:rsidR="00B97E33" w:rsidRDefault="00B97E33" w:rsidP="0096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D2" w:rsidRDefault="009667D2" w:rsidP="009667D2">
    <w:pPr>
      <w:pStyle w:val="Header"/>
      <w:jc w:val="center"/>
      <w:rPr>
        <w:b/>
        <w:sz w:val="32"/>
      </w:rPr>
    </w:pPr>
    <w:r w:rsidRPr="009667D2">
      <w:rPr>
        <w:b/>
        <w:sz w:val="32"/>
      </w:rPr>
      <w:t>List of Activities to be Addressed in the KyMEA Implementation Project Plan and Schedule</w:t>
    </w:r>
  </w:p>
  <w:p w:rsidR="009667D2" w:rsidRDefault="009667D2" w:rsidP="009667D2">
    <w:pPr>
      <w:pStyle w:val="Header"/>
      <w:jc w:val="right"/>
      <w:rPr>
        <w:b/>
      </w:rPr>
    </w:pPr>
    <w:r w:rsidRPr="009667D2">
      <w:rPr>
        <w:b/>
      </w:rPr>
      <w:t>Draft of 7/22/2016</w:t>
    </w:r>
  </w:p>
  <w:p w:rsidR="009667D2" w:rsidRPr="009667D2" w:rsidRDefault="009667D2" w:rsidP="009667D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5FB6"/>
    <w:multiLevelType w:val="hybridMultilevel"/>
    <w:tmpl w:val="48903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3226B"/>
    <w:multiLevelType w:val="hybridMultilevel"/>
    <w:tmpl w:val="5B6A8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2"/>
    <w:rsid w:val="009667D2"/>
    <w:rsid w:val="00B97E33"/>
    <w:rsid w:val="00D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32AE-8D96-4EB3-B7EE-1442097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Painter</dc:creator>
  <cp:keywords/>
  <dc:description/>
  <cp:lastModifiedBy>John Painter</cp:lastModifiedBy>
  <cp:revision>1</cp:revision>
  <dcterms:created xsi:type="dcterms:W3CDTF">2016-07-22T20:37:00Z</dcterms:created>
  <dcterms:modified xsi:type="dcterms:W3CDTF">2016-07-22T20:41:00Z</dcterms:modified>
</cp:coreProperties>
</file>