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D8" w:rsidRDefault="00A356AA" w:rsidP="00A356AA">
      <w:pPr>
        <w:spacing w:after="0" w:line="240" w:lineRule="auto"/>
        <w:jc w:val="center"/>
        <w:rPr>
          <w:b/>
          <w:sz w:val="24"/>
          <w:szCs w:val="24"/>
        </w:rPr>
      </w:pPr>
      <w:r w:rsidRPr="00A356AA">
        <w:rPr>
          <w:b/>
          <w:sz w:val="24"/>
          <w:szCs w:val="24"/>
        </w:rPr>
        <w:t>Executive Summary</w:t>
      </w:r>
    </w:p>
    <w:p w:rsidR="00A356AA" w:rsidRDefault="00A356AA" w:rsidP="00A356AA">
      <w:pPr>
        <w:spacing w:after="0" w:line="240" w:lineRule="auto"/>
        <w:jc w:val="center"/>
        <w:rPr>
          <w:b/>
          <w:sz w:val="24"/>
          <w:szCs w:val="24"/>
        </w:rPr>
      </w:pPr>
      <w:r>
        <w:rPr>
          <w:b/>
          <w:sz w:val="24"/>
          <w:szCs w:val="24"/>
        </w:rPr>
        <w:t>KECSAC application</w:t>
      </w:r>
    </w:p>
    <w:p w:rsidR="00A356AA" w:rsidRDefault="00A356AA" w:rsidP="00A356AA">
      <w:pPr>
        <w:spacing w:after="0" w:line="240" w:lineRule="auto"/>
        <w:jc w:val="center"/>
        <w:rPr>
          <w:b/>
          <w:sz w:val="24"/>
          <w:szCs w:val="24"/>
        </w:rPr>
      </w:pPr>
      <w:r>
        <w:rPr>
          <w:b/>
          <w:sz w:val="24"/>
          <w:szCs w:val="24"/>
        </w:rPr>
        <w:t>April 2016</w:t>
      </w:r>
    </w:p>
    <w:p w:rsidR="00A356AA" w:rsidRPr="00A356AA" w:rsidRDefault="00A356AA" w:rsidP="00A356AA">
      <w:pPr>
        <w:spacing w:after="0" w:line="240" w:lineRule="auto"/>
        <w:rPr>
          <w:sz w:val="24"/>
          <w:szCs w:val="24"/>
        </w:rPr>
      </w:pPr>
    </w:p>
    <w:p w:rsidR="00A356AA" w:rsidRPr="0096309F" w:rsidRDefault="0096309F" w:rsidP="00A356AA">
      <w:pPr>
        <w:spacing w:after="0" w:line="240" w:lineRule="auto"/>
      </w:pPr>
      <w:r w:rsidRPr="0096309F">
        <w:t xml:space="preserve">The Burlington Campus of the Children’s Home of Northern Kentucky (CHNK) is located on </w:t>
      </w:r>
      <w:proofErr w:type="spellStart"/>
      <w:r w:rsidRPr="0096309F">
        <w:t>Idlewild</w:t>
      </w:r>
      <w:proofErr w:type="spellEnd"/>
      <w:r w:rsidRPr="0096309F">
        <w:t xml:space="preserve"> Road in Boone County. The Boone County School District is responsible for the provision of educational services to the students residing at CHNK- Burlington Campus. The students ate served in varying Boone county School programs as determined by age and educational/behavioral needs through an admissions placement committee. There are no priority qualifications for educational services; all students are served.</w:t>
      </w:r>
    </w:p>
    <w:p w:rsidR="0096309F" w:rsidRPr="0096309F" w:rsidRDefault="0096309F" w:rsidP="00A356AA">
      <w:pPr>
        <w:spacing w:after="0" w:line="240" w:lineRule="auto"/>
      </w:pPr>
    </w:p>
    <w:p w:rsidR="0096309F" w:rsidRPr="0096309F" w:rsidRDefault="0096309F" w:rsidP="0096309F">
      <w:pPr>
        <w:pStyle w:val="Default"/>
        <w:spacing w:after="120"/>
        <w:rPr>
          <w:rFonts w:asciiTheme="minorHAnsi" w:hAnsiTheme="minorHAnsi"/>
          <w:b w:val="0"/>
          <w:sz w:val="22"/>
          <w:szCs w:val="22"/>
        </w:rPr>
      </w:pPr>
      <w:r w:rsidRPr="0096309F">
        <w:rPr>
          <w:rFonts w:asciiTheme="minorHAnsi" w:hAnsiTheme="minorHAnsi"/>
          <w:b w:val="0"/>
          <w:sz w:val="22"/>
          <w:szCs w:val="22"/>
        </w:rPr>
        <w:t>The Kentucky Educational Collaborative for State Agency Children (KECSAC), established in 1992 by Senate Bill 260, provides funds to local school districts to supplement the cost of educating state agency children (SAC). State agency children are defined as:</w:t>
      </w:r>
    </w:p>
    <w:p w:rsidR="0096309F" w:rsidRPr="0096309F" w:rsidRDefault="0096309F" w:rsidP="0096309F">
      <w:pPr>
        <w:pStyle w:val="Default"/>
        <w:spacing w:after="120"/>
        <w:ind w:left="1440" w:hanging="720"/>
        <w:rPr>
          <w:rFonts w:asciiTheme="minorHAnsi" w:hAnsiTheme="minorHAnsi"/>
          <w:b w:val="0"/>
          <w:sz w:val="22"/>
          <w:szCs w:val="22"/>
        </w:rPr>
      </w:pPr>
      <w:r w:rsidRPr="0096309F">
        <w:rPr>
          <w:rFonts w:asciiTheme="minorHAnsi" w:hAnsiTheme="minorHAnsi"/>
          <w:b w:val="0"/>
          <w:sz w:val="22"/>
          <w:szCs w:val="22"/>
        </w:rPr>
        <w:t xml:space="preserve">1. </w:t>
      </w:r>
      <w:r w:rsidRPr="0096309F">
        <w:rPr>
          <w:rFonts w:asciiTheme="minorHAnsi" w:hAnsiTheme="minorHAnsi"/>
          <w:b w:val="0"/>
          <w:sz w:val="22"/>
          <w:szCs w:val="22"/>
        </w:rPr>
        <w:tab/>
        <w:t>(</w:t>
      </w:r>
      <w:proofErr w:type="gramStart"/>
      <w:r w:rsidRPr="0096309F">
        <w:rPr>
          <w:rFonts w:asciiTheme="minorHAnsi" w:hAnsiTheme="minorHAnsi"/>
          <w:b w:val="0"/>
          <w:sz w:val="22"/>
          <w:szCs w:val="22"/>
        </w:rPr>
        <w:t>a</w:t>
      </w:r>
      <w:proofErr w:type="gramEnd"/>
      <w:r w:rsidRPr="0096309F">
        <w:rPr>
          <w:rFonts w:asciiTheme="minorHAnsi" w:hAnsiTheme="minorHAnsi"/>
          <w:b w:val="0"/>
          <w:sz w:val="22"/>
          <w:szCs w:val="22"/>
        </w:rPr>
        <w:t xml:space="preserve">). Those children of school age committed to or in custody of the Cabinet for Health and Family Services and placed, or financed by the cabinet, in a Cabinet for Health and Family Services operated or contracted institution, treatment center, facility, including those for therapeutic foster care and excluding those for nontherapeutic foster care; or </w:t>
      </w:r>
    </w:p>
    <w:p w:rsidR="0096309F" w:rsidRPr="0096309F" w:rsidRDefault="0096309F" w:rsidP="0096309F">
      <w:pPr>
        <w:pStyle w:val="Default"/>
        <w:spacing w:after="120"/>
        <w:ind w:left="1440" w:hanging="720"/>
        <w:rPr>
          <w:rFonts w:asciiTheme="minorHAnsi" w:hAnsiTheme="minorHAnsi"/>
          <w:b w:val="0"/>
          <w:sz w:val="22"/>
          <w:szCs w:val="22"/>
        </w:rPr>
      </w:pPr>
      <w:r w:rsidRPr="0096309F">
        <w:rPr>
          <w:rFonts w:asciiTheme="minorHAnsi" w:hAnsiTheme="minorHAnsi"/>
          <w:b w:val="0"/>
          <w:sz w:val="22"/>
          <w:szCs w:val="22"/>
        </w:rPr>
        <w:tab/>
        <w:t xml:space="preserve">(b). Those children placed or financed by the Cabinet for Health and Family Services in a private facility pursuant to child care agreements including those for therapeutic foster care and excluding those for nontherapeutic foster care; </w:t>
      </w:r>
    </w:p>
    <w:p w:rsidR="0096309F" w:rsidRPr="0096309F" w:rsidRDefault="0096309F" w:rsidP="0096309F">
      <w:pPr>
        <w:pStyle w:val="Default"/>
        <w:spacing w:after="120"/>
        <w:ind w:left="1440" w:hanging="720"/>
        <w:rPr>
          <w:rFonts w:asciiTheme="minorHAnsi" w:hAnsiTheme="minorHAnsi"/>
          <w:b w:val="0"/>
          <w:sz w:val="22"/>
          <w:szCs w:val="22"/>
        </w:rPr>
      </w:pPr>
      <w:r w:rsidRPr="0096309F">
        <w:rPr>
          <w:rFonts w:asciiTheme="minorHAnsi" w:hAnsiTheme="minorHAnsi"/>
          <w:b w:val="0"/>
          <w:sz w:val="22"/>
          <w:szCs w:val="22"/>
        </w:rPr>
        <w:t xml:space="preserve">2. </w:t>
      </w:r>
      <w:r w:rsidRPr="0096309F">
        <w:rPr>
          <w:rFonts w:asciiTheme="minorHAnsi" w:hAnsiTheme="minorHAnsi"/>
          <w:b w:val="0"/>
          <w:sz w:val="22"/>
          <w:szCs w:val="22"/>
        </w:rPr>
        <w:tab/>
        <w:t xml:space="preserve">Those children of school age in home and community-based services provided as an alternative to intermediate care facility services for the mentally retarded; and </w:t>
      </w:r>
    </w:p>
    <w:p w:rsidR="0096309F" w:rsidRPr="0096309F" w:rsidRDefault="0096309F" w:rsidP="0096309F">
      <w:pPr>
        <w:pStyle w:val="Default"/>
        <w:spacing w:after="120"/>
        <w:ind w:left="1440" w:hanging="720"/>
        <w:rPr>
          <w:rFonts w:asciiTheme="minorHAnsi" w:hAnsiTheme="minorHAnsi"/>
          <w:b w:val="0"/>
          <w:sz w:val="22"/>
          <w:szCs w:val="22"/>
        </w:rPr>
      </w:pPr>
      <w:r w:rsidRPr="0096309F">
        <w:rPr>
          <w:rFonts w:asciiTheme="minorHAnsi" w:hAnsiTheme="minorHAnsi"/>
          <w:b w:val="0"/>
          <w:sz w:val="22"/>
          <w:szCs w:val="22"/>
        </w:rPr>
        <w:t xml:space="preserve">3. </w:t>
      </w:r>
      <w:r w:rsidRPr="0096309F">
        <w:rPr>
          <w:rFonts w:asciiTheme="minorHAnsi" w:hAnsiTheme="minorHAnsi"/>
          <w:b w:val="0"/>
          <w:sz w:val="22"/>
          <w:szCs w:val="22"/>
        </w:rPr>
        <w:tab/>
        <w:t xml:space="preserve">Those children committed to or in custody of the Department of Juvenile Justice and placed in a department operated or contracted facility or program. </w:t>
      </w:r>
    </w:p>
    <w:p w:rsidR="0096309F" w:rsidRPr="0096309F" w:rsidRDefault="0096309F" w:rsidP="0096309F">
      <w:pPr>
        <w:tabs>
          <w:tab w:val="left" w:pos="6030"/>
        </w:tabs>
        <w:spacing w:after="120"/>
      </w:pPr>
      <w:r w:rsidRPr="0096309F">
        <w:t>State agency children are usually educated in non-traditional settings, such as group homes, juvenile justice detention centers, mental health day treatments, residential treatment programs, community based shelter programs or hospital settings.</w:t>
      </w:r>
    </w:p>
    <w:p w:rsidR="0096309F" w:rsidRDefault="0096309F" w:rsidP="0096309F">
      <w:pPr>
        <w:spacing w:after="0" w:line="240" w:lineRule="auto"/>
      </w:pPr>
      <w:r w:rsidRPr="0096309F">
        <w:t>The state agency children fund (SACF) is provided to supplement the cost of providing a two hundred thirty (230) day school year, smaller teacher pupil ratio, related services if identified on an individual educational plan, and more intensive educational</w:t>
      </w:r>
      <w:r>
        <w:t xml:space="preserve"> programming.</w:t>
      </w:r>
    </w:p>
    <w:p w:rsidR="0096309F" w:rsidRDefault="0096309F" w:rsidP="0096309F">
      <w:pPr>
        <w:spacing w:after="0" w:line="240" w:lineRule="auto"/>
      </w:pPr>
    </w:p>
    <w:p w:rsidR="00921A59" w:rsidRDefault="0096309F" w:rsidP="0096309F">
      <w:pPr>
        <w:spacing w:after="0" w:line="240" w:lineRule="auto"/>
      </w:pPr>
      <w:r>
        <w:t>The Boone County School District meets all the r</w:t>
      </w:r>
      <w:r w:rsidR="00921A59">
        <w:t>e</w:t>
      </w:r>
      <w:r>
        <w:t xml:space="preserve">quirements </w:t>
      </w:r>
      <w:r w:rsidR="00921A59">
        <w:t xml:space="preserve">set forth by KECSAC  to receive state agency children funds to supplement the cost to provide educational services for 33 school days in addition to the state mandated 177 six-hour days or its equivalent (1,062 hours).  </w:t>
      </w:r>
    </w:p>
    <w:p w:rsidR="00921A59" w:rsidRDefault="00921A59" w:rsidP="0096309F">
      <w:pPr>
        <w:spacing w:after="0" w:line="240" w:lineRule="auto"/>
      </w:pPr>
    </w:p>
    <w:p w:rsidR="0096309F" w:rsidRPr="0096309F" w:rsidRDefault="00921A59" w:rsidP="0096309F">
      <w:pPr>
        <w:spacing w:after="0" w:line="240" w:lineRule="auto"/>
      </w:pPr>
      <w:r>
        <w:t xml:space="preserve">We have </w:t>
      </w:r>
      <w:r w:rsidR="003B2110">
        <w:t xml:space="preserve">made </w:t>
      </w:r>
      <w:r>
        <w:t>application for the above mentioned SACF</w:t>
      </w:r>
      <w:r w:rsidR="0096309F">
        <w:t xml:space="preserve"> </w:t>
      </w:r>
      <w:r>
        <w:t xml:space="preserve">to </w:t>
      </w:r>
      <w:r w:rsidR="003B2110">
        <w:t xml:space="preserve">bolster the </w:t>
      </w:r>
      <w:r>
        <w:t>educational programs in which the young men will be participating</w:t>
      </w:r>
      <w:r w:rsidR="003B2110">
        <w:t>, especially in relation to summer extended time and support our collaborative partnership with Children’s Home of Northern Kentucky.</w:t>
      </w:r>
      <w:bookmarkStart w:id="0" w:name="_GoBack"/>
      <w:bookmarkEnd w:id="0"/>
    </w:p>
    <w:sectPr w:rsidR="0096309F" w:rsidRPr="00963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AA"/>
    <w:rsid w:val="003B2110"/>
    <w:rsid w:val="00466479"/>
    <w:rsid w:val="00883938"/>
    <w:rsid w:val="00921A59"/>
    <w:rsid w:val="0096309F"/>
    <w:rsid w:val="00A3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53D18-CBFD-48EE-B240-C26A882B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09F"/>
    <w:pPr>
      <w:widowControl w:val="0"/>
      <w:autoSpaceDE w:val="0"/>
      <w:autoSpaceDN w:val="0"/>
      <w:adjustRightInd w:val="0"/>
      <w:spacing w:after="0" w:line="240" w:lineRule="auto"/>
    </w:pPr>
    <w:rPr>
      <w:rFonts w:ascii="Times New Roman" w:eastAsia="Times New Roman" w:hAnsi="Times New Roman" w:cs="Times New Roman"/>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Reutman, Kathy</dc:creator>
  <cp:keywords/>
  <dc:description/>
  <cp:lastModifiedBy>Reutman, Kathy</cp:lastModifiedBy>
  <cp:revision>1</cp:revision>
  <dcterms:created xsi:type="dcterms:W3CDTF">2016-04-07T15:01:00Z</dcterms:created>
  <dcterms:modified xsi:type="dcterms:W3CDTF">2016-04-07T16:26:00Z</dcterms:modified>
</cp:coreProperties>
</file>