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66BE5" w14:textId="77777777" w:rsidR="000426A8" w:rsidRDefault="000426A8" w:rsidP="000426A8">
      <w:pPr>
        <w:pStyle w:val="Heading1"/>
      </w:pPr>
      <w:bookmarkStart w:id="0" w:name="_GoBack"/>
      <w:bookmarkEnd w:id="0"/>
      <w:r>
        <w:t>CURRICULUM AND INSTRUCTION</w:t>
      </w:r>
      <w:r>
        <w:tab/>
        <w:t>08.221</w:t>
      </w:r>
    </w:p>
    <w:p w14:paraId="58360190" w14:textId="77777777" w:rsidR="000426A8" w:rsidRDefault="000426A8" w:rsidP="005A41FC">
      <w:pPr>
        <w:pStyle w:val="policytitle"/>
      </w:pPr>
      <w:r>
        <w:t>Grading</w:t>
      </w:r>
    </w:p>
    <w:p w14:paraId="2AE6D532" w14:textId="77777777" w:rsidR="000426A8" w:rsidRPr="00434246" w:rsidRDefault="000426A8" w:rsidP="000426A8">
      <w:pPr>
        <w:pStyle w:val="sideheading"/>
        <w:rPr>
          <w:szCs w:val="24"/>
        </w:rPr>
      </w:pPr>
      <w:r w:rsidRPr="00434246">
        <w:rPr>
          <w:szCs w:val="24"/>
        </w:rPr>
        <w:t>Achievement</w:t>
      </w:r>
    </w:p>
    <w:p w14:paraId="748D9782" w14:textId="77777777" w:rsidR="000426A8" w:rsidRPr="00434246" w:rsidRDefault="000426A8" w:rsidP="000426A8">
      <w:pPr>
        <w:pStyle w:val="policytext"/>
        <w:rPr>
          <w:szCs w:val="24"/>
        </w:rPr>
      </w:pPr>
      <w:r w:rsidRPr="00434246">
        <w:rPr>
          <w:szCs w:val="24"/>
        </w:rPr>
        <w:t>Teachers shall maintain detailed, systematic records of the achievement of each student.</w:t>
      </w:r>
    </w:p>
    <w:p w14:paraId="76FA46D7" w14:textId="77777777" w:rsidR="000426A8" w:rsidRPr="00434246" w:rsidRDefault="000426A8" w:rsidP="000426A8">
      <w:pPr>
        <w:pStyle w:val="sideheading"/>
        <w:rPr>
          <w:szCs w:val="24"/>
        </w:rPr>
      </w:pPr>
      <w:r w:rsidRPr="00434246">
        <w:rPr>
          <w:szCs w:val="24"/>
        </w:rPr>
        <w:t>Grade Reports</w:t>
      </w:r>
    </w:p>
    <w:p w14:paraId="7A7CA69B" w14:textId="77777777" w:rsidR="000426A8" w:rsidRPr="00434246" w:rsidRDefault="000426A8" w:rsidP="000426A8">
      <w:pPr>
        <w:pStyle w:val="policytext"/>
        <w:widowControl w:val="0"/>
        <w:spacing w:line="0" w:lineRule="atLeast"/>
        <w:rPr>
          <w:rStyle w:val="ksbanormal"/>
          <w:szCs w:val="24"/>
        </w:rPr>
      </w:pPr>
      <w:r w:rsidRPr="00434246">
        <w:rPr>
          <w:rStyle w:val="ksbanormal"/>
          <w:szCs w:val="24"/>
        </w:rPr>
        <w:t xml:space="preserve">Teachers shall maintain detailed, systematic records of the achievement for each student assigned to their class roster. The data shall be entered in the District’s student information system (SIS) within the assigned time frames. </w:t>
      </w:r>
    </w:p>
    <w:p w14:paraId="1B1075EE" w14:textId="77777777" w:rsidR="000426A8" w:rsidRPr="00434246" w:rsidRDefault="000426A8" w:rsidP="000426A8">
      <w:pPr>
        <w:pStyle w:val="policytext"/>
        <w:widowControl w:val="0"/>
        <w:spacing w:line="0" w:lineRule="atLeast"/>
        <w:rPr>
          <w:szCs w:val="24"/>
        </w:rPr>
      </w:pPr>
      <w:r w:rsidRPr="00434246">
        <w:rPr>
          <w:rStyle w:val="ksbanormal"/>
          <w:szCs w:val="24"/>
        </w:rPr>
        <w:t>Grade reports shall be issued every nine (9) weeks for Grades K-12 students The school calendar shall specify a window for grade reporting. Midway through the grading period, teachers shall inform parents and students of poor performance or possible failure.</w:t>
      </w:r>
    </w:p>
    <w:p w14:paraId="6188FB68" w14:textId="77777777" w:rsidR="000426A8" w:rsidRPr="00434246" w:rsidRDefault="000426A8" w:rsidP="000426A8">
      <w:pPr>
        <w:pStyle w:val="policytext"/>
        <w:rPr>
          <w:szCs w:val="24"/>
        </w:rPr>
      </w:pPr>
      <w:r w:rsidRPr="00434246">
        <w:rPr>
          <w:szCs w:val="24"/>
        </w:rPr>
        <w:t>A student's grade shall not be lowered as a disciplinary action.</w:t>
      </w:r>
    </w:p>
    <w:p w14:paraId="5F21BDB7" w14:textId="77777777" w:rsidR="000426A8" w:rsidRPr="00434246" w:rsidRDefault="000426A8" w:rsidP="000426A8">
      <w:pPr>
        <w:pStyle w:val="sideheading"/>
        <w:widowControl w:val="0"/>
        <w:spacing w:line="0" w:lineRule="atLeast"/>
        <w:jc w:val="left"/>
        <w:rPr>
          <w:rStyle w:val="ksbanormal"/>
          <w:szCs w:val="24"/>
        </w:rPr>
      </w:pPr>
      <w:r w:rsidRPr="00434246">
        <w:rPr>
          <w:rStyle w:val="ksbanormal"/>
          <w:szCs w:val="24"/>
        </w:rPr>
        <w:t>Grading/Reporting Standards</w:t>
      </w:r>
    </w:p>
    <w:p w14:paraId="2C77F5C4" w14:textId="77777777" w:rsidR="000426A8" w:rsidRPr="00434246" w:rsidRDefault="000426A8" w:rsidP="000426A8">
      <w:pPr>
        <w:pStyle w:val="policytext"/>
        <w:rPr>
          <w:rStyle w:val="ksbanormal"/>
          <w:szCs w:val="24"/>
        </w:rPr>
      </w:pPr>
      <w:r w:rsidRPr="00434246">
        <w:rPr>
          <w:rStyle w:val="ksbanormal"/>
          <w:szCs w:val="24"/>
        </w:rPr>
        <w:t>All students’ grades shall be entered in the District’s SIS within five (5) school days from the day of the collection of the students’ assignment unless the Principal/designee has approved a request for an extension. The assignment listing shall coincide with District and teacher curricular documents (to include but not be limited to the teacher’s lesson plans).</w:t>
      </w:r>
    </w:p>
    <w:p w14:paraId="111C2358" w14:textId="77777777" w:rsidR="000426A8" w:rsidRPr="00434246" w:rsidRDefault="000426A8" w:rsidP="000426A8">
      <w:pPr>
        <w:pStyle w:val="policytext"/>
        <w:widowControl w:val="0"/>
        <w:spacing w:line="0" w:lineRule="atLeast"/>
        <w:jc w:val="left"/>
        <w:rPr>
          <w:rStyle w:val="ksbanormal"/>
          <w:szCs w:val="24"/>
        </w:rPr>
      </w:pPr>
      <w:r w:rsidRPr="00434246">
        <w:rPr>
          <w:rStyle w:val="ksbanormal"/>
          <w:szCs w:val="24"/>
        </w:rPr>
        <w:t xml:space="preserve">The following grading scale shall be used in Grades </w:t>
      </w:r>
      <w:r w:rsidR="00F12D89">
        <w:rPr>
          <w:rStyle w:val="ksbanormal"/>
          <w:szCs w:val="24"/>
        </w:rPr>
        <w:t>four</w:t>
      </w:r>
      <w:r w:rsidRPr="00434246">
        <w:rPr>
          <w:rStyle w:val="ksbanormal"/>
          <w:szCs w:val="24"/>
        </w:rPr>
        <w:t xml:space="preserve"> (</w:t>
      </w:r>
      <w:r w:rsidR="00F12D89">
        <w:rPr>
          <w:rStyle w:val="ksbanormal"/>
          <w:szCs w:val="24"/>
        </w:rPr>
        <w:t>4</w:t>
      </w:r>
      <w:r w:rsidRPr="00434246">
        <w:rPr>
          <w:rStyle w:val="ksbanormal"/>
          <w:szCs w:val="24"/>
        </w:rPr>
        <w:t>) through twelve (12):</w:t>
      </w:r>
    </w:p>
    <w:tbl>
      <w:tblPr>
        <w:tblStyle w:val="TableGrid"/>
        <w:tblW w:w="0" w:type="auto"/>
        <w:jc w:val="center"/>
        <w:tblLayout w:type="fixed"/>
        <w:tblLook w:val="04A0" w:firstRow="1" w:lastRow="0" w:firstColumn="1" w:lastColumn="0" w:noHBand="0" w:noVBand="1"/>
      </w:tblPr>
      <w:tblGrid>
        <w:gridCol w:w="1689"/>
        <w:gridCol w:w="201"/>
        <w:gridCol w:w="1620"/>
        <w:gridCol w:w="188"/>
      </w:tblGrid>
      <w:tr w:rsidR="000426A8" w:rsidRPr="009C24F6" w14:paraId="2CD10887" w14:textId="77777777" w:rsidTr="009C24F6">
        <w:trPr>
          <w:gridAfter w:val="1"/>
          <w:wAfter w:w="188" w:type="dxa"/>
          <w:jc w:val="center"/>
        </w:trPr>
        <w:tc>
          <w:tcPr>
            <w:tcW w:w="1890" w:type="dxa"/>
            <w:gridSpan w:val="2"/>
          </w:tcPr>
          <w:p w14:paraId="7F8490DA" w14:textId="77777777" w:rsidR="000426A8" w:rsidRPr="009C24F6" w:rsidRDefault="000426A8" w:rsidP="000426A8">
            <w:pPr>
              <w:pStyle w:val="policytext"/>
              <w:widowControl w:val="0"/>
              <w:spacing w:before="20" w:after="20" w:line="0" w:lineRule="atLeast"/>
              <w:jc w:val="center"/>
              <w:rPr>
                <w:rStyle w:val="ksbanormal"/>
                <w:b/>
                <w:bCs/>
                <w:strike/>
                <w:szCs w:val="24"/>
                <w:u w:val="single"/>
              </w:rPr>
            </w:pPr>
            <w:r w:rsidRPr="009C24F6">
              <w:rPr>
                <w:rStyle w:val="ksbanormal"/>
                <w:b/>
                <w:bCs/>
                <w:strike/>
                <w:szCs w:val="24"/>
                <w:u w:val="single"/>
              </w:rPr>
              <w:t>Numerical Scale</w:t>
            </w:r>
          </w:p>
        </w:tc>
        <w:tc>
          <w:tcPr>
            <w:tcW w:w="1620" w:type="dxa"/>
          </w:tcPr>
          <w:p w14:paraId="1BB5E9A4" w14:textId="77777777" w:rsidR="000426A8" w:rsidRPr="009C24F6" w:rsidRDefault="000426A8" w:rsidP="000426A8">
            <w:pPr>
              <w:pStyle w:val="policytext"/>
              <w:widowControl w:val="0"/>
              <w:spacing w:before="20" w:after="20" w:line="0" w:lineRule="atLeast"/>
              <w:jc w:val="center"/>
              <w:rPr>
                <w:rStyle w:val="ksbanormal"/>
                <w:b/>
                <w:bCs/>
                <w:strike/>
                <w:szCs w:val="24"/>
                <w:u w:val="single"/>
              </w:rPr>
            </w:pPr>
            <w:r w:rsidRPr="009C24F6">
              <w:rPr>
                <w:rStyle w:val="ksbanormal"/>
                <w:b/>
                <w:bCs/>
                <w:strike/>
                <w:szCs w:val="24"/>
                <w:u w:val="single"/>
              </w:rPr>
              <w:t>Descriptors</w:t>
            </w:r>
          </w:p>
        </w:tc>
      </w:tr>
      <w:tr w:rsidR="000426A8" w:rsidRPr="009C24F6" w14:paraId="0B7DD4EE" w14:textId="77777777" w:rsidTr="009C24F6">
        <w:trPr>
          <w:gridAfter w:val="1"/>
          <w:wAfter w:w="188" w:type="dxa"/>
          <w:jc w:val="center"/>
        </w:trPr>
        <w:tc>
          <w:tcPr>
            <w:tcW w:w="1890" w:type="dxa"/>
            <w:gridSpan w:val="2"/>
          </w:tcPr>
          <w:p w14:paraId="6A40F59D"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 xml:space="preserve">A </w:t>
            </w:r>
            <w:r w:rsidR="00F12D89" w:rsidRPr="009C24F6">
              <w:rPr>
                <w:rStyle w:val="ksbanormal"/>
                <w:strike/>
                <w:szCs w:val="24"/>
              </w:rPr>
              <w:t>92</w:t>
            </w:r>
            <w:r w:rsidRPr="009C24F6">
              <w:rPr>
                <w:rStyle w:val="ksbanormal"/>
                <w:strike/>
                <w:szCs w:val="24"/>
              </w:rPr>
              <w:noBreakHyphen/>
              <w:t>100</w:t>
            </w:r>
          </w:p>
        </w:tc>
        <w:tc>
          <w:tcPr>
            <w:tcW w:w="1620" w:type="dxa"/>
          </w:tcPr>
          <w:p w14:paraId="591B6851"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Superior</w:t>
            </w:r>
          </w:p>
        </w:tc>
      </w:tr>
      <w:tr w:rsidR="000426A8" w:rsidRPr="009C24F6" w14:paraId="4A18B075" w14:textId="77777777" w:rsidTr="009C24F6">
        <w:trPr>
          <w:gridAfter w:val="1"/>
          <w:wAfter w:w="188" w:type="dxa"/>
          <w:jc w:val="center"/>
        </w:trPr>
        <w:tc>
          <w:tcPr>
            <w:tcW w:w="1890" w:type="dxa"/>
            <w:gridSpan w:val="2"/>
          </w:tcPr>
          <w:p w14:paraId="755E5858"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 xml:space="preserve">B </w:t>
            </w:r>
            <w:r w:rsidR="00F12D89" w:rsidRPr="009C24F6">
              <w:rPr>
                <w:rStyle w:val="ksbanormal"/>
                <w:strike/>
                <w:szCs w:val="24"/>
              </w:rPr>
              <w:t>84</w:t>
            </w:r>
            <w:r w:rsidRPr="009C24F6">
              <w:rPr>
                <w:rStyle w:val="ksbanormal"/>
                <w:strike/>
                <w:szCs w:val="24"/>
              </w:rPr>
              <w:noBreakHyphen/>
              <w:t xml:space="preserve"> </w:t>
            </w:r>
            <w:r w:rsidR="00F12D89" w:rsidRPr="009C24F6">
              <w:rPr>
                <w:rStyle w:val="ksbanormal"/>
                <w:strike/>
                <w:szCs w:val="24"/>
              </w:rPr>
              <w:t>91</w:t>
            </w:r>
          </w:p>
        </w:tc>
        <w:tc>
          <w:tcPr>
            <w:tcW w:w="1620" w:type="dxa"/>
          </w:tcPr>
          <w:p w14:paraId="3F70166A"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Excellent</w:t>
            </w:r>
          </w:p>
        </w:tc>
      </w:tr>
      <w:tr w:rsidR="000426A8" w:rsidRPr="009C24F6" w14:paraId="2A400C93" w14:textId="77777777" w:rsidTr="009C24F6">
        <w:trPr>
          <w:gridAfter w:val="1"/>
          <w:wAfter w:w="188" w:type="dxa"/>
          <w:jc w:val="center"/>
        </w:trPr>
        <w:tc>
          <w:tcPr>
            <w:tcW w:w="1890" w:type="dxa"/>
            <w:gridSpan w:val="2"/>
          </w:tcPr>
          <w:p w14:paraId="30364B14"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 xml:space="preserve">C </w:t>
            </w:r>
            <w:r w:rsidR="00F12D89" w:rsidRPr="009C24F6">
              <w:rPr>
                <w:rStyle w:val="ksbanormal"/>
                <w:strike/>
                <w:szCs w:val="24"/>
              </w:rPr>
              <w:t>76</w:t>
            </w:r>
            <w:r w:rsidRPr="009C24F6">
              <w:rPr>
                <w:rStyle w:val="ksbanormal"/>
                <w:strike/>
                <w:szCs w:val="24"/>
              </w:rPr>
              <w:noBreakHyphen/>
              <w:t xml:space="preserve"> </w:t>
            </w:r>
            <w:r w:rsidR="00F12D89" w:rsidRPr="009C24F6">
              <w:rPr>
                <w:rStyle w:val="ksbanormal"/>
                <w:strike/>
                <w:szCs w:val="24"/>
              </w:rPr>
              <w:t>83</w:t>
            </w:r>
          </w:p>
        </w:tc>
        <w:tc>
          <w:tcPr>
            <w:tcW w:w="1620" w:type="dxa"/>
          </w:tcPr>
          <w:p w14:paraId="2DEAF830"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Average</w:t>
            </w:r>
          </w:p>
        </w:tc>
      </w:tr>
      <w:tr w:rsidR="000426A8" w:rsidRPr="009C24F6" w14:paraId="452F76B3" w14:textId="77777777" w:rsidTr="009C24F6">
        <w:trPr>
          <w:gridAfter w:val="1"/>
          <w:wAfter w:w="188" w:type="dxa"/>
          <w:jc w:val="center"/>
        </w:trPr>
        <w:tc>
          <w:tcPr>
            <w:tcW w:w="1890" w:type="dxa"/>
            <w:gridSpan w:val="2"/>
          </w:tcPr>
          <w:p w14:paraId="762F33A6"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D 70</w:t>
            </w:r>
            <w:r w:rsidRPr="009C24F6">
              <w:rPr>
                <w:rStyle w:val="ksbanormal"/>
                <w:strike/>
                <w:szCs w:val="24"/>
              </w:rPr>
              <w:noBreakHyphen/>
              <w:t xml:space="preserve"> </w:t>
            </w:r>
            <w:r w:rsidR="00F12D89" w:rsidRPr="009C24F6">
              <w:rPr>
                <w:rStyle w:val="ksbanormal"/>
                <w:strike/>
                <w:szCs w:val="24"/>
              </w:rPr>
              <w:t>75</w:t>
            </w:r>
          </w:p>
        </w:tc>
        <w:tc>
          <w:tcPr>
            <w:tcW w:w="1620" w:type="dxa"/>
          </w:tcPr>
          <w:p w14:paraId="0BDD55C1"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Below Average</w:t>
            </w:r>
          </w:p>
        </w:tc>
      </w:tr>
      <w:tr w:rsidR="000426A8" w:rsidRPr="009C24F6" w14:paraId="29AC5BC9" w14:textId="77777777" w:rsidTr="009C24F6">
        <w:trPr>
          <w:gridAfter w:val="1"/>
          <w:wAfter w:w="188" w:type="dxa"/>
          <w:jc w:val="center"/>
        </w:trPr>
        <w:tc>
          <w:tcPr>
            <w:tcW w:w="1890" w:type="dxa"/>
            <w:gridSpan w:val="2"/>
          </w:tcPr>
          <w:p w14:paraId="48E98399"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F 0</w:t>
            </w:r>
            <w:r w:rsidRPr="009C24F6">
              <w:rPr>
                <w:rStyle w:val="ksbanormal"/>
                <w:strike/>
                <w:szCs w:val="24"/>
              </w:rPr>
              <w:noBreakHyphen/>
              <w:t xml:space="preserve"> 69</w:t>
            </w:r>
          </w:p>
        </w:tc>
        <w:tc>
          <w:tcPr>
            <w:tcW w:w="1620" w:type="dxa"/>
          </w:tcPr>
          <w:p w14:paraId="416A64DD"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Failing</w:t>
            </w:r>
          </w:p>
        </w:tc>
      </w:tr>
      <w:tr w:rsidR="000426A8" w:rsidRPr="009C24F6" w14:paraId="31B1329B" w14:textId="77777777" w:rsidTr="009C24F6">
        <w:trPr>
          <w:gridAfter w:val="1"/>
          <w:wAfter w:w="188" w:type="dxa"/>
          <w:jc w:val="center"/>
        </w:trPr>
        <w:tc>
          <w:tcPr>
            <w:tcW w:w="1890" w:type="dxa"/>
            <w:gridSpan w:val="2"/>
          </w:tcPr>
          <w:p w14:paraId="5449FE44" w14:textId="77777777" w:rsidR="000426A8" w:rsidRPr="009C24F6" w:rsidRDefault="000426A8" w:rsidP="000426A8">
            <w:pPr>
              <w:pStyle w:val="policytext"/>
              <w:widowControl w:val="0"/>
              <w:spacing w:before="20" w:after="20" w:line="0" w:lineRule="atLeast"/>
              <w:jc w:val="left"/>
              <w:rPr>
                <w:rStyle w:val="ksbanormal"/>
                <w:strike/>
                <w:szCs w:val="24"/>
              </w:rPr>
            </w:pPr>
            <w:r w:rsidRPr="009C24F6">
              <w:rPr>
                <w:rStyle w:val="ksbanormal"/>
                <w:strike/>
                <w:szCs w:val="24"/>
              </w:rPr>
              <w:t>I</w:t>
            </w:r>
          </w:p>
        </w:tc>
        <w:tc>
          <w:tcPr>
            <w:tcW w:w="1620" w:type="dxa"/>
          </w:tcPr>
          <w:p w14:paraId="35AC6526" w14:textId="77777777" w:rsidR="000426A8" w:rsidRPr="009C24F6" w:rsidRDefault="000426A8" w:rsidP="000426A8">
            <w:pPr>
              <w:pStyle w:val="policytext"/>
              <w:widowControl w:val="0"/>
              <w:spacing w:before="20" w:line="0" w:lineRule="atLeast"/>
              <w:jc w:val="left"/>
              <w:rPr>
                <w:rStyle w:val="ksbanormal"/>
                <w:strike/>
                <w:szCs w:val="24"/>
              </w:rPr>
            </w:pPr>
            <w:r w:rsidRPr="009C24F6">
              <w:rPr>
                <w:rStyle w:val="ksbanormal"/>
                <w:strike/>
                <w:szCs w:val="24"/>
              </w:rPr>
              <w:t>Incomplete</w:t>
            </w:r>
          </w:p>
        </w:tc>
      </w:tr>
      <w:tr w:rsidR="00CE0BC7" w:rsidRPr="00434246" w14:paraId="441157BA" w14:textId="77777777" w:rsidTr="009C24F6">
        <w:trPr>
          <w:gridAfter w:val="1"/>
          <w:wAfter w:w="188" w:type="dxa"/>
          <w:jc w:val="center"/>
        </w:trPr>
        <w:tc>
          <w:tcPr>
            <w:tcW w:w="1890" w:type="dxa"/>
            <w:gridSpan w:val="2"/>
          </w:tcPr>
          <w:p w14:paraId="75EF28F1" w14:textId="77777777" w:rsidR="00CE0BC7" w:rsidRPr="00434246" w:rsidRDefault="00CE0BC7" w:rsidP="000426A8">
            <w:pPr>
              <w:pStyle w:val="policytext"/>
              <w:widowControl w:val="0"/>
              <w:spacing w:before="20" w:after="20" w:line="0" w:lineRule="atLeast"/>
              <w:jc w:val="left"/>
              <w:rPr>
                <w:rStyle w:val="ksbanormal"/>
                <w:szCs w:val="24"/>
              </w:rPr>
            </w:pPr>
          </w:p>
        </w:tc>
        <w:tc>
          <w:tcPr>
            <w:tcW w:w="1620" w:type="dxa"/>
          </w:tcPr>
          <w:p w14:paraId="73028E13" w14:textId="77777777" w:rsidR="00CE0BC7" w:rsidRPr="00434246" w:rsidRDefault="00CE0BC7" w:rsidP="000426A8">
            <w:pPr>
              <w:pStyle w:val="policytext"/>
              <w:widowControl w:val="0"/>
              <w:spacing w:before="20" w:line="0" w:lineRule="atLeast"/>
              <w:jc w:val="left"/>
              <w:rPr>
                <w:rStyle w:val="ksbanormal"/>
                <w:szCs w:val="24"/>
              </w:rPr>
            </w:pPr>
          </w:p>
        </w:tc>
      </w:tr>
      <w:tr w:rsidR="009C24F6" w14:paraId="150DCC08" w14:textId="77777777" w:rsidTr="009C24F6">
        <w:trPr>
          <w:jc w:val="center"/>
        </w:trPr>
        <w:tc>
          <w:tcPr>
            <w:tcW w:w="1689" w:type="dxa"/>
          </w:tcPr>
          <w:p w14:paraId="41BBA72C" w14:textId="08132953" w:rsidR="009C24F6" w:rsidRPr="009C24F6" w:rsidRDefault="009C24F6" w:rsidP="009C24F6">
            <w:pPr>
              <w:pStyle w:val="policytext"/>
              <w:widowControl w:val="0"/>
              <w:spacing w:line="0" w:lineRule="atLeast"/>
              <w:jc w:val="center"/>
              <w:rPr>
                <w:rStyle w:val="ksbanormal"/>
                <w:b/>
                <w:szCs w:val="24"/>
              </w:rPr>
            </w:pPr>
            <w:r w:rsidRPr="009C24F6">
              <w:rPr>
                <w:rStyle w:val="ksbanormal"/>
                <w:b/>
                <w:szCs w:val="24"/>
              </w:rPr>
              <w:t>Letter Grade</w:t>
            </w:r>
          </w:p>
        </w:tc>
        <w:tc>
          <w:tcPr>
            <w:tcW w:w="2009" w:type="dxa"/>
            <w:gridSpan w:val="3"/>
          </w:tcPr>
          <w:p w14:paraId="57092643" w14:textId="2D6ED690" w:rsidR="009C24F6" w:rsidRPr="009C24F6" w:rsidRDefault="009C24F6" w:rsidP="009C24F6">
            <w:pPr>
              <w:pStyle w:val="policytext"/>
              <w:widowControl w:val="0"/>
              <w:spacing w:line="0" w:lineRule="atLeast"/>
              <w:jc w:val="center"/>
              <w:rPr>
                <w:rStyle w:val="ksbanormal"/>
                <w:b/>
                <w:szCs w:val="24"/>
              </w:rPr>
            </w:pPr>
            <w:r w:rsidRPr="009C24F6">
              <w:rPr>
                <w:rStyle w:val="ksbanormal"/>
                <w:b/>
                <w:szCs w:val="24"/>
              </w:rPr>
              <w:t>Numerical Scale</w:t>
            </w:r>
          </w:p>
        </w:tc>
      </w:tr>
      <w:tr w:rsidR="009C24F6" w14:paraId="6867BC73" w14:textId="77777777" w:rsidTr="009C24F6">
        <w:trPr>
          <w:jc w:val="center"/>
        </w:trPr>
        <w:tc>
          <w:tcPr>
            <w:tcW w:w="1689" w:type="dxa"/>
          </w:tcPr>
          <w:p w14:paraId="4D5913C4" w14:textId="2EFFA31D" w:rsidR="009C24F6" w:rsidRDefault="009C24F6" w:rsidP="009C24F6">
            <w:pPr>
              <w:pStyle w:val="policytext"/>
              <w:widowControl w:val="0"/>
              <w:spacing w:line="0" w:lineRule="atLeast"/>
              <w:jc w:val="center"/>
              <w:rPr>
                <w:rStyle w:val="ksbanormal"/>
                <w:szCs w:val="24"/>
              </w:rPr>
            </w:pPr>
            <w:r>
              <w:rPr>
                <w:rStyle w:val="ksbanormal"/>
                <w:szCs w:val="24"/>
              </w:rPr>
              <w:t>A</w:t>
            </w:r>
          </w:p>
        </w:tc>
        <w:tc>
          <w:tcPr>
            <w:tcW w:w="2009" w:type="dxa"/>
            <w:gridSpan w:val="3"/>
          </w:tcPr>
          <w:p w14:paraId="6D581D44" w14:textId="064D52AF" w:rsidR="009C24F6" w:rsidRDefault="009C24F6" w:rsidP="009C24F6">
            <w:pPr>
              <w:pStyle w:val="policytext"/>
              <w:widowControl w:val="0"/>
              <w:spacing w:line="0" w:lineRule="atLeast"/>
              <w:jc w:val="center"/>
              <w:rPr>
                <w:rStyle w:val="ksbanormal"/>
                <w:szCs w:val="24"/>
              </w:rPr>
            </w:pPr>
            <w:r>
              <w:rPr>
                <w:rStyle w:val="ksbanormal"/>
                <w:szCs w:val="24"/>
              </w:rPr>
              <w:t>90 - 100</w:t>
            </w:r>
          </w:p>
        </w:tc>
      </w:tr>
      <w:tr w:rsidR="009C24F6" w14:paraId="62122DEA" w14:textId="77777777" w:rsidTr="009C24F6">
        <w:trPr>
          <w:jc w:val="center"/>
        </w:trPr>
        <w:tc>
          <w:tcPr>
            <w:tcW w:w="1689" w:type="dxa"/>
          </w:tcPr>
          <w:p w14:paraId="6EB586A1" w14:textId="50DCEB23" w:rsidR="009C24F6" w:rsidRDefault="009C24F6" w:rsidP="009C24F6">
            <w:pPr>
              <w:pStyle w:val="policytext"/>
              <w:widowControl w:val="0"/>
              <w:spacing w:line="0" w:lineRule="atLeast"/>
              <w:jc w:val="center"/>
              <w:rPr>
                <w:rStyle w:val="ksbanormal"/>
                <w:szCs w:val="24"/>
              </w:rPr>
            </w:pPr>
            <w:r>
              <w:rPr>
                <w:rStyle w:val="ksbanormal"/>
                <w:szCs w:val="24"/>
              </w:rPr>
              <w:t>B</w:t>
            </w:r>
          </w:p>
        </w:tc>
        <w:tc>
          <w:tcPr>
            <w:tcW w:w="2009" w:type="dxa"/>
            <w:gridSpan w:val="3"/>
          </w:tcPr>
          <w:p w14:paraId="44FABC2F" w14:textId="192303C2" w:rsidR="009C24F6" w:rsidRDefault="009C24F6" w:rsidP="009C24F6">
            <w:pPr>
              <w:pStyle w:val="policytext"/>
              <w:widowControl w:val="0"/>
              <w:spacing w:line="0" w:lineRule="atLeast"/>
              <w:jc w:val="center"/>
              <w:rPr>
                <w:rStyle w:val="ksbanormal"/>
                <w:szCs w:val="24"/>
              </w:rPr>
            </w:pPr>
            <w:r>
              <w:rPr>
                <w:rStyle w:val="ksbanormal"/>
                <w:szCs w:val="24"/>
              </w:rPr>
              <w:t>80 - 89</w:t>
            </w:r>
          </w:p>
        </w:tc>
      </w:tr>
      <w:tr w:rsidR="009C24F6" w14:paraId="3BB07823" w14:textId="77777777" w:rsidTr="009C24F6">
        <w:trPr>
          <w:jc w:val="center"/>
        </w:trPr>
        <w:tc>
          <w:tcPr>
            <w:tcW w:w="1689" w:type="dxa"/>
          </w:tcPr>
          <w:p w14:paraId="6E7857DA" w14:textId="54D6D69F" w:rsidR="009C24F6" w:rsidRDefault="009C24F6" w:rsidP="009C24F6">
            <w:pPr>
              <w:pStyle w:val="policytext"/>
              <w:widowControl w:val="0"/>
              <w:spacing w:line="0" w:lineRule="atLeast"/>
              <w:jc w:val="center"/>
              <w:rPr>
                <w:rStyle w:val="ksbanormal"/>
                <w:szCs w:val="24"/>
              </w:rPr>
            </w:pPr>
            <w:r>
              <w:rPr>
                <w:rStyle w:val="ksbanormal"/>
                <w:szCs w:val="24"/>
              </w:rPr>
              <w:t>C</w:t>
            </w:r>
          </w:p>
        </w:tc>
        <w:tc>
          <w:tcPr>
            <w:tcW w:w="2009" w:type="dxa"/>
            <w:gridSpan w:val="3"/>
          </w:tcPr>
          <w:p w14:paraId="19CF2AFA" w14:textId="46F0AE6A" w:rsidR="009C24F6" w:rsidRDefault="009C24F6" w:rsidP="009C24F6">
            <w:pPr>
              <w:pStyle w:val="policytext"/>
              <w:widowControl w:val="0"/>
              <w:spacing w:line="0" w:lineRule="atLeast"/>
              <w:jc w:val="center"/>
              <w:rPr>
                <w:rStyle w:val="ksbanormal"/>
                <w:szCs w:val="24"/>
              </w:rPr>
            </w:pPr>
            <w:r>
              <w:rPr>
                <w:rStyle w:val="ksbanormal"/>
                <w:szCs w:val="24"/>
              </w:rPr>
              <w:t>70 - 79</w:t>
            </w:r>
          </w:p>
        </w:tc>
      </w:tr>
      <w:tr w:rsidR="009C24F6" w14:paraId="30F83933" w14:textId="77777777" w:rsidTr="009C24F6">
        <w:trPr>
          <w:jc w:val="center"/>
        </w:trPr>
        <w:tc>
          <w:tcPr>
            <w:tcW w:w="1689" w:type="dxa"/>
          </w:tcPr>
          <w:p w14:paraId="7BFD9CD8" w14:textId="1218EB65" w:rsidR="009C24F6" w:rsidRDefault="009C24F6" w:rsidP="009C24F6">
            <w:pPr>
              <w:pStyle w:val="policytext"/>
              <w:widowControl w:val="0"/>
              <w:spacing w:line="0" w:lineRule="atLeast"/>
              <w:jc w:val="center"/>
              <w:rPr>
                <w:rStyle w:val="ksbanormal"/>
                <w:szCs w:val="24"/>
              </w:rPr>
            </w:pPr>
            <w:r>
              <w:rPr>
                <w:rStyle w:val="ksbanormal"/>
                <w:szCs w:val="24"/>
              </w:rPr>
              <w:t>D</w:t>
            </w:r>
          </w:p>
        </w:tc>
        <w:tc>
          <w:tcPr>
            <w:tcW w:w="2009" w:type="dxa"/>
            <w:gridSpan w:val="3"/>
          </w:tcPr>
          <w:p w14:paraId="4B770B45" w14:textId="4359B00E" w:rsidR="009C24F6" w:rsidRDefault="009C24F6" w:rsidP="009C24F6">
            <w:pPr>
              <w:pStyle w:val="policytext"/>
              <w:widowControl w:val="0"/>
              <w:spacing w:line="0" w:lineRule="atLeast"/>
              <w:jc w:val="center"/>
              <w:rPr>
                <w:rStyle w:val="ksbanormal"/>
                <w:szCs w:val="24"/>
              </w:rPr>
            </w:pPr>
            <w:r>
              <w:rPr>
                <w:rStyle w:val="ksbanormal"/>
                <w:szCs w:val="24"/>
              </w:rPr>
              <w:t>60 - 69</w:t>
            </w:r>
          </w:p>
        </w:tc>
      </w:tr>
      <w:tr w:rsidR="009C24F6" w14:paraId="25A24447" w14:textId="77777777" w:rsidTr="009C24F6">
        <w:trPr>
          <w:jc w:val="center"/>
        </w:trPr>
        <w:tc>
          <w:tcPr>
            <w:tcW w:w="1689" w:type="dxa"/>
          </w:tcPr>
          <w:p w14:paraId="3DB718EB" w14:textId="74F3128D" w:rsidR="009C24F6" w:rsidRDefault="009C24F6" w:rsidP="009C24F6">
            <w:pPr>
              <w:pStyle w:val="policytext"/>
              <w:widowControl w:val="0"/>
              <w:spacing w:line="0" w:lineRule="atLeast"/>
              <w:jc w:val="center"/>
              <w:rPr>
                <w:rStyle w:val="ksbanormal"/>
                <w:szCs w:val="24"/>
              </w:rPr>
            </w:pPr>
            <w:r>
              <w:rPr>
                <w:rStyle w:val="ksbanormal"/>
                <w:szCs w:val="24"/>
              </w:rPr>
              <w:t>F</w:t>
            </w:r>
          </w:p>
        </w:tc>
        <w:tc>
          <w:tcPr>
            <w:tcW w:w="2009" w:type="dxa"/>
            <w:gridSpan w:val="3"/>
          </w:tcPr>
          <w:p w14:paraId="3443BC79" w14:textId="5BE52094" w:rsidR="009C24F6" w:rsidRDefault="009C24F6" w:rsidP="009C24F6">
            <w:pPr>
              <w:pStyle w:val="policytext"/>
              <w:widowControl w:val="0"/>
              <w:spacing w:line="0" w:lineRule="atLeast"/>
              <w:jc w:val="center"/>
              <w:rPr>
                <w:rStyle w:val="ksbanormal"/>
                <w:szCs w:val="24"/>
              </w:rPr>
            </w:pPr>
            <w:r>
              <w:rPr>
                <w:rStyle w:val="ksbanormal"/>
                <w:szCs w:val="24"/>
              </w:rPr>
              <w:t>0 - 59</w:t>
            </w:r>
          </w:p>
        </w:tc>
      </w:tr>
    </w:tbl>
    <w:p w14:paraId="685F58E7" w14:textId="77777777" w:rsidR="00CE0BC7" w:rsidRDefault="00CE0BC7" w:rsidP="000426A8">
      <w:pPr>
        <w:pStyle w:val="policytext"/>
        <w:widowControl w:val="0"/>
        <w:spacing w:line="0" w:lineRule="atLeast"/>
        <w:rPr>
          <w:rStyle w:val="ksbanormal"/>
          <w:szCs w:val="24"/>
        </w:rPr>
      </w:pPr>
    </w:p>
    <w:p w14:paraId="2CE28A0F" w14:textId="77777777" w:rsidR="00CE0BC7" w:rsidRDefault="00CE0BC7" w:rsidP="000426A8">
      <w:pPr>
        <w:pStyle w:val="policytext"/>
        <w:widowControl w:val="0"/>
        <w:spacing w:line="0" w:lineRule="atLeast"/>
        <w:rPr>
          <w:rStyle w:val="ksbanormal"/>
          <w:szCs w:val="24"/>
        </w:rPr>
      </w:pPr>
    </w:p>
    <w:p w14:paraId="09D729C2" w14:textId="77777777" w:rsidR="000426A8" w:rsidRPr="00434246" w:rsidRDefault="000426A8" w:rsidP="000426A8">
      <w:pPr>
        <w:pStyle w:val="policytext"/>
        <w:widowControl w:val="0"/>
        <w:spacing w:line="0" w:lineRule="atLeast"/>
        <w:rPr>
          <w:rStyle w:val="ksbanormal"/>
          <w:szCs w:val="24"/>
        </w:rPr>
      </w:pPr>
      <w:r w:rsidRPr="00434246">
        <w:rPr>
          <w:rStyle w:val="ksbanormal"/>
          <w:szCs w:val="24"/>
        </w:rPr>
        <w:t xml:space="preserve">The Site-Based Decision-Making Councils of each P-P4/P5 (K-3rd) school will develop a policy for reporting student progress to parents. The policy will include a comprehensive report that is based on samples of their child’s work and that includes a descriptive, narrative evaluation of all aspects of the child’s progress for primary students. If a numerical scale is used, the scale listed </w:t>
      </w:r>
      <w:r w:rsidRPr="00434246">
        <w:rPr>
          <w:rStyle w:val="ksbanormal"/>
          <w:szCs w:val="24"/>
        </w:rPr>
        <w:lastRenderedPageBreak/>
        <w:t>above will be in effect.</w:t>
      </w:r>
    </w:p>
    <w:p w14:paraId="1E69B5D2" w14:textId="77777777" w:rsidR="000426A8" w:rsidRPr="00434246" w:rsidRDefault="000426A8" w:rsidP="000426A8">
      <w:pPr>
        <w:pStyle w:val="policytext"/>
        <w:widowControl w:val="0"/>
        <w:spacing w:line="0" w:lineRule="atLeast"/>
        <w:rPr>
          <w:szCs w:val="24"/>
        </w:rPr>
      </w:pPr>
      <w:r w:rsidRPr="00434246">
        <w:rPr>
          <w:rStyle w:val="ksbanormal"/>
          <w:szCs w:val="24"/>
        </w:rPr>
        <w:t>Incomplete grades shall be made up by the end of the intercession. The student shall be responsible for making up any work.</w:t>
      </w:r>
    </w:p>
    <w:p w14:paraId="5870F18F" w14:textId="77777777" w:rsidR="000426A8" w:rsidRDefault="000426A8" w:rsidP="000426A8">
      <w:pPr>
        <w:pStyle w:val="policytext"/>
        <w:rPr>
          <w:rStyle w:val="ksbanormal"/>
          <w:szCs w:val="24"/>
        </w:rPr>
      </w:pPr>
      <w:r w:rsidRPr="00434246">
        <w:rPr>
          <w:rStyle w:val="ksbanormal"/>
          <w:szCs w:val="24"/>
        </w:rPr>
        <w:t>Teachers shall post all students’ at the assigned times in order to provide reporting of students’ midterms and end of grading period terms.</w:t>
      </w:r>
    </w:p>
    <w:p w14:paraId="7FEFE498" w14:textId="77777777" w:rsidR="000426A8" w:rsidRPr="00434246" w:rsidRDefault="000426A8" w:rsidP="000426A8">
      <w:pPr>
        <w:pStyle w:val="sideheading"/>
        <w:rPr>
          <w:szCs w:val="24"/>
        </w:rPr>
      </w:pPr>
      <w:r w:rsidRPr="00434246">
        <w:rPr>
          <w:szCs w:val="24"/>
        </w:rPr>
        <w:t>End-of-Course Exams</w:t>
      </w:r>
    </w:p>
    <w:p w14:paraId="31219FC5" w14:textId="77777777" w:rsidR="000426A8" w:rsidRPr="00434246" w:rsidRDefault="000426A8" w:rsidP="000426A8">
      <w:pPr>
        <w:pStyle w:val="policytext"/>
        <w:rPr>
          <w:rStyle w:val="ksbanormal"/>
          <w:szCs w:val="24"/>
        </w:rPr>
      </w:pPr>
      <w:r w:rsidRPr="00434246">
        <w:rPr>
          <w:rStyle w:val="ksbanormal"/>
          <w:szCs w:val="24"/>
        </w:rPr>
        <w:t>Grades earned on end-of-course exams required for high school courses designated by Kentucky Administration Regulation shall count as twenty percent (20%) of a stu</w:t>
      </w:r>
      <w:r>
        <w:rPr>
          <w:rStyle w:val="ksbanormal"/>
          <w:szCs w:val="24"/>
        </w:rPr>
        <w:t>dent’s final grade in a course.</w:t>
      </w:r>
    </w:p>
    <w:p w14:paraId="71FB087A" w14:textId="77777777" w:rsidR="000426A8" w:rsidRDefault="000426A8" w:rsidP="000426A8">
      <w:pPr>
        <w:pStyle w:val="Heading1"/>
      </w:pPr>
      <w:r>
        <w:br w:type="page"/>
      </w:r>
      <w:r>
        <w:lastRenderedPageBreak/>
        <w:t>CURRICULUM AND INSTRUCTION</w:t>
      </w:r>
      <w:r>
        <w:tab/>
        <w:t>08.221</w:t>
      </w:r>
    </w:p>
    <w:p w14:paraId="46812E33" w14:textId="77777777" w:rsidR="000426A8" w:rsidRDefault="000426A8" w:rsidP="000426A8">
      <w:pPr>
        <w:pStyle w:val="Heading1"/>
      </w:pPr>
      <w:r>
        <w:tab/>
        <w:t>(Continued)</w:t>
      </w:r>
    </w:p>
    <w:p w14:paraId="64D63A5C" w14:textId="77777777" w:rsidR="000426A8" w:rsidRDefault="000426A8" w:rsidP="005A41FC">
      <w:pPr>
        <w:pStyle w:val="policytitle"/>
      </w:pPr>
      <w:r>
        <w:t>Grading</w:t>
      </w:r>
    </w:p>
    <w:p w14:paraId="0989C17A" w14:textId="77777777" w:rsidR="000426A8" w:rsidRPr="00434246" w:rsidRDefault="000426A8" w:rsidP="000426A8">
      <w:pPr>
        <w:pStyle w:val="sideheading"/>
        <w:rPr>
          <w:szCs w:val="24"/>
        </w:rPr>
      </w:pPr>
      <w:r w:rsidRPr="00434246">
        <w:rPr>
          <w:szCs w:val="24"/>
        </w:rPr>
        <w:t>Weighted Courses</w:t>
      </w:r>
    </w:p>
    <w:p w14:paraId="04D027EF" w14:textId="77777777" w:rsidR="000426A8" w:rsidRPr="00BF6188" w:rsidRDefault="000426A8" w:rsidP="000426A8">
      <w:pPr>
        <w:pStyle w:val="policytext"/>
        <w:rPr>
          <w:rStyle w:val="ksbanormal"/>
        </w:rPr>
      </w:pPr>
      <w:r w:rsidRPr="00BF6188">
        <w:rPr>
          <w:rStyle w:val="ksbanormal"/>
        </w:rPr>
        <w:t>Grades in Advanced Placement (AP) courses at the high school shall be weighted according to the following scale:</w:t>
      </w:r>
    </w:p>
    <w:p w14:paraId="4098C1A8" w14:textId="77777777" w:rsidR="000426A8" w:rsidRPr="00BF6188" w:rsidRDefault="000426A8" w:rsidP="000426A8">
      <w:pPr>
        <w:pStyle w:val="policytext"/>
        <w:tabs>
          <w:tab w:val="left" w:pos="2880"/>
          <w:tab w:val="left" w:leader="dot" w:pos="4320"/>
        </w:tabs>
        <w:spacing w:after="60"/>
        <w:ind w:left="2880"/>
        <w:rPr>
          <w:rStyle w:val="ksbanormal"/>
        </w:rPr>
      </w:pPr>
      <w:r w:rsidRPr="00BF6188">
        <w:rPr>
          <w:rStyle w:val="ksbanormal"/>
        </w:rPr>
        <w:t>A</w:t>
      </w:r>
      <w:r w:rsidRPr="00BF6188">
        <w:rPr>
          <w:rStyle w:val="ksbanormal"/>
        </w:rPr>
        <w:tab/>
        <w:t>5 points</w:t>
      </w:r>
    </w:p>
    <w:p w14:paraId="3F4A2EF6" w14:textId="77777777" w:rsidR="000426A8" w:rsidRPr="00BF6188" w:rsidRDefault="000426A8" w:rsidP="000426A8">
      <w:pPr>
        <w:pStyle w:val="policytext"/>
        <w:tabs>
          <w:tab w:val="left" w:pos="2880"/>
          <w:tab w:val="left" w:leader="dot" w:pos="4320"/>
        </w:tabs>
        <w:spacing w:after="60"/>
        <w:ind w:left="2880"/>
        <w:rPr>
          <w:rStyle w:val="ksbanormal"/>
        </w:rPr>
      </w:pPr>
      <w:r w:rsidRPr="00BF6188">
        <w:rPr>
          <w:rStyle w:val="ksbanormal"/>
        </w:rPr>
        <w:t>B</w:t>
      </w:r>
      <w:r w:rsidRPr="00BF6188">
        <w:rPr>
          <w:rStyle w:val="ksbanormal"/>
        </w:rPr>
        <w:tab/>
        <w:t>4 points</w:t>
      </w:r>
    </w:p>
    <w:p w14:paraId="1BF8608C" w14:textId="77777777" w:rsidR="000426A8" w:rsidRPr="00BF6188" w:rsidRDefault="000426A8" w:rsidP="000426A8">
      <w:pPr>
        <w:pStyle w:val="policytext"/>
        <w:tabs>
          <w:tab w:val="left" w:pos="2880"/>
          <w:tab w:val="left" w:leader="dot" w:pos="4320"/>
        </w:tabs>
        <w:spacing w:after="60"/>
        <w:ind w:left="2880"/>
        <w:rPr>
          <w:rStyle w:val="ksbanormal"/>
        </w:rPr>
      </w:pPr>
      <w:r w:rsidRPr="00BF6188">
        <w:rPr>
          <w:rStyle w:val="ksbanormal"/>
        </w:rPr>
        <w:t>C</w:t>
      </w:r>
      <w:r w:rsidRPr="00BF6188">
        <w:rPr>
          <w:rStyle w:val="ksbanormal"/>
        </w:rPr>
        <w:tab/>
        <w:t>3 points</w:t>
      </w:r>
    </w:p>
    <w:p w14:paraId="229C91C9" w14:textId="77777777" w:rsidR="000426A8" w:rsidRPr="00BF6188" w:rsidRDefault="000426A8" w:rsidP="000426A8">
      <w:pPr>
        <w:pStyle w:val="policytext"/>
        <w:tabs>
          <w:tab w:val="left" w:pos="2880"/>
          <w:tab w:val="left" w:leader="dot" w:pos="4320"/>
        </w:tabs>
        <w:spacing w:after="60"/>
        <w:ind w:left="2880"/>
        <w:rPr>
          <w:rStyle w:val="ksbanormal"/>
        </w:rPr>
      </w:pPr>
      <w:r w:rsidRPr="00BF6188">
        <w:rPr>
          <w:rStyle w:val="ksbanormal"/>
        </w:rPr>
        <w:t>D</w:t>
      </w:r>
      <w:r w:rsidRPr="00BF6188">
        <w:rPr>
          <w:rStyle w:val="ksbanormal"/>
        </w:rPr>
        <w:tab/>
        <w:t>2 points</w:t>
      </w:r>
    </w:p>
    <w:p w14:paraId="6B9184F6" w14:textId="77777777" w:rsidR="000426A8" w:rsidRPr="00BF6188" w:rsidRDefault="000426A8" w:rsidP="000426A8">
      <w:pPr>
        <w:pStyle w:val="policytext"/>
        <w:tabs>
          <w:tab w:val="left" w:pos="2880"/>
          <w:tab w:val="left" w:leader="dot" w:pos="4320"/>
        </w:tabs>
        <w:ind w:left="2880"/>
        <w:rPr>
          <w:rStyle w:val="ksbanormal"/>
        </w:rPr>
      </w:pPr>
      <w:r w:rsidRPr="00BF6188">
        <w:rPr>
          <w:rStyle w:val="ksbanormal"/>
        </w:rPr>
        <w:t>F</w:t>
      </w:r>
      <w:r w:rsidRPr="00BF6188">
        <w:rPr>
          <w:rStyle w:val="ksbanormal"/>
        </w:rPr>
        <w:tab/>
        <w:t>0 points</w:t>
      </w:r>
    </w:p>
    <w:p w14:paraId="48A6D35E" w14:textId="77777777" w:rsidR="000426A8" w:rsidRDefault="000426A8" w:rsidP="000426A8">
      <w:pPr>
        <w:pStyle w:val="relatedsideheading"/>
      </w:pPr>
      <w:r>
        <w:t>References:</w:t>
      </w:r>
    </w:p>
    <w:p w14:paraId="43079CAF" w14:textId="77777777" w:rsidR="000426A8" w:rsidRDefault="007A0C8D" w:rsidP="000426A8">
      <w:pPr>
        <w:pStyle w:val="Reference"/>
      </w:pPr>
      <w:hyperlink r:id="rId6" w:history="1">
        <w:r w:rsidR="00BF6188">
          <w:rPr>
            <w:rStyle w:val="Hyperlink"/>
          </w:rPr>
          <w:t>KRS 158.140</w:t>
        </w:r>
      </w:hyperlink>
      <w:r w:rsidR="000426A8">
        <w:t xml:space="preserve">, </w:t>
      </w:r>
      <w:hyperlink r:id="rId7" w:history="1">
        <w:r w:rsidR="00BF6188">
          <w:rPr>
            <w:rStyle w:val="Hyperlink"/>
          </w:rPr>
          <w:t>KRS 161.200</w:t>
        </w:r>
      </w:hyperlink>
      <w:r w:rsidR="000426A8">
        <w:t xml:space="preserve">, </w:t>
      </w:r>
      <w:hyperlink r:id="rId8" w:history="1">
        <w:r w:rsidR="00BF6188">
          <w:rPr>
            <w:rStyle w:val="Hyperlink"/>
          </w:rPr>
          <w:t>KRS 160.345</w:t>
        </w:r>
      </w:hyperlink>
      <w:r w:rsidR="000426A8">
        <w:t xml:space="preserve">; </w:t>
      </w:r>
      <w:hyperlink r:id="rId9" w:history="1">
        <w:r w:rsidR="00BF6188">
          <w:rPr>
            <w:rStyle w:val="Hyperlink"/>
          </w:rPr>
          <w:t>KRS 158.860</w:t>
        </w:r>
      </w:hyperlink>
    </w:p>
    <w:p w14:paraId="1612AFC2" w14:textId="77777777" w:rsidR="000426A8" w:rsidRDefault="007A0C8D" w:rsidP="000426A8">
      <w:pPr>
        <w:pStyle w:val="Reference"/>
      </w:pPr>
      <w:hyperlink r:id="rId10" w:history="1">
        <w:r w:rsidR="00BF6188">
          <w:rPr>
            <w:rStyle w:val="Hyperlink"/>
          </w:rPr>
          <w:t>KRS 158.645</w:t>
        </w:r>
      </w:hyperlink>
      <w:r w:rsidR="000426A8">
        <w:t xml:space="preserve">, </w:t>
      </w:r>
      <w:hyperlink r:id="rId11" w:history="1">
        <w:r w:rsidR="00BF6188">
          <w:rPr>
            <w:rStyle w:val="Hyperlink"/>
          </w:rPr>
          <w:t>KRS 158.6451</w:t>
        </w:r>
      </w:hyperlink>
    </w:p>
    <w:p w14:paraId="65ED5235" w14:textId="77777777" w:rsidR="000426A8" w:rsidRDefault="007A0C8D" w:rsidP="005A41FC">
      <w:pPr>
        <w:pStyle w:val="Reference"/>
      </w:pPr>
      <w:hyperlink r:id="rId12" w:history="1">
        <w:r w:rsidR="00BF6188">
          <w:rPr>
            <w:rStyle w:val="Hyperlink"/>
          </w:rPr>
          <w:t>703 KAR 004:040</w:t>
        </w:r>
      </w:hyperlink>
      <w:r w:rsidR="005A41FC">
        <w:t xml:space="preserve">; </w:t>
      </w:r>
      <w:hyperlink r:id="rId13" w:history="1">
        <w:r w:rsidR="00BF6188">
          <w:rPr>
            <w:rStyle w:val="Hyperlink"/>
          </w:rPr>
          <w:t>703 KAR 005:200</w:t>
        </w:r>
      </w:hyperlink>
    </w:p>
    <w:p w14:paraId="5C77A5F3" w14:textId="77777777" w:rsidR="000426A8" w:rsidRDefault="000426A8" w:rsidP="000426A8">
      <w:pPr>
        <w:pStyle w:val="relatedsideheading"/>
      </w:pPr>
      <w:r>
        <w:t>Related Policies:</w:t>
      </w:r>
    </w:p>
    <w:p w14:paraId="75264E4A" w14:textId="77777777" w:rsidR="000426A8" w:rsidRDefault="000426A8" w:rsidP="000426A8">
      <w:pPr>
        <w:pStyle w:val="Reference"/>
      </w:pPr>
      <w:r>
        <w:t>02.441, 08.113, 08.22, 08.222, 08.5</w:t>
      </w:r>
    </w:p>
    <w:p w14:paraId="5996661E" w14:textId="77777777" w:rsidR="004D474C" w:rsidRDefault="00BF6188" w:rsidP="008E3F27">
      <w:pPr>
        <w:pStyle w:val="policytextright"/>
      </w:pPr>
      <w:r>
        <w:t>Adopted/Amended: 7/19/2011</w:t>
      </w:r>
    </w:p>
    <w:p w14:paraId="79D862D7" w14:textId="77777777" w:rsidR="00413E89" w:rsidRPr="000426A8" w:rsidRDefault="00BF6188" w:rsidP="008E3F27">
      <w:pPr>
        <w:pStyle w:val="policytextright"/>
      </w:pPr>
      <w:r>
        <w:t>Order #:         V.H.</w:t>
      </w:r>
    </w:p>
    <w:sectPr w:rsidR="00413E89" w:rsidRPr="000426A8">
      <w:footerReference w:type="default" r:id="rId14"/>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AF35E" w14:textId="77777777" w:rsidR="007A0C8D" w:rsidRDefault="007A0C8D">
      <w:r>
        <w:separator/>
      </w:r>
    </w:p>
  </w:endnote>
  <w:endnote w:type="continuationSeparator" w:id="0">
    <w:p w14:paraId="65CDC7AE" w14:textId="77777777" w:rsidR="007A0C8D" w:rsidRDefault="007A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2E31" w14:textId="418666DC" w:rsidR="00413E89" w:rsidRDefault="00413E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6D44">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E6D4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25470" w14:textId="77777777" w:rsidR="007A0C8D" w:rsidRDefault="007A0C8D">
      <w:r>
        <w:separator/>
      </w:r>
    </w:p>
  </w:footnote>
  <w:footnote w:type="continuationSeparator" w:id="0">
    <w:p w14:paraId="2AC419E2" w14:textId="77777777" w:rsidR="007A0C8D" w:rsidRDefault="007A0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A5"/>
    <w:rsid w:val="000426A8"/>
    <w:rsid w:val="000D2957"/>
    <w:rsid w:val="000E6D44"/>
    <w:rsid w:val="00193275"/>
    <w:rsid w:val="003021EB"/>
    <w:rsid w:val="00335F67"/>
    <w:rsid w:val="00413E89"/>
    <w:rsid w:val="004C1B6D"/>
    <w:rsid w:val="004D474C"/>
    <w:rsid w:val="00505560"/>
    <w:rsid w:val="00590BC0"/>
    <w:rsid w:val="00595F08"/>
    <w:rsid w:val="005A41FC"/>
    <w:rsid w:val="005B69A5"/>
    <w:rsid w:val="00635EEA"/>
    <w:rsid w:val="006D012D"/>
    <w:rsid w:val="007A0C8D"/>
    <w:rsid w:val="0086226D"/>
    <w:rsid w:val="008E239A"/>
    <w:rsid w:val="008E3F27"/>
    <w:rsid w:val="00933077"/>
    <w:rsid w:val="009C24F6"/>
    <w:rsid w:val="00B844A8"/>
    <w:rsid w:val="00BF6188"/>
    <w:rsid w:val="00CA42DF"/>
    <w:rsid w:val="00CE0BC7"/>
    <w:rsid w:val="00D72624"/>
    <w:rsid w:val="00E4469A"/>
    <w:rsid w:val="00F12D89"/>
    <w:rsid w:val="00F64209"/>
    <w:rsid w:val="00FA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FDDE1"/>
  <w15:chartTrackingRefBased/>
  <w15:docId w15:val="{7B663BDF-805F-4437-AD4F-742E6359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27"/>
    <w:pPr>
      <w:overflowPunct w:val="0"/>
      <w:autoSpaceDE w:val="0"/>
      <w:autoSpaceDN w:val="0"/>
      <w:adjustRightInd w:val="0"/>
      <w:textAlignment w:val="baseline"/>
    </w:pPr>
    <w:rPr>
      <w:sz w:val="24"/>
    </w:rPr>
  </w:style>
  <w:style w:type="paragraph" w:styleId="Heading1">
    <w:name w:val="heading 1"/>
    <w:basedOn w:val="top"/>
    <w:next w:val="policytext"/>
    <w:qFormat/>
    <w:rsid w:val="008E3F2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8E3F27"/>
    <w:pPr>
      <w:tabs>
        <w:tab w:val="right" w:pos="9216"/>
      </w:tabs>
      <w:jc w:val="both"/>
    </w:pPr>
    <w:rPr>
      <w:smallCaps/>
    </w:rPr>
  </w:style>
  <w:style w:type="paragraph" w:customStyle="1" w:styleId="policytext">
    <w:name w:val="policytext"/>
    <w:link w:val="policytextChar"/>
    <w:rsid w:val="008E3F27"/>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8E3F27"/>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8E3F27"/>
    <w:rPr>
      <w:b/>
      <w:smallCaps/>
    </w:rPr>
  </w:style>
  <w:style w:type="paragraph" w:customStyle="1" w:styleId="indent1">
    <w:name w:val="indent1"/>
    <w:basedOn w:val="policytext"/>
    <w:rsid w:val="008E3F27"/>
    <w:pPr>
      <w:ind w:left="432"/>
    </w:pPr>
  </w:style>
  <w:style w:type="character" w:customStyle="1" w:styleId="ksbabold">
    <w:name w:val="ksba bold"/>
    <w:rsid w:val="008E3F27"/>
    <w:rPr>
      <w:rFonts w:ascii="Times New Roman" w:hAnsi="Times New Roman"/>
      <w:b/>
      <w:sz w:val="24"/>
    </w:rPr>
  </w:style>
  <w:style w:type="character" w:customStyle="1" w:styleId="ksbanormal">
    <w:name w:val="ksba normal"/>
    <w:rsid w:val="008E3F27"/>
    <w:rPr>
      <w:rFonts w:ascii="Times New Roman" w:hAnsi="Times New Roman"/>
      <w:sz w:val="24"/>
    </w:rPr>
  </w:style>
  <w:style w:type="paragraph" w:customStyle="1" w:styleId="List123">
    <w:name w:val="List123"/>
    <w:basedOn w:val="policytext"/>
    <w:rsid w:val="008E3F27"/>
    <w:pPr>
      <w:ind w:left="936" w:hanging="360"/>
    </w:pPr>
  </w:style>
  <w:style w:type="paragraph" w:customStyle="1" w:styleId="Listabc">
    <w:name w:val="Listabc"/>
    <w:basedOn w:val="policytext"/>
    <w:rsid w:val="008E3F27"/>
    <w:pPr>
      <w:ind w:left="1224" w:hanging="360"/>
    </w:pPr>
  </w:style>
  <w:style w:type="paragraph" w:customStyle="1" w:styleId="Reference">
    <w:name w:val="Reference"/>
    <w:basedOn w:val="policytext"/>
    <w:next w:val="policytext"/>
    <w:rsid w:val="008E3F27"/>
    <w:pPr>
      <w:spacing w:after="0"/>
      <w:ind w:left="432"/>
    </w:pPr>
  </w:style>
  <w:style w:type="paragraph" w:customStyle="1" w:styleId="EndHeading">
    <w:name w:val="EndHeading"/>
    <w:basedOn w:val="sideheading"/>
    <w:rsid w:val="008E3F27"/>
    <w:pPr>
      <w:spacing w:before="120"/>
    </w:pPr>
  </w:style>
  <w:style w:type="paragraph" w:customStyle="1" w:styleId="relatedsideheading">
    <w:name w:val="related sideheading"/>
    <w:basedOn w:val="sideheading"/>
    <w:rsid w:val="008E3F27"/>
    <w:pPr>
      <w:spacing w:before="120"/>
    </w:pPr>
  </w:style>
  <w:style w:type="paragraph" w:styleId="MacroText">
    <w:name w:val="macro"/>
    <w:semiHidden/>
    <w:rsid w:val="008E3F2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8E3F27"/>
    <w:pPr>
      <w:ind w:left="360" w:hanging="360"/>
    </w:pPr>
  </w:style>
  <w:style w:type="paragraph" w:customStyle="1" w:styleId="certstyle">
    <w:name w:val="certstyle"/>
    <w:basedOn w:val="policytitle"/>
    <w:next w:val="policytitle"/>
    <w:rsid w:val="008E3F27"/>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locked/>
    <w:rsid w:val="00933077"/>
    <w:rPr>
      <w:sz w:val="24"/>
    </w:rPr>
  </w:style>
  <w:style w:type="character" w:customStyle="1" w:styleId="sideheadingChar">
    <w:name w:val="sideheading Char"/>
    <w:link w:val="sideheading"/>
    <w:locked/>
    <w:rsid w:val="00933077"/>
    <w:rPr>
      <w:b/>
      <w:smallCaps/>
      <w:sz w:val="24"/>
    </w:rPr>
  </w:style>
  <w:style w:type="paragraph" w:customStyle="1" w:styleId="expnote">
    <w:name w:val="expnote"/>
    <w:basedOn w:val="Heading1"/>
    <w:rsid w:val="008E3F27"/>
    <w:pPr>
      <w:widowControl/>
      <w:outlineLvl w:val="9"/>
    </w:pPr>
    <w:rPr>
      <w:caps/>
      <w:smallCaps w:val="0"/>
      <w:sz w:val="20"/>
    </w:rPr>
  </w:style>
  <w:style w:type="paragraph" w:customStyle="1" w:styleId="policytextright">
    <w:name w:val="policytext+right"/>
    <w:basedOn w:val="policytext"/>
    <w:qFormat/>
    <w:rsid w:val="008E3F27"/>
    <w:pPr>
      <w:spacing w:after="0"/>
      <w:jc w:val="right"/>
    </w:pPr>
  </w:style>
  <w:style w:type="character" w:styleId="Hyperlink">
    <w:name w:val="Hyperlink"/>
    <w:rsid w:val="00BF6188"/>
    <w:rPr>
      <w:color w:val="0000FF"/>
      <w:u w:val="single"/>
    </w:rPr>
  </w:style>
  <w:style w:type="table" w:styleId="TableGrid">
    <w:name w:val="Table Grid"/>
    <w:basedOn w:val="TableNormal"/>
    <w:rsid w:val="009C2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0-00/345.pdf&amp;requesttype=krs" TargetMode="External"/><Relationship Id="rId13" Type="http://schemas.openxmlformats.org/officeDocument/2006/relationships/hyperlink" Target="http://policy.ksba.org//documentmanager.aspx?requestarticle=/kar/703/005/200.htm&amp;requesttype=kar"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1-00/200.pdf&amp;requesttype=krs" TargetMode="External"/><Relationship Id="rId12" Type="http://schemas.openxmlformats.org/officeDocument/2006/relationships/hyperlink" Target="http://policy.ksba.org//documentmanager.aspx?requestarticle=/kar/703/004/040.htm&amp;requesttype=k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licy.ksba.org//DocumentManager.aspx?requestarticle=/KRS/158-00/140.pdf&amp;requesttype=krs" TargetMode="External"/><Relationship Id="rId11" Type="http://schemas.openxmlformats.org/officeDocument/2006/relationships/hyperlink" Target="http://policy.ksba.org//DocumentManager.aspx?requestarticle=/KRS/158-00/6451.pdf&amp;requesttype=k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olicy.ksba.org//DocumentManager.aspx?requestarticle=/KRS/158-00/645.pdf&amp;requesttype=krs" TargetMode="External"/><Relationship Id="rId4" Type="http://schemas.openxmlformats.org/officeDocument/2006/relationships/footnotes" Target="footnotes.xml"/><Relationship Id="rId9" Type="http://schemas.openxmlformats.org/officeDocument/2006/relationships/hyperlink" Target="http://policy.ksba.org//DocumentManager.aspx?requestarticle=/KRS/158-00/860.pdf&amp;requesttype=k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08.221</vt:lpstr>
    </vt:vector>
  </TitlesOfParts>
  <Company>KSBA</Company>
  <LinksUpToDate>false</LinksUpToDate>
  <CharactersWithSpaces>3675</CharactersWithSpaces>
  <SharedDoc>false</SharedDoc>
  <HLinks>
    <vt:vector size="48" baseType="variant">
      <vt:variant>
        <vt:i4>5505110</vt:i4>
      </vt:variant>
      <vt:variant>
        <vt:i4>21</vt:i4>
      </vt:variant>
      <vt:variant>
        <vt:i4>0</vt:i4>
      </vt:variant>
      <vt:variant>
        <vt:i4>5</vt:i4>
      </vt:variant>
      <vt:variant>
        <vt:lpwstr>http://policy.ksba.org//documentmanager.aspx?requestarticle=/kar/703/005/200.htm&amp;requesttype=kar</vt:lpwstr>
      </vt:variant>
      <vt:variant>
        <vt:lpwstr/>
      </vt:variant>
      <vt:variant>
        <vt:i4>5701714</vt:i4>
      </vt:variant>
      <vt:variant>
        <vt:i4>18</vt:i4>
      </vt:variant>
      <vt:variant>
        <vt:i4>0</vt:i4>
      </vt:variant>
      <vt:variant>
        <vt:i4>5</vt:i4>
      </vt:variant>
      <vt:variant>
        <vt:lpwstr>http://policy.ksba.org//documentmanager.aspx?requestarticle=/kar/703/004/040.htm&amp;requesttype=kar</vt:lpwstr>
      </vt:variant>
      <vt:variant>
        <vt:lpwstr/>
      </vt:variant>
      <vt:variant>
        <vt:i4>5701725</vt:i4>
      </vt:variant>
      <vt:variant>
        <vt:i4>15</vt:i4>
      </vt:variant>
      <vt:variant>
        <vt:i4>0</vt:i4>
      </vt:variant>
      <vt:variant>
        <vt:i4>5</vt:i4>
      </vt:variant>
      <vt:variant>
        <vt:lpwstr>http://policy.ksba.org//DocumentManager.aspx?requestarticle=/KRS/158-00/6451.pdf&amp;requesttype=krs</vt:lpwstr>
      </vt:variant>
      <vt:variant>
        <vt:lpwstr/>
      </vt:variant>
      <vt:variant>
        <vt:i4>2228330</vt:i4>
      </vt:variant>
      <vt:variant>
        <vt:i4>12</vt:i4>
      </vt:variant>
      <vt:variant>
        <vt:i4>0</vt:i4>
      </vt:variant>
      <vt:variant>
        <vt:i4>5</vt:i4>
      </vt:variant>
      <vt:variant>
        <vt:lpwstr>http://policy.ksba.org//DocumentManager.aspx?requestarticle=/KRS/158-00/645.pdf&amp;requesttype=krs</vt:lpwstr>
      </vt:variant>
      <vt:variant>
        <vt:lpwstr/>
      </vt:variant>
      <vt:variant>
        <vt:i4>2097249</vt:i4>
      </vt:variant>
      <vt:variant>
        <vt:i4>9</vt:i4>
      </vt:variant>
      <vt:variant>
        <vt:i4>0</vt:i4>
      </vt:variant>
      <vt:variant>
        <vt:i4>5</vt:i4>
      </vt:variant>
      <vt:variant>
        <vt:lpwstr>http://policy.ksba.org//DocumentManager.aspx?requestarticle=/KRS/158-00/860.pdf&amp;requesttype=krs</vt:lpwstr>
      </vt:variant>
      <vt:variant>
        <vt:lpwstr/>
      </vt:variant>
      <vt:variant>
        <vt:i4>2752620</vt:i4>
      </vt:variant>
      <vt:variant>
        <vt:i4>6</vt:i4>
      </vt:variant>
      <vt:variant>
        <vt:i4>0</vt:i4>
      </vt:variant>
      <vt:variant>
        <vt:i4>5</vt:i4>
      </vt:variant>
      <vt:variant>
        <vt:lpwstr>http://policy.ksba.org//DocumentManager.aspx?requestarticle=/KRS/160-00/345.pdf&amp;requesttype=krs</vt:lpwstr>
      </vt:variant>
      <vt:variant>
        <vt:lpwstr/>
      </vt:variant>
      <vt:variant>
        <vt:i4>3080296</vt:i4>
      </vt:variant>
      <vt:variant>
        <vt:i4>3</vt:i4>
      </vt:variant>
      <vt:variant>
        <vt:i4>0</vt:i4>
      </vt:variant>
      <vt:variant>
        <vt:i4>5</vt:i4>
      </vt:variant>
      <vt:variant>
        <vt:lpwstr>http://policy.ksba.org//DocumentManager.aspx?requestarticle=/KRS/161-00/200.pdf&amp;requesttype=krs</vt:lpwstr>
      </vt:variant>
      <vt:variant>
        <vt:lpwstr/>
      </vt:variant>
      <vt:variant>
        <vt:i4>2228328</vt:i4>
      </vt:variant>
      <vt:variant>
        <vt:i4>0</vt:i4>
      </vt:variant>
      <vt:variant>
        <vt:i4>0</vt:i4>
      </vt:variant>
      <vt:variant>
        <vt:i4>5</vt:i4>
      </vt:variant>
      <vt:variant>
        <vt:lpwstr>http://policy.ksba.org//DocumentManager.aspx?requestarticle=/KRS/158-00/140.pdf&amp;requesttype=krs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08.221</dc:title>
  <dc:subject/>
  <dc:creator>Michelle</dc:creator>
  <cp:keywords/>
  <cp:lastModifiedBy>McKay, Carla</cp:lastModifiedBy>
  <cp:revision>2</cp:revision>
  <cp:lastPrinted>2002-03-11T16:06:00Z</cp:lastPrinted>
  <dcterms:created xsi:type="dcterms:W3CDTF">2016-02-29T18:30:00Z</dcterms:created>
  <dcterms:modified xsi:type="dcterms:W3CDTF">2016-02-29T18:30:00Z</dcterms:modified>
</cp:coreProperties>
</file>