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37" w:rsidRDefault="007B5737">
      <w:pPr>
        <w:pStyle w:val="Title"/>
      </w:pPr>
      <w:bookmarkStart w:id="0" w:name="_GoBack"/>
      <w:bookmarkEnd w:id="0"/>
      <w:r>
        <w:rPr>
          <w:noProof/>
        </w:rPr>
        <w:drawing>
          <wp:inline distT="0" distB="0" distL="0" distR="0" wp14:anchorId="10A167D6" wp14:editId="1B1945E0">
            <wp:extent cx="2806700" cy="12366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Default="00D608B9">
      <w:pPr>
        <w:pStyle w:val="Title"/>
      </w:pPr>
      <w:r>
        <w:rPr>
          <w:sz w:val="56"/>
        </w:rPr>
        <w:t>Information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:rsidR="00B35779" w:rsidRDefault="00F332F7" w:rsidP="007B5737">
            <w:pPr>
              <w:spacing w:after="0" w:line="240" w:lineRule="auto"/>
            </w:pPr>
            <w:r>
              <w:t>April Peach, Director of Food Service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117" w:type="dxa"/>
            <w:vAlign w:val="bottom"/>
          </w:tcPr>
          <w:p w:rsidR="00B35779" w:rsidRDefault="00012935" w:rsidP="00012935">
            <w:pPr>
              <w:spacing w:after="0" w:line="240" w:lineRule="auto"/>
            </w:pPr>
            <w:r>
              <w:t>Dr. Anthony Orr, Superintendent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sdt>
            <w:sdtPr>
              <w:alias w:val="Date"/>
              <w:tag w:val="Date"/>
              <w:id w:val="875663137"/>
              <w:placeholder>
                <w:docPart w:val="83AEA43CDAC849678D90CFC6A2724AC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5-12-15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B35779" w:rsidRDefault="00D608B9">
                <w:pPr>
                  <w:spacing w:after="0" w:line="240" w:lineRule="auto"/>
                </w:pPr>
                <w:r>
                  <w:t>December 15, 2015</w:t>
                </w:r>
              </w:p>
            </w:sdtContent>
          </w:sdt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B35779" w:rsidRDefault="002F28E6" w:rsidP="00012935">
            <w:pPr>
              <w:spacing w:after="0" w:line="240" w:lineRule="auto"/>
            </w:pPr>
            <w:r>
              <w:t>Community Eligibility Provision Report</w:t>
            </w:r>
          </w:p>
        </w:tc>
      </w:tr>
      <w:tr w:rsidR="00B3577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</w:tr>
    </w:tbl>
    <w:p w:rsidR="004242A0" w:rsidRDefault="004242A0" w:rsidP="004242A0">
      <w:pPr>
        <w:rPr>
          <w:sz w:val="24"/>
        </w:rPr>
      </w:pPr>
    </w:p>
    <w:p w:rsidR="00B35779" w:rsidRPr="002F28E6" w:rsidRDefault="00F332F7" w:rsidP="002F28E6">
      <w:pPr>
        <w:rPr>
          <w:rStyle w:val="Heading1Char"/>
          <w:rFonts w:asciiTheme="minorHAnsi" w:hAnsiTheme="minorHAnsi" w:cstheme="minorHAnsi"/>
          <w:b w:val="0"/>
        </w:rPr>
      </w:pPr>
      <w:r w:rsidRPr="002F28E6">
        <w:rPr>
          <w:rStyle w:val="Heading1Char"/>
          <w:rFonts w:asciiTheme="minorHAnsi" w:hAnsiTheme="minorHAnsi" w:cstheme="minorHAnsi"/>
          <w:b w:val="0"/>
        </w:rPr>
        <w:t xml:space="preserve">The reported comparison data is for August – November 2014 and August – November 2015.  The data compares students’ participation in the National School Lunch and Breakfast Program, </w:t>
      </w:r>
      <w:r w:rsidR="002F28E6">
        <w:rPr>
          <w:rStyle w:val="Heading1Char"/>
          <w:rFonts w:asciiTheme="minorHAnsi" w:hAnsiTheme="minorHAnsi" w:cstheme="minorHAnsi"/>
          <w:b w:val="0"/>
        </w:rPr>
        <w:t>for the</w:t>
      </w:r>
      <w:r w:rsidRPr="002F28E6">
        <w:rPr>
          <w:rStyle w:val="Heading1Char"/>
          <w:rFonts w:asciiTheme="minorHAnsi" w:hAnsiTheme="minorHAnsi" w:cstheme="minorHAnsi"/>
          <w:b w:val="0"/>
        </w:rPr>
        <w:t xml:space="preserve"> schools operating </w:t>
      </w:r>
      <w:r w:rsidR="002F28E6">
        <w:rPr>
          <w:rStyle w:val="Heading1Char"/>
          <w:rFonts w:asciiTheme="minorHAnsi" w:hAnsiTheme="minorHAnsi" w:cstheme="minorHAnsi"/>
          <w:b w:val="0"/>
        </w:rPr>
        <w:t xml:space="preserve">under </w:t>
      </w:r>
      <w:r w:rsidRPr="002F28E6">
        <w:rPr>
          <w:rStyle w:val="Heading1Char"/>
          <w:rFonts w:asciiTheme="minorHAnsi" w:hAnsiTheme="minorHAnsi" w:cstheme="minorHAnsi"/>
          <w:b w:val="0"/>
        </w:rPr>
        <w:t xml:space="preserve">the Community Eligibility Provision.  The data will continue to be collected throughout the program year and used to determine continued, as well as expanded participation in the provision. </w:t>
      </w:r>
    </w:p>
    <w:p w:rsidR="002D68AD" w:rsidRDefault="002D68AD" w:rsidP="002D68AD"/>
    <w:p w:rsidR="002D68AD" w:rsidRPr="002F28E6" w:rsidRDefault="002D68AD" w:rsidP="002D68AD">
      <w:r w:rsidRPr="002F28E6">
        <w:t>No action required.</w:t>
      </w:r>
    </w:p>
    <w:sectPr w:rsidR="002D68AD" w:rsidRPr="002F28E6">
      <w:footerReference w:type="defaul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FB3" w:rsidRDefault="00836FB3">
      <w:pPr>
        <w:spacing w:after="0" w:line="240" w:lineRule="auto"/>
      </w:pPr>
      <w:r>
        <w:separator/>
      </w:r>
    </w:p>
  </w:endnote>
  <w:endnote w:type="continuationSeparator" w:id="0">
    <w:p w:rsidR="00836FB3" w:rsidRDefault="0083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060048"/>
      <w:docPartObj>
        <w:docPartGallery w:val="Page Numbers (Bottom of Page)"/>
        <w:docPartUnique/>
      </w:docPartObj>
    </w:sdtPr>
    <w:sdtEndPr/>
    <w:sdtContent>
      <w:p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FB3" w:rsidRDefault="00836FB3">
      <w:pPr>
        <w:spacing w:after="0" w:line="240" w:lineRule="auto"/>
      </w:pPr>
      <w:r>
        <w:separator/>
      </w:r>
    </w:p>
  </w:footnote>
  <w:footnote w:type="continuationSeparator" w:id="0">
    <w:p w:rsidR="00836FB3" w:rsidRDefault="00836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2935"/>
    <w:rsid w:val="000D6D1E"/>
    <w:rsid w:val="001B72B2"/>
    <w:rsid w:val="001F2100"/>
    <w:rsid w:val="002D68AD"/>
    <w:rsid w:val="002F28E6"/>
    <w:rsid w:val="002F3C65"/>
    <w:rsid w:val="00313447"/>
    <w:rsid w:val="003B4611"/>
    <w:rsid w:val="004039E3"/>
    <w:rsid w:val="004242A0"/>
    <w:rsid w:val="00450D72"/>
    <w:rsid w:val="0053114D"/>
    <w:rsid w:val="00707F3D"/>
    <w:rsid w:val="00735ADF"/>
    <w:rsid w:val="007B5737"/>
    <w:rsid w:val="00836FB3"/>
    <w:rsid w:val="008A1572"/>
    <w:rsid w:val="00995367"/>
    <w:rsid w:val="00B35779"/>
    <w:rsid w:val="00D42EF7"/>
    <w:rsid w:val="00D608B9"/>
    <w:rsid w:val="00D75D00"/>
    <w:rsid w:val="00E27656"/>
    <w:rsid w:val="00E52D43"/>
    <w:rsid w:val="00F27311"/>
    <w:rsid w:val="00F332F7"/>
    <w:rsid w:val="00FA483D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D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AEA43CDAC849678D90CFC6A272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3601-8562-47E2-8773-F38C5AE0DEF9}"/>
      </w:docPartPr>
      <w:docPartBody>
        <w:p w:rsidR="001238F4" w:rsidRDefault="002F5925">
          <w:pPr>
            <w:pStyle w:val="83AEA43CDAC849678D90CFC6A2724AC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25"/>
    <w:rsid w:val="001238F4"/>
    <w:rsid w:val="002F5925"/>
    <w:rsid w:val="00466B1F"/>
    <w:rsid w:val="0074458E"/>
    <w:rsid w:val="0074791E"/>
    <w:rsid w:val="00777438"/>
    <w:rsid w:val="00794820"/>
    <w:rsid w:val="009A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571272D214C44B6B05C4549893626">
    <w:name w:val="685571272D214C44B6B05C4549893626"/>
  </w:style>
  <w:style w:type="paragraph" w:customStyle="1" w:styleId="D71A5D4C3CC04607833F1E56AA1BEC44">
    <w:name w:val="D71A5D4C3CC04607833F1E56AA1BEC4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64D76C0F6344D89A09EC527CD3D435">
    <w:name w:val="2C64D76C0F6344D89A09EC527CD3D435"/>
  </w:style>
  <w:style w:type="paragraph" w:customStyle="1" w:styleId="83AEA43CDAC849678D90CFC6A2724ACA">
    <w:name w:val="83AEA43CDAC849678D90CFC6A2724ACA"/>
  </w:style>
  <w:style w:type="paragraph" w:customStyle="1" w:styleId="21999A6A566E4446BA3CD811659D9D80">
    <w:name w:val="21999A6A566E4446BA3CD811659D9D80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A3D09D395E7347BD90486EC863F9C0EA">
    <w:name w:val="A3D09D395E7347BD90486EC863F9C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2015-12-14T20:47:00Z</dcterms:created>
  <dcterms:modified xsi:type="dcterms:W3CDTF">2015-12-14T20:47:00Z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