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660" w:rsidRDefault="00D66660" w:rsidP="00D66660">
      <w:pPr>
        <w:jc w:val="center"/>
        <w:rPr>
          <w:rFonts w:ascii="Calibri" w:hAnsi="Calibri"/>
          <w:b/>
          <w:sz w:val="36"/>
          <w:szCs w:val="36"/>
        </w:rPr>
      </w:pPr>
      <w:r w:rsidRPr="00532536">
        <w:rPr>
          <w:rFonts w:ascii="Calibri" w:hAnsi="Calibri"/>
          <w:b/>
          <w:sz w:val="36"/>
          <w:szCs w:val="36"/>
        </w:rPr>
        <w:t>Charge Policy</w:t>
      </w:r>
    </w:p>
    <w:p w:rsidR="00D66660" w:rsidRPr="00532536" w:rsidRDefault="00D66660" w:rsidP="00D66660">
      <w:pPr>
        <w:jc w:val="center"/>
        <w:rPr>
          <w:rFonts w:ascii="Calibri" w:hAnsi="Calibri"/>
          <w:b/>
        </w:rPr>
      </w:pPr>
    </w:p>
    <w:p w:rsidR="00B60266" w:rsidRDefault="00D66660" w:rsidP="00B60266">
      <w:pPr>
        <w:ind w:firstLine="720"/>
        <w:rPr>
          <w:rFonts w:ascii="Calibri" w:hAnsi="Calibri"/>
        </w:rPr>
      </w:pPr>
      <w:r w:rsidRPr="00532536">
        <w:rPr>
          <w:rFonts w:ascii="Calibri" w:hAnsi="Calibri"/>
        </w:rPr>
        <w:t>Gallatin County Food Service, by recommendation of State Policy, discourages all charges.  In the event a student does not have the proper amount at meal time, charge</w:t>
      </w:r>
      <w:r>
        <w:rPr>
          <w:rFonts w:ascii="Calibri" w:hAnsi="Calibri"/>
        </w:rPr>
        <w:t>s</w:t>
      </w:r>
      <w:r w:rsidRPr="00532536">
        <w:rPr>
          <w:rFonts w:ascii="Calibri" w:hAnsi="Calibri"/>
        </w:rPr>
        <w:t xml:space="preserve"> can be made.  This charge should be paid on the next school day</w:t>
      </w:r>
      <w:r>
        <w:rPr>
          <w:rFonts w:ascii="Calibri" w:hAnsi="Calibri"/>
        </w:rPr>
        <w:t xml:space="preserve">.  </w:t>
      </w:r>
      <w:r w:rsidR="00B60266" w:rsidRPr="00532536">
        <w:rPr>
          <w:rFonts w:ascii="Calibri" w:hAnsi="Calibri"/>
        </w:rPr>
        <w:t>At no time is a child to go witho</w:t>
      </w:r>
      <w:r w:rsidR="00B60266">
        <w:rPr>
          <w:rFonts w:ascii="Calibri" w:hAnsi="Calibri"/>
        </w:rPr>
        <w:t xml:space="preserve">ut a meal.  </w:t>
      </w:r>
      <w:r w:rsidR="00B60266" w:rsidRPr="00532536">
        <w:rPr>
          <w:rFonts w:ascii="Calibri" w:hAnsi="Calibri"/>
        </w:rPr>
        <w:t xml:space="preserve">The Gallatin County Board Members will review the charges at the </w:t>
      </w:r>
      <w:r w:rsidR="00B60266">
        <w:rPr>
          <w:rFonts w:ascii="Calibri" w:hAnsi="Calibri"/>
        </w:rPr>
        <w:t xml:space="preserve">December and </w:t>
      </w:r>
      <w:r w:rsidR="00B60266" w:rsidRPr="00532536">
        <w:rPr>
          <w:rFonts w:ascii="Calibri" w:hAnsi="Calibri"/>
        </w:rPr>
        <w:t>June board meeting</w:t>
      </w:r>
      <w:r w:rsidR="00B60266">
        <w:rPr>
          <w:rFonts w:ascii="Calibri" w:hAnsi="Calibri"/>
        </w:rPr>
        <w:t>s</w:t>
      </w:r>
      <w:r w:rsidR="00B60266" w:rsidRPr="00532536">
        <w:rPr>
          <w:rFonts w:ascii="Calibri" w:hAnsi="Calibri"/>
        </w:rPr>
        <w:t xml:space="preserve"> each year</w:t>
      </w:r>
      <w:r w:rsidR="00B60266">
        <w:rPr>
          <w:rFonts w:ascii="Calibri" w:hAnsi="Calibri"/>
        </w:rPr>
        <w:t>.</w:t>
      </w:r>
    </w:p>
    <w:p w:rsidR="00B60266" w:rsidRDefault="00B60266" w:rsidP="00D66660">
      <w:pPr>
        <w:rPr>
          <w:rFonts w:ascii="Calibri" w:hAnsi="Calibri"/>
        </w:rPr>
      </w:pPr>
    </w:p>
    <w:p w:rsidR="00D66660" w:rsidRPr="00532536" w:rsidRDefault="00DD61D5" w:rsidP="00B60266">
      <w:pPr>
        <w:ind w:firstLine="720"/>
        <w:rPr>
          <w:rFonts w:ascii="Calibri" w:hAnsi="Calibri"/>
        </w:rPr>
      </w:pPr>
      <w:r>
        <w:rPr>
          <w:rFonts w:ascii="Calibri" w:hAnsi="Calibri"/>
        </w:rPr>
        <w:t xml:space="preserve">The school’s student information database automatically </w:t>
      </w:r>
      <w:r w:rsidR="00D66660">
        <w:rPr>
          <w:rFonts w:ascii="Calibri" w:hAnsi="Calibri"/>
        </w:rPr>
        <w:t>sends out email notices each Friday notifying the parents of the balance in their student’s account.</w:t>
      </w:r>
    </w:p>
    <w:p w:rsidR="00B60266" w:rsidRDefault="00B60266" w:rsidP="00D66660">
      <w:pPr>
        <w:rPr>
          <w:rFonts w:ascii="Calibri" w:hAnsi="Calibri"/>
        </w:rPr>
      </w:pPr>
    </w:p>
    <w:p w:rsidR="00B60266" w:rsidRDefault="00B60266" w:rsidP="00B60266">
      <w:pPr>
        <w:ind w:firstLine="720"/>
        <w:rPr>
          <w:rFonts w:ascii="Calibri" w:hAnsi="Calibri"/>
        </w:rPr>
      </w:pPr>
      <w:r>
        <w:rPr>
          <w:rFonts w:ascii="Calibri" w:hAnsi="Calibri"/>
        </w:rPr>
        <w:t>The Gallatin County School System does not allow Adult Charges at any time.</w:t>
      </w:r>
    </w:p>
    <w:p w:rsidR="00B60266" w:rsidRPr="00532536" w:rsidRDefault="00B60266" w:rsidP="00B60266">
      <w:pPr>
        <w:ind w:firstLine="720"/>
        <w:rPr>
          <w:rFonts w:ascii="Calibri" w:hAnsi="Calibri"/>
        </w:rPr>
      </w:pPr>
    </w:p>
    <w:p w:rsidR="00580BD7" w:rsidRDefault="00580BD7" w:rsidP="00D66660">
      <w:pPr>
        <w:rPr>
          <w:rFonts w:ascii="Calibri" w:hAnsi="Calibri"/>
        </w:rPr>
      </w:pPr>
      <w:r>
        <w:rPr>
          <w:rFonts w:ascii="Calibri" w:hAnsi="Calibri"/>
        </w:rPr>
        <w:tab/>
        <w:t>Gallatin County School’s believes it is in the best interest of students to work in partnership with the parents</w:t>
      </w:r>
      <w:r w:rsidR="00DD61D5">
        <w:rPr>
          <w:rFonts w:ascii="Calibri" w:hAnsi="Calibri"/>
        </w:rPr>
        <w:t xml:space="preserve">/guardians </w:t>
      </w:r>
      <w:r>
        <w:rPr>
          <w:rFonts w:ascii="Calibri" w:hAnsi="Calibri"/>
        </w:rPr>
        <w:t>to ensure that student lunch accounts are kept at a level that provides each child a hot and healthy meal during the instructional day.  Thus we have adopted a graduated response</w:t>
      </w:r>
      <w:r w:rsidR="00DD61D5">
        <w:rPr>
          <w:rFonts w:ascii="Calibri" w:hAnsi="Calibri"/>
        </w:rPr>
        <w:t xml:space="preserve"> to negative account balances</w:t>
      </w:r>
      <w:r>
        <w:rPr>
          <w:rFonts w:ascii="Calibri" w:hAnsi="Calibri"/>
        </w:rPr>
        <w:t>:</w:t>
      </w:r>
    </w:p>
    <w:p w:rsidR="00B60266" w:rsidRDefault="00B60266" w:rsidP="00D66660">
      <w:pPr>
        <w:rPr>
          <w:rFonts w:ascii="Calibri" w:hAnsi="Calibri"/>
        </w:rPr>
      </w:pPr>
    </w:p>
    <w:tbl>
      <w:tblPr>
        <w:tblStyle w:val="TableGrid"/>
        <w:tblW w:w="0" w:type="auto"/>
        <w:tblLook w:val="04A0" w:firstRow="1" w:lastRow="0" w:firstColumn="1" w:lastColumn="0" w:noHBand="0" w:noVBand="1"/>
      </w:tblPr>
      <w:tblGrid>
        <w:gridCol w:w="4656"/>
        <w:gridCol w:w="4694"/>
      </w:tblGrid>
      <w:tr w:rsidR="00580BD7" w:rsidRPr="00580BD7" w:rsidTr="00B60266">
        <w:tc>
          <w:tcPr>
            <w:tcW w:w="4656" w:type="dxa"/>
            <w:shd w:val="clear" w:color="auto" w:fill="000000" w:themeFill="text1"/>
          </w:tcPr>
          <w:p w:rsidR="00580BD7" w:rsidRPr="00580BD7" w:rsidRDefault="00580BD7" w:rsidP="00B60266">
            <w:pPr>
              <w:jc w:val="center"/>
              <w:rPr>
                <w:rFonts w:ascii="Calibri" w:hAnsi="Calibri"/>
                <w:b/>
                <w:color w:val="FFFFFF" w:themeColor="background1"/>
                <w:sz w:val="32"/>
              </w:rPr>
            </w:pPr>
            <w:r w:rsidRPr="00580BD7">
              <w:rPr>
                <w:rFonts w:ascii="Calibri" w:hAnsi="Calibri"/>
                <w:b/>
                <w:color w:val="FFFFFF" w:themeColor="background1"/>
                <w:sz w:val="32"/>
              </w:rPr>
              <w:t>ACCOUNT BALANCE</w:t>
            </w:r>
          </w:p>
        </w:tc>
        <w:tc>
          <w:tcPr>
            <w:tcW w:w="4694" w:type="dxa"/>
            <w:shd w:val="clear" w:color="auto" w:fill="000000" w:themeFill="text1"/>
          </w:tcPr>
          <w:p w:rsidR="00580BD7" w:rsidRPr="00580BD7" w:rsidRDefault="00580BD7" w:rsidP="00B60266">
            <w:pPr>
              <w:jc w:val="center"/>
              <w:rPr>
                <w:rFonts w:ascii="Calibri" w:hAnsi="Calibri"/>
                <w:b/>
                <w:color w:val="FFFFFF" w:themeColor="background1"/>
                <w:sz w:val="32"/>
              </w:rPr>
            </w:pPr>
            <w:r w:rsidRPr="00580BD7">
              <w:rPr>
                <w:rFonts w:ascii="Calibri" w:hAnsi="Calibri"/>
                <w:b/>
                <w:color w:val="FFFFFF" w:themeColor="background1"/>
                <w:sz w:val="32"/>
              </w:rPr>
              <w:t>SCHOOL RESPONSE</w:t>
            </w:r>
          </w:p>
        </w:tc>
      </w:tr>
      <w:tr w:rsidR="00BB5341" w:rsidTr="00B60266">
        <w:tc>
          <w:tcPr>
            <w:tcW w:w="4656" w:type="dxa"/>
          </w:tcPr>
          <w:p w:rsidR="00BB5341" w:rsidRDefault="00BB5341" w:rsidP="00B60266">
            <w:pPr>
              <w:jc w:val="center"/>
              <w:rPr>
                <w:rFonts w:ascii="Calibri" w:hAnsi="Calibri"/>
                <w:sz w:val="32"/>
              </w:rPr>
            </w:pPr>
            <w:r>
              <w:rPr>
                <w:rFonts w:ascii="Calibri" w:hAnsi="Calibri"/>
                <w:sz w:val="32"/>
              </w:rPr>
              <w:t>0-20</w:t>
            </w:r>
          </w:p>
        </w:tc>
        <w:tc>
          <w:tcPr>
            <w:tcW w:w="4694" w:type="dxa"/>
          </w:tcPr>
          <w:p w:rsidR="00BB5341" w:rsidRDefault="00BB5341" w:rsidP="00DD61D5">
            <w:pPr>
              <w:pStyle w:val="ListParagraph"/>
              <w:numPr>
                <w:ilvl w:val="0"/>
                <w:numId w:val="1"/>
              </w:numPr>
              <w:rPr>
                <w:rFonts w:ascii="Calibri" w:hAnsi="Calibri"/>
                <w:sz w:val="22"/>
                <w:szCs w:val="22"/>
              </w:rPr>
            </w:pPr>
            <w:r>
              <w:rPr>
                <w:rFonts w:ascii="Calibri" w:hAnsi="Calibri"/>
                <w:sz w:val="22"/>
                <w:szCs w:val="22"/>
              </w:rPr>
              <w:t>Letter from cafeteria manager</w:t>
            </w:r>
          </w:p>
          <w:p w:rsidR="00BB5341" w:rsidRPr="00DD61D5" w:rsidRDefault="00BB5341" w:rsidP="00DD61D5">
            <w:pPr>
              <w:pStyle w:val="ListParagraph"/>
              <w:numPr>
                <w:ilvl w:val="0"/>
                <w:numId w:val="1"/>
              </w:numPr>
              <w:rPr>
                <w:rFonts w:ascii="Calibri" w:hAnsi="Calibri"/>
                <w:sz w:val="22"/>
                <w:szCs w:val="22"/>
              </w:rPr>
            </w:pPr>
            <w:r>
              <w:rPr>
                <w:rFonts w:ascii="Calibri" w:hAnsi="Calibri"/>
                <w:sz w:val="22"/>
                <w:szCs w:val="22"/>
              </w:rPr>
              <w:t>Note sent home with student</w:t>
            </w:r>
          </w:p>
        </w:tc>
      </w:tr>
      <w:tr w:rsidR="00580BD7" w:rsidTr="00B60266">
        <w:tc>
          <w:tcPr>
            <w:tcW w:w="4656" w:type="dxa"/>
          </w:tcPr>
          <w:p w:rsidR="00B60266" w:rsidRDefault="00B60266" w:rsidP="00B60266">
            <w:pPr>
              <w:jc w:val="center"/>
              <w:rPr>
                <w:rFonts w:ascii="Calibri" w:hAnsi="Calibri"/>
                <w:sz w:val="32"/>
              </w:rPr>
            </w:pPr>
          </w:p>
          <w:p w:rsidR="00580BD7" w:rsidRPr="00B60266" w:rsidRDefault="00BB5341" w:rsidP="00B60266">
            <w:pPr>
              <w:jc w:val="center"/>
              <w:rPr>
                <w:rFonts w:ascii="Calibri" w:hAnsi="Calibri"/>
                <w:sz w:val="32"/>
              </w:rPr>
            </w:pPr>
            <w:r>
              <w:rPr>
                <w:rFonts w:ascii="Calibri" w:hAnsi="Calibri"/>
                <w:sz w:val="32"/>
              </w:rPr>
              <w:t>21-50</w:t>
            </w:r>
          </w:p>
        </w:tc>
        <w:tc>
          <w:tcPr>
            <w:tcW w:w="4694" w:type="dxa"/>
          </w:tcPr>
          <w:p w:rsidR="00580BD7" w:rsidRPr="00DD61D5" w:rsidRDefault="00580BD7" w:rsidP="00DD61D5">
            <w:pPr>
              <w:pStyle w:val="ListParagraph"/>
              <w:numPr>
                <w:ilvl w:val="0"/>
                <w:numId w:val="1"/>
              </w:numPr>
              <w:rPr>
                <w:rFonts w:ascii="Calibri" w:hAnsi="Calibri"/>
                <w:sz w:val="22"/>
                <w:szCs w:val="22"/>
              </w:rPr>
            </w:pPr>
            <w:r w:rsidRPr="00DD61D5">
              <w:rPr>
                <w:rFonts w:ascii="Calibri" w:hAnsi="Calibri"/>
                <w:sz w:val="22"/>
                <w:szCs w:val="22"/>
              </w:rPr>
              <w:t>Cafeteria Managers will call parents to discuss negative balance and payment plan</w:t>
            </w:r>
          </w:p>
          <w:p w:rsidR="00580BD7" w:rsidRPr="00580BD7" w:rsidRDefault="00580BD7" w:rsidP="00580BD7">
            <w:pPr>
              <w:pStyle w:val="ListParagraph"/>
              <w:numPr>
                <w:ilvl w:val="0"/>
                <w:numId w:val="1"/>
              </w:numPr>
              <w:rPr>
                <w:rFonts w:ascii="Calibri" w:hAnsi="Calibri"/>
                <w:sz w:val="22"/>
                <w:szCs w:val="22"/>
              </w:rPr>
            </w:pPr>
            <w:r>
              <w:rPr>
                <w:rFonts w:ascii="Calibri" w:hAnsi="Calibri"/>
              </w:rPr>
              <w:t>Letter sent from Food Service Director</w:t>
            </w:r>
          </w:p>
        </w:tc>
      </w:tr>
      <w:tr w:rsidR="00580BD7" w:rsidTr="00B60266">
        <w:tc>
          <w:tcPr>
            <w:tcW w:w="4656" w:type="dxa"/>
          </w:tcPr>
          <w:p w:rsidR="00B60266" w:rsidRDefault="00B60266" w:rsidP="00B60266">
            <w:pPr>
              <w:jc w:val="center"/>
              <w:rPr>
                <w:rFonts w:ascii="Calibri" w:hAnsi="Calibri"/>
                <w:sz w:val="32"/>
              </w:rPr>
            </w:pPr>
          </w:p>
          <w:p w:rsidR="00B60266" w:rsidRDefault="00B60266" w:rsidP="00B60266">
            <w:pPr>
              <w:jc w:val="center"/>
              <w:rPr>
                <w:rFonts w:ascii="Calibri" w:hAnsi="Calibri"/>
                <w:sz w:val="32"/>
              </w:rPr>
            </w:pPr>
          </w:p>
          <w:p w:rsidR="00B60266" w:rsidRDefault="00B60266" w:rsidP="00B60266">
            <w:pPr>
              <w:jc w:val="center"/>
              <w:rPr>
                <w:rFonts w:ascii="Calibri" w:hAnsi="Calibri"/>
                <w:sz w:val="32"/>
              </w:rPr>
            </w:pPr>
          </w:p>
          <w:p w:rsidR="00580BD7" w:rsidRPr="00B60266" w:rsidRDefault="00580BD7" w:rsidP="00B60266">
            <w:pPr>
              <w:jc w:val="center"/>
              <w:rPr>
                <w:rFonts w:ascii="Calibri" w:hAnsi="Calibri"/>
                <w:sz w:val="32"/>
              </w:rPr>
            </w:pPr>
            <w:r w:rsidRPr="00B60266">
              <w:rPr>
                <w:rFonts w:ascii="Calibri" w:hAnsi="Calibri"/>
                <w:sz w:val="32"/>
              </w:rPr>
              <w:t>51-100</w:t>
            </w:r>
          </w:p>
        </w:tc>
        <w:tc>
          <w:tcPr>
            <w:tcW w:w="4694" w:type="dxa"/>
          </w:tcPr>
          <w:p w:rsidR="00580BD7" w:rsidRDefault="00DD61D5" w:rsidP="00580BD7">
            <w:pPr>
              <w:pStyle w:val="ListParagraph"/>
              <w:numPr>
                <w:ilvl w:val="0"/>
                <w:numId w:val="2"/>
              </w:numPr>
              <w:rPr>
                <w:rFonts w:ascii="Calibri" w:hAnsi="Calibri"/>
              </w:rPr>
            </w:pPr>
            <w:r>
              <w:rPr>
                <w:rFonts w:ascii="Calibri" w:hAnsi="Calibri"/>
              </w:rPr>
              <w:t>P</w:t>
            </w:r>
            <w:r w:rsidR="00580BD7">
              <w:rPr>
                <w:rFonts w:ascii="Calibri" w:hAnsi="Calibri"/>
              </w:rPr>
              <w:t>hone call from building principal</w:t>
            </w:r>
          </w:p>
          <w:p w:rsidR="00580BD7" w:rsidRDefault="00580BD7" w:rsidP="00580BD7">
            <w:pPr>
              <w:pStyle w:val="ListParagraph"/>
              <w:numPr>
                <w:ilvl w:val="0"/>
                <w:numId w:val="2"/>
              </w:numPr>
              <w:rPr>
                <w:rFonts w:ascii="Calibri" w:hAnsi="Calibri"/>
              </w:rPr>
            </w:pPr>
            <w:r>
              <w:rPr>
                <w:rFonts w:ascii="Calibri" w:hAnsi="Calibri"/>
              </w:rPr>
              <w:t xml:space="preserve">Home visit by FRC/YSC and </w:t>
            </w:r>
            <w:r w:rsidR="00BB5341">
              <w:rPr>
                <w:rFonts w:ascii="Calibri" w:hAnsi="Calibri"/>
              </w:rPr>
              <w:t>SRO to</w:t>
            </w:r>
            <w:r w:rsidR="00B60266" w:rsidRPr="00532536">
              <w:rPr>
                <w:rFonts w:ascii="Calibri" w:hAnsi="Calibri"/>
              </w:rPr>
              <w:t xml:space="preserve"> notify the responsible party that the child is showing up at school without money to pay for meals.  They will ascertain the reason why the child does not have money for meals.</w:t>
            </w:r>
          </w:p>
          <w:p w:rsidR="00DD61D5" w:rsidRPr="00580BD7" w:rsidRDefault="00DD61D5" w:rsidP="00580BD7">
            <w:pPr>
              <w:pStyle w:val="ListParagraph"/>
              <w:numPr>
                <w:ilvl w:val="0"/>
                <w:numId w:val="2"/>
              </w:numPr>
              <w:rPr>
                <w:rFonts w:ascii="Calibri" w:hAnsi="Calibri"/>
                <w:sz w:val="22"/>
                <w:szCs w:val="22"/>
              </w:rPr>
            </w:pPr>
            <w:r>
              <w:rPr>
                <w:rFonts w:ascii="Calibri" w:hAnsi="Calibri"/>
              </w:rPr>
              <w:t>Letter from County Attorney</w:t>
            </w:r>
          </w:p>
        </w:tc>
      </w:tr>
      <w:tr w:rsidR="00580BD7" w:rsidTr="00B60266">
        <w:tc>
          <w:tcPr>
            <w:tcW w:w="4656" w:type="dxa"/>
          </w:tcPr>
          <w:p w:rsidR="00B60266" w:rsidRDefault="00B60266" w:rsidP="00B60266">
            <w:pPr>
              <w:jc w:val="center"/>
              <w:rPr>
                <w:rFonts w:ascii="Calibri" w:hAnsi="Calibri"/>
                <w:sz w:val="32"/>
              </w:rPr>
            </w:pPr>
          </w:p>
          <w:p w:rsidR="00580BD7" w:rsidRPr="00B60266" w:rsidRDefault="00DD61D5" w:rsidP="00B60266">
            <w:pPr>
              <w:jc w:val="center"/>
              <w:rPr>
                <w:rFonts w:ascii="Calibri" w:hAnsi="Calibri"/>
                <w:sz w:val="32"/>
              </w:rPr>
            </w:pPr>
            <w:r w:rsidRPr="00B60266">
              <w:rPr>
                <w:rFonts w:ascii="Calibri" w:hAnsi="Calibri"/>
                <w:sz w:val="32"/>
              </w:rPr>
              <w:t>100+</w:t>
            </w:r>
          </w:p>
        </w:tc>
        <w:tc>
          <w:tcPr>
            <w:tcW w:w="4694" w:type="dxa"/>
          </w:tcPr>
          <w:p w:rsidR="00580BD7" w:rsidRDefault="00DD61D5" w:rsidP="00DD61D5">
            <w:pPr>
              <w:pStyle w:val="ListParagraph"/>
              <w:numPr>
                <w:ilvl w:val="0"/>
                <w:numId w:val="3"/>
              </w:numPr>
              <w:rPr>
                <w:rFonts w:ascii="Calibri" w:hAnsi="Calibri"/>
              </w:rPr>
            </w:pPr>
            <w:r>
              <w:rPr>
                <w:rFonts w:ascii="Calibri" w:hAnsi="Calibri"/>
              </w:rPr>
              <w:t>Call from Superintendent</w:t>
            </w:r>
          </w:p>
          <w:p w:rsidR="00DD61D5" w:rsidRDefault="00DD61D5" w:rsidP="00DD61D5">
            <w:pPr>
              <w:pStyle w:val="ListParagraph"/>
              <w:numPr>
                <w:ilvl w:val="0"/>
                <w:numId w:val="3"/>
              </w:numPr>
              <w:rPr>
                <w:rFonts w:ascii="Calibri" w:hAnsi="Calibri"/>
              </w:rPr>
            </w:pPr>
            <w:r>
              <w:rPr>
                <w:rFonts w:ascii="Calibri" w:hAnsi="Calibri"/>
              </w:rPr>
              <w:t>Student Receives Alternative Lunch</w:t>
            </w:r>
          </w:p>
          <w:p w:rsidR="00DD61D5" w:rsidRPr="00DD61D5" w:rsidRDefault="00DD61D5" w:rsidP="00DD61D5">
            <w:pPr>
              <w:pStyle w:val="ListParagraph"/>
              <w:numPr>
                <w:ilvl w:val="0"/>
                <w:numId w:val="3"/>
              </w:numPr>
              <w:rPr>
                <w:rFonts w:ascii="Calibri" w:hAnsi="Calibri"/>
                <w:sz w:val="22"/>
                <w:szCs w:val="22"/>
              </w:rPr>
            </w:pPr>
            <w:r>
              <w:rPr>
                <w:rFonts w:ascii="Calibri" w:hAnsi="Calibri"/>
              </w:rPr>
              <w:t>Small Claims Court</w:t>
            </w:r>
          </w:p>
        </w:tc>
      </w:tr>
    </w:tbl>
    <w:p w:rsidR="00580BD7" w:rsidRDefault="00D66660" w:rsidP="00D66660">
      <w:pPr>
        <w:rPr>
          <w:rFonts w:ascii="Calibri" w:hAnsi="Calibri"/>
        </w:rPr>
      </w:pPr>
      <w:r w:rsidRPr="00532536">
        <w:rPr>
          <w:rFonts w:ascii="Calibri" w:hAnsi="Calibri"/>
        </w:rPr>
        <w:tab/>
      </w:r>
    </w:p>
    <w:p w:rsidR="00D66660" w:rsidRPr="00532536" w:rsidRDefault="00D66660" w:rsidP="00D66660">
      <w:pPr>
        <w:rPr>
          <w:rFonts w:ascii="Calibri" w:hAnsi="Calibri"/>
        </w:rPr>
      </w:pPr>
      <w:r w:rsidRPr="00532536">
        <w:rPr>
          <w:rFonts w:ascii="Calibri" w:hAnsi="Calibri"/>
        </w:rPr>
        <w:tab/>
        <w:t xml:space="preserve">Staff shall communicate to these parents that “prepayment” for meals is an option due to the computerized point of sale system utilized in the school cafeterias.  </w:t>
      </w:r>
      <w:r>
        <w:rPr>
          <w:rFonts w:ascii="Calibri" w:hAnsi="Calibri"/>
        </w:rPr>
        <w:t xml:space="preserve">Parents also have access to their student’s account through Infinite Campus </w:t>
      </w:r>
      <w:r w:rsidR="00B60266">
        <w:rPr>
          <w:rFonts w:ascii="Calibri" w:hAnsi="Calibri"/>
        </w:rPr>
        <w:t xml:space="preserve">parent portal </w:t>
      </w:r>
      <w:r>
        <w:rPr>
          <w:rFonts w:ascii="Calibri" w:hAnsi="Calibri"/>
        </w:rPr>
        <w:t xml:space="preserve">where </w:t>
      </w:r>
      <w:r w:rsidRPr="00532536">
        <w:rPr>
          <w:rFonts w:ascii="Calibri" w:hAnsi="Calibri"/>
        </w:rPr>
        <w:t xml:space="preserve">parents </w:t>
      </w:r>
      <w:r>
        <w:rPr>
          <w:rFonts w:ascii="Calibri" w:hAnsi="Calibri"/>
        </w:rPr>
        <w:t>can pay charges and put money in their account.</w:t>
      </w:r>
    </w:p>
    <w:p w:rsidR="00D66660" w:rsidRPr="00532536" w:rsidRDefault="00D66660" w:rsidP="00D66660">
      <w:pPr>
        <w:rPr>
          <w:rFonts w:ascii="Calibri" w:hAnsi="Calibri"/>
        </w:rPr>
      </w:pPr>
    </w:p>
    <w:p w:rsidR="00372A7B" w:rsidRPr="00937351" w:rsidRDefault="00D66660">
      <w:pPr>
        <w:rPr>
          <w:rFonts w:ascii="Calibri" w:hAnsi="Calibri"/>
        </w:rPr>
      </w:pPr>
      <w:r w:rsidRPr="00532536">
        <w:rPr>
          <w:rFonts w:ascii="Calibri" w:hAnsi="Calibri"/>
        </w:rPr>
        <w:tab/>
        <w:t xml:space="preserve">If the situation is a result of the economic condition of the household or changes in that condition, staff shall have the household fill out an application for free/reduced price meals, and provide the needed assistance in completing the application.  </w:t>
      </w:r>
    </w:p>
    <w:sectPr w:rsidR="00372A7B" w:rsidRPr="00937351" w:rsidSect="0043530C">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3F83"/>
    <w:multiLevelType w:val="hybridMultilevel"/>
    <w:tmpl w:val="9B0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663A"/>
    <w:multiLevelType w:val="hybridMultilevel"/>
    <w:tmpl w:val="35EE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38397F"/>
    <w:multiLevelType w:val="hybridMultilevel"/>
    <w:tmpl w:val="F4D2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60"/>
    <w:rsid w:val="004E1A6E"/>
    <w:rsid w:val="00552B42"/>
    <w:rsid w:val="00580BD7"/>
    <w:rsid w:val="00614F0A"/>
    <w:rsid w:val="008F6494"/>
    <w:rsid w:val="0092629D"/>
    <w:rsid w:val="00937351"/>
    <w:rsid w:val="00B60266"/>
    <w:rsid w:val="00BB5341"/>
    <w:rsid w:val="00BF5932"/>
    <w:rsid w:val="00CE79D9"/>
    <w:rsid w:val="00D66660"/>
    <w:rsid w:val="00DD61D5"/>
    <w:rsid w:val="00F219A2"/>
    <w:rsid w:val="00FA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0FF07-FF9A-41F0-8B57-0962ABE2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2"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660"/>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B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msebring</dc:creator>
  <cp:lastModifiedBy>Huber, Travis R</cp:lastModifiedBy>
  <cp:revision>3</cp:revision>
  <dcterms:created xsi:type="dcterms:W3CDTF">2015-02-11T22:46:00Z</dcterms:created>
  <dcterms:modified xsi:type="dcterms:W3CDTF">2015-02-11T22:51:00Z</dcterms:modified>
</cp:coreProperties>
</file>